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Calibri" w:cs="Calibri" w:eastAsia="Calibri" w:hAnsi="Calibri"/>
          <w:b/>
          <w:bCs/>
          <w:color w:val="0A192F"/>
          <w:sz w:val="56"/>
          <w:szCs w:val="56"/>
        </w:rPr>
        <w:t xml:space="preserve">SIDOSEA LOGISTICS</w:t>
      </w:r>
    </w:p>
    <w:p>
      <w:pPr>
        <w:jc w:val="center"/>
      </w:pPr>
      <w:r>
        <w:rPr>
          <w:rFonts w:ascii="Calibri" w:cs="Calibri" w:eastAsia="Calibri" w:hAnsi="Calibri"/>
          <w:color w:val="FF5F1F"/>
          <w:sz w:val="32"/>
          <w:szCs w:val="32"/>
        </w:rPr>
        <w:t xml:space="preserve">Bill of Quantities (BOQ)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Corporate Website Development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Version 1.0 | March 2026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Prepared by CraftWave Solutions</w:t>
      </w:r>
    </w:p>
    <w:p>
      <w:pPr>
        <w:pStyle w:val="Heading2"/>
        <w:spacing w:before="600"/>
      </w:pPr>
      <w:r>
        <w:t xml:space="preserve">Exchange Rate Basis</w:t>
      </w:r>
    </w:p>
    <w:p>
      <w:r>
        <w:t xml:space="preserve">All Naira amounts are calculated at an indicative rate of </w:t>
      </w:r>
      <w:r>
        <w:rPr>
          <w:b/>
          <w:bCs/>
          <w:color w:val="FF5F1F"/>
        </w:rPr>
        <w:t xml:space="preserve">₦1,550 / $1 USD</w:t>
      </w:r>
      <w:r>
        <w:t xml:space="preserve">. Final invoicing will reflect the prevailing CBN rate at the time of engagement.</w:t>
      </w:r>
    </w:p>
    <w:p>
      <w:pPr>
        <w:pStyle w:val="Heading1"/>
        <w:spacing w:before="600"/>
      </w:pPr>
      <w:r>
        <w:t xml:space="preserve">Itemized Bill of Quantities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 (USD)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(NGN)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Project Planning &amp;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Requirements analysis, architecture design, component hierarchy, implementation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₦775,000.00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UI/UX Design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Brand color palette, typography, Tailwind CSS configuration, global styles, responsive design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₦620,000.00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Navigation Bar 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Sticky glassmorphism navbar, responsive hamburger menu, MARKETS OPEN indicator, scroll behavior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₦387,500.00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Loader Animation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Full-screen splash with wave text transition, Framer Motion animation, brand 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₦310,000.00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Hero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Full-viewport hero with background image overlay, animated headline, dual CTA 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₦542,500.00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Value Blocks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Four-column grid with animated indicators, hover effects, responsive 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₦310,000.00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About / Identity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Two-column layout, Bonny Light Technical Profile data panel with image overlay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₦542,500.00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Transaction Lifecycle Diagram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Interactive 6-step horizontal diagram with hover expansion, auto-rotation, step descriptions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₦697,500.00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Markets Served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Regional market cards, refinery sunset imagery, animated 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₦387,500.00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Risk &amp; Compliance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Institutional risk table with structured mitigation strategies, responsive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₦465,000.00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Supply Engagement 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Lead qualification form with Zod validation, react-hook-form, banking instrument dropdown, NDA checkbox, success/error states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₦775,000.00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Footer 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Three-column footer with office locations (Lagos, London, Houston), brand positioning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₦232,500.00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 to Top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Center-positioned floating button with scroll detection, Framer Motion animation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₦155,000.00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Authentication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Cookie-based login/logout API routes, secure session management, protected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₦542,500.00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Statistics overview, recent leads display, quick action buttons, sidebar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₦620,000.00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Content Editor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Real-time content editing for homepage/about sections, API integration, save functionality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₦542,500.00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Routes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Lead submission endpoint, content CRUD endpoints, authentication endpoints with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₦465,000.00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SEO &amp; Metadata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OpenGraph tags, meta descriptions, keywords, structured data, sitemap readiness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₦310,000.00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Security Headers &amp; Hardening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X-Frame-Options, CSP readiness, XSS protection, referrer policy, HTTPS enforcement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₦310,000.00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 Assets &amp;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Institutional imagery (tanker, inspection lab, refinery, storage tanks), optimization and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₦387,500.00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Responsive Design &amp;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Mobile, tablet, desktop breakpoints, cross-browser testing, performance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₦542,500.00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Deployment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Production build setup, environment configuration, Vercel/hosting readiness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₦310,000.00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GRAND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5F1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$6,600.00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5F1F" w:val="solid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₦10,230,000.00</w:t>
            </w:r>
          </w:p>
        </w:tc>
      </w:tr>
    </w:tbl>
    <w:p>
      <w:pPr>
        <w:pStyle w:val="Heading2"/>
        <w:spacing w:before="600"/>
      </w:pPr>
      <w: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(USD)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A192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(NGN)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Development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$6,600.00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₦10,230,000.00</w:t>
            </w:r>
          </w:p>
        </w:tc>
      </w:tr>
    </w:tbl>
    <w:p>
      <w:pPr>
        <w:pStyle w:val="Heading2"/>
        <w:spacing w:before="600"/>
      </w:pPr>
      <w:r>
        <w:t xml:space="preserve">Terms &amp; Conditions</w:t>
      </w:r>
    </w:p>
    <w:p>
      <w:pPr>
        <w:pStyle w:val="ListParagraph"/>
        <w:numPr>
          <w:ilvl w:val="0"/>
          <w:numId w:val="1"/>
        </w:numPr>
      </w:pPr>
      <w:r>
        <w:t xml:space="preserve">Payment Terms: 50% upfront, 50% on delivery and acceptance.</w:t>
      </w:r>
    </w:p>
    <w:p>
      <w:pPr>
        <w:pStyle w:val="ListParagraph"/>
        <w:numPr>
          <w:ilvl w:val="0"/>
          <w:numId w:val="1"/>
        </w:numPr>
      </w:pPr>
      <w:r>
        <w:t xml:space="preserve">Timeline: 2-3 weeks from project kickoff to deployment.</w:t>
      </w:r>
    </w:p>
    <w:p>
      <w:pPr>
        <w:pStyle w:val="ListParagraph"/>
        <w:numPr>
          <w:ilvl w:val="0"/>
          <w:numId w:val="1"/>
        </w:numPr>
      </w:pPr>
      <w:r>
        <w:t xml:space="preserve">Scope: Pricing covers all items listed above. Additional features or pages will be quoted separately.</w:t>
      </w:r>
    </w:p>
    <w:p>
      <w:pPr>
        <w:pStyle w:val="ListParagraph"/>
        <w:numPr>
          <w:ilvl w:val="0"/>
          <w:numId w:val="1"/>
        </w:numPr>
      </w:pPr>
      <w:r>
        <w:t xml:space="preserve">Revisions: Up to 2 rounds of design revisions included per section.</w:t>
      </w:r>
    </w:p>
    <w:p>
      <w:pPr>
        <w:pStyle w:val="ListParagraph"/>
        <w:numPr>
          <w:ilvl w:val="0"/>
          <w:numId w:val="1"/>
        </w:numPr>
      </w:pPr>
      <w:r>
        <w:t xml:space="preserve">Hosting: Deployment configuration is included; hosting costs are separate.</w:t>
      </w:r>
    </w:p>
    <w:p>
      <w:pPr>
        <w:pStyle w:val="ListParagraph"/>
        <w:numPr>
          <w:ilvl w:val="0"/>
          <w:numId w:val="1"/>
        </w:numPr>
      </w:pPr>
      <w:r>
        <w:t xml:space="preserve">Support: 30 days post-launch support included for bug fixes.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A192F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FF5F1F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2026-03-03T02:24:45.865Z</dcterms:created>
  <dcterms:modified xsi:type="dcterms:W3CDTF">2026-03-03T02:24:45.865Z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