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Arial" w:cs="Arial" w:eastAsia="Arial" w:hAnsi="Arial"/>
          <w:b/>
          <w:bCs/>
          <w:color w:val="1F3864"/>
          <w:sz w:val="22"/>
          <w:szCs w:val="22"/>
        </w:rPr>
        <w:t xml:space="preserve">EPSI MONTPELLIER</w:t>
      </w:r>
    </w:p>
    <w:p>
      <w:pPr>
        <w:jc w:val="center"/>
      </w:pPr>
      <w:r>
        <w:rPr>
          <w:rFonts w:ascii="Arial" w:cs="Arial" w:eastAsia="Arial" w:hAnsi="Arial"/>
          <w:color w:val="555555"/>
          <w:sz w:val="20"/>
          <w:szCs w:val="20"/>
        </w:rPr>
        <w:t xml:space="preserve">MSc 2 – Expert Informatique &amp; Systèmes d'Information</w:t>
      </w:r>
    </w:p>
    <w:p>
      <w:pPr>
        <w:jc w:val="center"/>
      </w:pPr>
      <w:r>
        <w:rPr>
          <w:rFonts w:ascii="Arial" w:cs="Arial" w:eastAsia="Arial" w:hAnsi="Arial"/>
          <w:color w:val="888888"/>
          <w:sz w:val="18"/>
          <w:szCs w:val="18"/>
        </w:rPr>
        <w:t xml:space="preserve">Rythme : 1 semaine école / 2 semaines entreprise | Année 2024-2025</w:t>
      </w:r>
    </w:p>
    <w:p>
      <w:pPr>
        <w:spacing w:before="600"/>
      </w:pPr>
    </w:p>
    <w:p>
      <w:pPr>
        <w:pBdr>
          <w:bottom w:val="single" w:color="1F3864" w:sz="4" w:space="1"/>
        </w:pBdr>
      </w:pPr>
    </w:p>
    <w:p>
      <w:pPr>
        <w:spacing w:before="300"/>
      </w:pPr>
    </w:p>
    <w:p>
      <w:pPr>
        <w:jc w:val="center"/>
      </w:pPr>
      <w:r>
        <w:rPr>
          <w:rFonts w:ascii="Arial" w:cs="Arial" w:eastAsia="Arial" w:hAnsi="Arial"/>
          <w:b/>
          <w:bCs/>
          <w:color w:val="1F3864"/>
          <w:sz w:val="40"/>
          <w:szCs w:val="40"/>
        </w:rPr>
        <w:t xml:space="preserve">DOSSIER DE MODÉLISATION DES DONNÉES</w:t>
      </w:r>
    </w:p>
    <w:p>
      <w:pPr>
        <w:spacing w:before="200"/>
        <w:jc w:val="center"/>
      </w:pPr>
      <w:r>
        <w:rPr>
          <w:rFonts w:ascii="Arial" w:cs="Arial" w:eastAsia="Arial" w:hAnsi="Arial"/>
          <w:color w:val="2E75B6"/>
          <w:sz w:val="28"/>
          <w:szCs w:val="28"/>
        </w:rPr>
        <w:t xml:space="preserve">MCD – Modèle Conceptuel de Données</w:t>
      </w:r>
    </w:p>
    <w:p>
      <w:pPr>
        <w:jc w:val="center"/>
      </w:pPr>
      <w:r>
        <w:rPr>
          <w:rFonts w:ascii="Arial" w:cs="Arial" w:eastAsia="Arial" w:hAnsi="Arial"/>
          <w:color w:val="2E75B6"/>
          <w:sz w:val="28"/>
          <w:szCs w:val="28"/>
        </w:rPr>
        <w:t xml:space="preserve">MLD – Modèle Logique de Données</w:t>
      </w:r>
    </w:p>
    <w:p>
      <w:pPr>
        <w:spacing w:before="400"/>
      </w:pPr>
    </w:p>
    <w:p>
      <w:pPr>
        <w:pBdr>
          <w:bottom w:val="single" w:color="2E75B6" w:sz="4" w:space="1"/>
        </w:pBdr>
      </w:pPr>
    </w:p>
    <w:p>
      <w:pPr>
        <w:spacing w:before="300"/>
      </w:pPr>
    </w:p>
    <w:p>
      <w:pPr>
        <w:jc w:val="center"/>
      </w:pPr>
      <w:r>
        <w:rPr>
          <w:rFonts w:ascii="Arial" w:cs="Arial" w:eastAsia="Arial" w:hAnsi="Arial"/>
          <w:b/>
          <w:bCs/>
          <w:color w:val="333333"/>
          <w:sz w:val="22"/>
          <w:szCs w:val="22"/>
        </w:rPr>
        <w:t xml:space="preserve">Projet de Fin d'Études</w:t>
      </w:r>
    </w:p>
    <w:p>
      <w:pPr>
        <w:jc w:val="center"/>
      </w:pPr>
      <w:r>
        <w:rPr>
          <w:rFonts w:ascii="Arial" w:cs="Arial" w:eastAsia="Arial" w:hAnsi="Arial"/>
          <w:color w:val="555555"/>
          <w:sz w:val="20"/>
          <w:szCs w:val="20"/>
        </w:rPr>
        <w:t xml:space="preserve">Logiciel de Gestion de Stock Industriel avec Site Vitrine &amp; Gestion des Leads</w:t>
      </w:r>
    </w:p>
    <w:p>
      <w:pPr>
        <w:spacing w:before="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1F3864"/>
                <w:sz w:val="18"/>
                <w:szCs w:val="18"/>
              </w:rPr>
              <w:t xml:space="preserve">Auteur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Étudiant MSc 2 – Expert Informatique &amp; SI</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1F3864"/>
                <w:sz w:val="18"/>
                <w:szCs w:val="18"/>
              </w:rPr>
              <w:t xml:space="preserve">Établissement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EPSI Montpellier</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1F3864"/>
                <w:sz w:val="18"/>
                <w:szCs w:val="18"/>
              </w:rPr>
              <w:t xml:space="preserve">Document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MCD + MLD – Modélisation des Données</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1F3864"/>
                <w:sz w:val="18"/>
                <w:szCs w:val="18"/>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1.0 – Mars 2025</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1F3864"/>
                <w:sz w:val="18"/>
                <w:szCs w:val="18"/>
              </w:rPr>
              <w:t xml:space="preserve">Basé sur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Cahier des Charges v1.0</w:t>
            </w:r>
          </w:p>
        </w:tc>
      </w:tr>
    </w:tbl>
    <w:p>
      <w:r>
        <w:br w:type="page"/>
      </w:r>
    </w:p>
    <w:p>
      <w:pPr>
        <w:pBdr>
          <w:bottom w:val="single" w:color="2E75B6" w:sz="4" w:space="2"/>
        </w:pBdr>
        <w:spacing w:before="400" w:after="120"/>
      </w:pPr>
      <w:r>
        <w:rPr>
          <w:rFonts w:ascii="Arial" w:cs="Arial" w:eastAsia="Arial" w:hAnsi="Arial"/>
          <w:b/>
          <w:bCs/>
          <w:color w:val="1F3864"/>
          <w:sz w:val="32"/>
          <w:szCs w:val="32"/>
        </w:rPr>
        <w:t xml:space="preserve">1. Modèle Conceptuel de Données (MCD)</w:t>
      </w:r>
    </w:p>
    <w:p>
      <w:pPr>
        <w:spacing w:before="60" w:after="60"/>
      </w:pPr>
      <w:r>
        <w:rPr>
          <w:rFonts w:ascii="Arial" w:cs="Arial" w:eastAsia="Arial" w:hAnsi="Arial"/>
          <w:b w:val="false"/>
          <w:bCs w:val="false"/>
          <w:color w:val="333333"/>
          <w:sz w:val="18"/>
          <w:szCs w:val="18"/>
        </w:rPr>
        <w:t xml:space="preserve">Le MCD ci-dessous représente les entités métier du système, leurs attributs et leurs associations. Il est organisé en 5 domaines fonctionnels : Catalogue &amp; Articles, Stock &amp; Dépôts, Utilisateurs, Commercial &amp; Leads, et Documents Commerciaux.</w:t>
      </w:r>
    </w:p>
    <w:p>
      <w:pPr>
        <w:spacing w:before="200"/>
      </w:pPr>
    </w:p>
    <w:p>
      <w:pPr>
        <w:jc w:val="center"/>
      </w:pPr>
      <w:r>
        <w:drawing>
          <wp:inline distT="0" distB="0" distL="0" distR="0">
            <wp:extent cx="64770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4724400"/>
                    </a:xfrm>
                    <a:prstGeom prst="rect">
                      <a:avLst/>
                    </a:prstGeom>
                  </pic:spPr>
                </pic:pic>
              </a:graphicData>
            </a:graphic>
          </wp:inline>
        </w:drawing>
      </w:r>
    </w:p>
    <w:p>
      <w:pPr>
        <w:spacing w:before="100" w:after="200"/>
        <w:jc w:val="center"/>
      </w:pPr>
      <w:r>
        <w:rPr>
          <w:rFonts w:ascii="Arial" w:cs="Arial" w:eastAsia="Arial" w:hAnsi="Arial"/>
          <w:color w:val="666666"/>
          <w:sz w:val="17"/>
          <w:szCs w:val="17"/>
        </w:rPr>
        <w:t xml:space="preserve">Figure 1 – Modèle Conceptuel de Données (MCD) complet</w:t>
      </w:r>
    </w:p>
    <w:p>
      <w:pPr>
        <w:pBdr>
          <w:bottom w:val="single" w:color="2E75B6" w:sz="4" w:space="2"/>
        </w:pBdr>
        <w:spacing w:before="240" w:after="120"/>
      </w:pPr>
      <w:r>
        <w:rPr>
          <w:rFonts w:ascii="Arial" w:cs="Arial" w:eastAsia="Arial" w:hAnsi="Arial"/>
          <w:b/>
          <w:bCs/>
          <w:color w:val="2E75B6"/>
          <w:sz w:val="26"/>
          <w:szCs w:val="26"/>
        </w:rPr>
        <w:t xml:space="preserve">1.1 Conventions de notation</w:t>
      </w:r>
    </w:p>
    <w:p>
      <w:pPr>
        <w:spacing w:before="60" w:after="60"/>
      </w:pPr>
      <w:r>
        <w:rPr>
          <w:rFonts w:ascii="Arial" w:cs="Arial" w:eastAsia="Arial" w:hAnsi="Arial"/>
          <w:b w:val="false"/>
          <w:bCs w:val="false"/>
          <w:color w:val="333333"/>
          <w:sz w:val="18"/>
          <w:szCs w:val="18"/>
        </w:rPr>
        <w:t xml:space="preserve">Les cardinalités sont notées selon la convention Merise (min, max) :</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200"/>
      </w:tblGrid>
      <w:tr>
        <w:tc>
          <w:tcPr>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Notation</w:t>
            </w:r>
          </w:p>
        </w:tc>
        <w:tc>
          <w:tcPr>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Lecture</w:t>
            </w:r>
          </w:p>
        </w:tc>
        <w:tc>
          <w:tcPr>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Exemple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55A11"/>
                <w:sz w:val="17"/>
                <w:szCs w:val="17"/>
              </w:rPr>
              <w:t xml:space="preserve">1,1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Exactement un</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Un article appartient à exactement une catégorie</w:t>
            </w:r>
          </w:p>
        </w:tc>
      </w:tr>
      <w:tr>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C55A11"/>
                <w:sz w:val="17"/>
                <w:szCs w:val="17"/>
              </w:rPr>
              <w:t xml:space="preserve">1,N</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7"/>
                <w:szCs w:val="17"/>
              </w:rPr>
              <w:t xml:space="preserve">Au moins un</w:t>
            </w:r>
          </w:p>
        </w:tc>
        <w:tc>
          <w:tcPr>
            <w:tcW w:type="dxa" w:w="4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7"/>
                <w:szCs w:val="17"/>
              </w:rPr>
              <w:t xml:space="preserve">Une catégorie possède au moins un article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55A11"/>
                <w:sz w:val="17"/>
                <w:szCs w:val="17"/>
              </w:rPr>
              <w:t xml:space="preserve">0,N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Zéro ou plusieurs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Un article peut n'avoir aucun ou plusieurs lots</w:t>
            </w:r>
          </w:p>
        </w:tc>
      </w:tr>
      <w:tr>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C55A11"/>
                <w:sz w:val="17"/>
                <w:szCs w:val="17"/>
              </w:rPr>
              <w:t xml:space="preserve">0,1</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7"/>
                <w:szCs w:val="17"/>
              </w:rPr>
              <w:t xml:space="preserve">Zéro ou un</w:t>
            </w:r>
          </w:p>
        </w:tc>
        <w:tc>
          <w:tcPr>
            <w:tcW w:type="dxa" w:w="4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7"/>
                <w:szCs w:val="17"/>
              </w:rPr>
              <w:t xml:space="preserve">Un lead peut générer au plus un bon de commande</w:t>
            </w:r>
          </w:p>
        </w:tc>
      </w:tr>
    </w:tbl>
    <w:p>
      <w:pPr>
        <w:spacing w:before="300"/>
      </w:pPr>
    </w:p>
    <w:p>
      <w:pPr>
        <w:pBdr>
          <w:bottom w:val="single" w:color="2E75B6" w:sz="4" w:space="2"/>
        </w:pBdr>
        <w:spacing w:before="240" w:after="120"/>
      </w:pPr>
      <w:r>
        <w:rPr>
          <w:rFonts w:ascii="Arial" w:cs="Arial" w:eastAsia="Arial" w:hAnsi="Arial"/>
          <w:b/>
          <w:bCs/>
          <w:color w:val="2E75B6"/>
          <w:sz w:val="26"/>
          <w:szCs w:val="26"/>
        </w:rPr>
        <w:t xml:space="preserve">1.2 Entités par domaine fonctionnel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00"/>
      </w:tblGrid>
      <w:tr>
        <w:tc>
          <w:tcPr>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Domaine fonctionnel</w:t>
            </w:r>
          </w:p>
        </w:tc>
        <w:tc>
          <w:tcPr>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Volume</w:t>
            </w:r>
          </w:p>
        </w:tc>
        <w:tc>
          <w:tcPr>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Entités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55A11"/>
                <w:sz w:val="17"/>
                <w:szCs w:val="17"/>
              </w:rPr>
              <w:t xml:space="preserve">Catalogue &amp; Articles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F3864"/>
                <w:sz w:val="17"/>
                <w:szCs w:val="17"/>
              </w:rPr>
              <w:t xml:space="preserve">6 entités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FAMILLE, CATEGORIE, CHAMP_SPECIFIQUE, ARTICLE, ARTICLE_CHAMP_VALEUR, ARTICLE_ETAT_DETAIL</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75623"/>
                <w:sz w:val="17"/>
                <w:szCs w:val="17"/>
              </w:rPr>
              <w:t xml:space="preserve">Stock &amp; Dépôts</w:t>
            </w:r>
          </w:p>
        </w:tc>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center"/>
            </w:pPr>
            <w:r>
              <w:rPr>
                <w:rFonts w:ascii="Arial" w:cs="Arial" w:eastAsia="Arial" w:hAnsi="Arial"/>
                <w:b/>
                <w:bCs/>
                <w:color w:val="1F3864"/>
                <w:sz w:val="17"/>
                <w:szCs w:val="17"/>
              </w:rPr>
              <w:t xml:space="preserve">6 entités</w:t>
            </w:r>
          </w:p>
        </w:tc>
        <w:tc>
          <w:tcPr>
            <w:tcW w:type="dxa" w:w="4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555555"/>
                <w:sz w:val="16"/>
                <w:szCs w:val="16"/>
              </w:rPr>
              <w:t xml:space="preserve">DEPOT, LOT, NUMERO_SERIE, STOCK_QUANTITE, MOUVEMENT_STOCK, ALERTE_STOCK</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F3864"/>
                <w:sz w:val="17"/>
                <w:szCs w:val="17"/>
              </w:rPr>
              <w:t xml:space="preserve">Utilisateurs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F3864"/>
                <w:sz w:val="17"/>
                <w:szCs w:val="17"/>
              </w:rPr>
              <w:t xml:space="preserve">1 entité</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UTILISATEUR (avec rôles RBAC : Admin, Commercial, Technicien)</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C00000"/>
                <w:sz w:val="17"/>
                <w:szCs w:val="17"/>
              </w:rPr>
              <w:t xml:space="preserve">Commercial &amp; Leads</w:t>
            </w:r>
          </w:p>
        </w:tc>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center"/>
            </w:pPr>
            <w:r>
              <w:rPr>
                <w:rFonts w:ascii="Arial" w:cs="Arial" w:eastAsia="Arial" w:hAnsi="Arial"/>
                <w:b/>
                <w:bCs/>
                <w:color w:val="1F3864"/>
                <w:sz w:val="17"/>
                <w:szCs w:val="17"/>
              </w:rPr>
              <w:t xml:space="preserve">3 entités</w:t>
            </w:r>
          </w:p>
        </w:tc>
        <w:tc>
          <w:tcPr>
            <w:tcW w:type="dxa" w:w="4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555555"/>
                <w:sz w:val="16"/>
                <w:szCs w:val="16"/>
              </w:rPr>
              <w:t xml:space="preserve">CLIENT, LEAD, LIGNE_LEAD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E75B6"/>
                <w:sz w:val="17"/>
                <w:szCs w:val="17"/>
              </w:rPr>
              <w:t xml:space="preserve">Documents Commerciaux</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F3864"/>
                <w:sz w:val="17"/>
                <w:szCs w:val="17"/>
              </w:rPr>
              <w:t xml:space="preserve">4 entités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BON_COMMANDE, LIGNE_BON_COMMANDE, BON_LIVRAISON, LIGNE_BON_LIVRAISON</w:t>
            </w:r>
          </w:p>
        </w:tc>
      </w:tr>
    </w:tbl>
    <w:p>
      <w:r>
        <w:br w:type="page"/>
      </w:r>
    </w:p>
    <w:p>
      <w:pPr>
        <w:pBdr>
          <w:bottom w:val="single" w:color="2E75B6" w:sz="4" w:space="2"/>
        </w:pBdr>
        <w:spacing w:before="400" w:after="120"/>
      </w:pPr>
      <w:r>
        <w:rPr>
          <w:rFonts w:ascii="Arial" w:cs="Arial" w:eastAsia="Arial" w:hAnsi="Arial"/>
          <w:b/>
          <w:bCs/>
          <w:color w:val="1F3864"/>
          <w:sz w:val="32"/>
          <w:szCs w:val="32"/>
        </w:rPr>
        <w:t xml:space="preserve">2. Modèle Logique de Données (MLD)</w:t>
      </w:r>
    </w:p>
    <w:p>
      <w:pPr>
        <w:spacing w:before="60" w:after="60"/>
      </w:pPr>
      <w:r>
        <w:rPr>
          <w:rFonts w:ascii="Arial" w:cs="Arial" w:eastAsia="Arial" w:hAnsi="Arial"/>
          <w:b w:val="false"/>
          <w:bCs w:val="false"/>
          <w:color w:val="333333"/>
          <w:sz w:val="18"/>
          <w:szCs w:val="18"/>
        </w:rPr>
        <w:t xml:space="preserve">Le MLD ci-dessous décrit la structure physique des tables de la base de données. Il est directement dérivé du MCD en appliquant les règles de passage standard Merise. Les clés primaires (PK) sont indiquées en orange, les clés étrangères (FK) en violet.</w:t>
      </w:r>
    </w:p>
    <w:p>
      <w:pPr>
        <w:spacing w:before="16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tblGrid>
      <w:tr>
        <w:tc>
          <w:tcPr>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Symbole</w:t>
            </w:r>
          </w:p>
        </w:tc>
        <w:tc>
          <w:tcPr>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Signification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C55A11"/>
                <w:sz w:val="17"/>
                <w:szCs w:val="17"/>
              </w:rPr>
              <w:t xml:space="preserve">PK</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Clé Primaire – identifiant unique de la table</w:t>
            </w:r>
          </w:p>
        </w:tc>
      </w:tr>
      <w:tr>
        <w:tc>
          <w:tcPr>
            <w:tcW w:type="dxa" w:w="1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center"/>
            </w:pPr>
            <w:r>
              <w:rPr>
                <w:rFonts w:ascii="Arial" w:cs="Arial" w:eastAsia="Arial" w:hAnsi="Arial"/>
                <w:b/>
                <w:bCs/>
                <w:color w:val="7030A0"/>
                <w:sz w:val="17"/>
                <w:szCs w:val="17"/>
              </w:rPr>
              <w:t xml:space="preserve">FK</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333333"/>
                <w:sz w:val="17"/>
                <w:szCs w:val="17"/>
              </w:rPr>
              <w:t xml:space="preserve">Clé Étrangère – référence une autre table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F3864"/>
                <w:sz w:val="17"/>
                <w:szCs w:val="17"/>
              </w:rPr>
              <w:t xml:space="preserve">NULLABLE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Valeur optionnelle (NULL accepté)</w:t>
            </w:r>
          </w:p>
        </w:tc>
      </w:tr>
      <w:tr>
        <w:tc>
          <w:tcPr>
            <w:tcW w:type="dxa" w:w="1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center"/>
            </w:pPr>
            <w:r>
              <w:rPr>
                <w:rFonts w:ascii="Arial" w:cs="Arial" w:eastAsia="Arial" w:hAnsi="Arial"/>
                <w:b/>
                <w:bCs/>
                <w:color w:val="1F3864"/>
                <w:sz w:val="17"/>
                <w:szCs w:val="17"/>
              </w:rPr>
              <w:t xml:space="preserve">NOT NULL</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333333"/>
                <w:sz w:val="17"/>
                <w:szCs w:val="17"/>
              </w:rPr>
              <w:t xml:space="preserve">Valeur obligatoire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F3864"/>
                <w:sz w:val="17"/>
                <w:szCs w:val="17"/>
              </w:rPr>
              <w:t xml:space="preserve">UNIQUE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Valeur doit être unique dans la table</w:t>
            </w:r>
          </w:p>
        </w:tc>
      </w:tr>
      <w:tr>
        <w:tc>
          <w:tcPr>
            <w:tcW w:type="dxa" w:w="1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jc w:val="center"/>
            </w:pPr>
            <w:r>
              <w:rPr>
                <w:rFonts w:ascii="Arial" w:cs="Arial" w:eastAsia="Arial" w:hAnsi="Arial"/>
                <w:b/>
                <w:bCs/>
                <w:color w:val="1F3864"/>
                <w:sz w:val="17"/>
                <w:szCs w:val="17"/>
              </w:rPr>
              <w:t xml:space="preserve">DEFAULT</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333333"/>
                <w:sz w:val="17"/>
                <w:szCs w:val="17"/>
              </w:rPr>
              <w:t xml:space="preserve">Valeur par défaut si non fournie</w:t>
            </w:r>
          </w:p>
        </w:tc>
      </w:tr>
    </w:tbl>
    <w:p>
      <w:pPr>
        <w:spacing w:before="200"/>
      </w:pPr>
    </w:p>
    <w:p>
      <w:pPr>
        <w:pBdr>
          <w:bottom w:val="single" w:color="2E75B6" w:sz="4" w:space="2"/>
        </w:pBdr>
        <w:spacing w:before="240" w:after="120"/>
      </w:pPr>
      <w:r>
        <w:rPr>
          <w:rFonts w:ascii="Arial" w:cs="Arial" w:eastAsia="Arial" w:hAnsi="Arial"/>
          <w:b/>
          <w:bCs/>
          <w:color w:val="2E75B6"/>
          <w:sz w:val="26"/>
          <w:szCs w:val="26"/>
        </w:rPr>
        <w:t xml:space="preserve">2.1 Domaine Catalogue &amp; Articles</w:t>
      </w:r>
    </w:p>
    <w:p>
      <w:pPr>
        <w:spacing w:before="160"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00"/>
      </w:tblGrid>
      <w:tr>
        <w:tc>
          <w:tcPr>
            <w:gridSpan w:val="4"/>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FAMILLE</w:t>
            </w:r>
          </w:p>
        </w:tc>
      </w:tr>
      <w:tr>
        <w:tc>
          <w:tcPr>
            <w:tcW w:type="dxa" w:w="2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Colonne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Type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Contrainte</w:t>
            </w:r>
          </w:p>
        </w:tc>
        <w:tc>
          <w:tcPr>
            <w:tcW w:type="dxa" w:w="3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id_famille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55A11"/>
                <w:sz w:val="16"/>
                <w:szCs w:val="16"/>
              </w:rPr>
              <w:t xml:space="preserve">PK, AUTO_INCREMENT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Identifiant unique de la famille</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nom</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VARCHAR(100)</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 UNIQUE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Libellé de la famille (ex: Variateurs &amp; moteurs)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description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TEXT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Description métier de la famille</w:t>
            </w:r>
          </w:p>
        </w:tc>
      </w:tr>
    </w:tbl>
    <w:p>
      <w:pPr>
        <w:spacing w:before="100"/>
      </w:pPr>
    </w:p>
    <w:p>
      <w:pPr>
        <w:spacing w:before="160"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00"/>
      </w:tblGrid>
      <w:tr>
        <w:tc>
          <w:tcPr>
            <w:gridSpan w:val="4"/>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CATEGORIE</w:t>
            </w:r>
          </w:p>
        </w:tc>
      </w:tr>
      <w:tr>
        <w:tc>
          <w:tcPr>
            <w:tcW w:type="dxa" w:w="2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Colonne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Type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Contrainte</w:t>
            </w:r>
          </w:p>
        </w:tc>
        <w:tc>
          <w:tcPr>
            <w:tcW w:type="dxa" w:w="3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id_categorie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55A11"/>
                <w:sz w:val="16"/>
                <w:szCs w:val="16"/>
              </w:rPr>
              <w:t xml:space="preserve">PK, AUTO_INCREMENT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Identifiant unique de la catégorie</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id_famille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FAMILLE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Famille parente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nom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VARCHAR(150)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Libellé de la catégorie</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description</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TEXT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Description de la catégorie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type_gestion_stock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ENUM('SERIALISE','LOT','QUANTITE')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Mode de gestion du stock</w:t>
            </w:r>
          </w:p>
        </w:tc>
      </w:tr>
    </w:tbl>
    <w:p>
      <w:pPr>
        <w:spacing w:before="100"/>
      </w:pPr>
    </w:p>
    <w:p>
      <w:pPr>
        <w:spacing w:before="160"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00"/>
      </w:tblGrid>
      <w:tr>
        <w:tc>
          <w:tcPr>
            <w:gridSpan w:val="4"/>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CHAMP_SPECIFIQUE</w:t>
            </w:r>
          </w:p>
        </w:tc>
      </w:tr>
      <w:tr>
        <w:tc>
          <w:tcPr>
            <w:tcW w:type="dxa" w:w="2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Colonne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Type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Contrainte</w:t>
            </w:r>
          </w:p>
        </w:tc>
        <w:tc>
          <w:tcPr>
            <w:tcW w:type="dxa" w:w="3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id_champ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55A11"/>
                <w:sz w:val="16"/>
                <w:szCs w:val="16"/>
              </w:rPr>
              <w:t xml:space="preserve">PK, AUTO_INCREMENT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Identifiant du champ</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id_categorie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CATEGORIE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Catégorie concernée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nom_champ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VARCHAR(100)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Libellé du champ (ex: Puissance kW)</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type_donnee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ENUM('TEXT','NUMBER','DATE','ENUM','BOOLEAN')</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Type de la valeur attendue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obligatoire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BOOLEAN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DEFAULT FALSE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Champ requis lors de la saisie article</w:t>
            </w:r>
          </w:p>
        </w:tc>
      </w:tr>
    </w:tbl>
    <w:p>
      <w:pPr>
        <w:spacing w:before="100"/>
      </w:pPr>
    </w:p>
    <w:p>
      <w:pPr>
        <w:spacing w:before="160"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00"/>
      </w:tblGrid>
      <w:tr>
        <w:tc>
          <w:tcPr>
            <w:gridSpan w:val="4"/>
            <w:tcBorders>
              <w:top w:val="single" w:color="FFFFFF" w:sz="1"/>
              <w:left w:val="single" w:color="FFFFFF" w:sz="1"/>
              <w:bottom w:val="single" w:color="FFFFFF" w:sz="1"/>
              <w:right w:val="single" w:color="FFFFFF"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ARTICLE</w:t>
            </w:r>
          </w:p>
        </w:tc>
      </w:tr>
      <w:tr>
        <w:tc>
          <w:tcPr>
            <w:tcW w:type="dxa" w:w="2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Colonne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Type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Contrainte</w:t>
            </w:r>
          </w:p>
        </w:tc>
        <w:tc>
          <w:tcPr>
            <w:tcW w:type="dxa" w:w="3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id_article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55A11"/>
                <w:sz w:val="16"/>
                <w:szCs w:val="16"/>
              </w:rPr>
              <w:t xml:space="preserve">PK, AUTO_INCREMENT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Identifiant unique de l'article</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id_categorie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CATEGORIE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Catégorie de l'article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reference_interne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VARCHAR(100)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 UNIQUE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Référence interne du stock</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reference_fabricant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VARCHAR(100)</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Référence constructeur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type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VARCHAR(100)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Type descriptif de l'article</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etat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ENUM('NEUF','OCCASION','RECONDITIONNE')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État de l'article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prix_unitaire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DECIMAL(12,2)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Prix unitaire HT</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date_entree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 d'entrée au catalogue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observations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TEXT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Remarques libres</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archive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BOOLEAN</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DEFAULT FALSE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Article archivé (non utilisable en mouvement)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created_at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DATETIME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DEFAULT NOW()</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 de création de la fiche</w:t>
            </w:r>
          </w:p>
        </w:tc>
      </w:tr>
    </w:tbl>
    <w:p>
      <w:pPr>
        <w:spacing w:before="100"/>
      </w:pPr>
    </w:p>
    <w:p>
      <w:pPr>
        <w:spacing w:before="160"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00"/>
      </w:tblGrid>
      <w:tr>
        <w:tc>
          <w:tcPr>
            <w:gridSpan w:val="4"/>
            <w:tcBorders>
              <w:top w:val="single" w:color="FFFFFF" w:sz="1"/>
              <w:left w:val="single" w:color="FFFFFF" w:sz="1"/>
              <w:bottom w:val="single" w:color="FFFFFF" w:sz="1"/>
              <w:right w:val="single" w:color="FFFFFF" w:sz="1"/>
            </w:tcBorders>
            <w:shd w:fill="7F6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ARTICLE_CHAMP_VALEUR</w:t>
            </w:r>
          </w:p>
        </w:tc>
      </w:tr>
      <w:tr>
        <w:tc>
          <w:tcPr>
            <w:tcW w:type="dxa" w:w="2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Colonne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Type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Contrainte</w:t>
            </w:r>
          </w:p>
        </w:tc>
        <w:tc>
          <w:tcPr>
            <w:tcW w:type="dxa" w:w="3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id_article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55A11"/>
                <w:sz w:val="16"/>
                <w:szCs w:val="16"/>
              </w:rPr>
              <w:t xml:space="preserve">PK, FK → ARTICLE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Article concerné</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id_champ</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C55A11"/>
                <w:sz w:val="16"/>
                <w:szCs w:val="16"/>
              </w:rPr>
              <w:t xml:space="preserve">PK, FK → CHAMP_SPECIFIQUE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Champ spécifique concerné</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valeur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TEXT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Valeur saisie pour ce champ sur cet article</w:t>
            </w:r>
          </w:p>
        </w:tc>
      </w:tr>
    </w:tbl>
    <w:p>
      <w:pPr>
        <w:spacing w:before="100"/>
      </w:pPr>
    </w:p>
    <w:p>
      <w:pPr>
        <w:spacing w:before="160"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00"/>
      </w:tblGrid>
      <w:tr>
        <w:tc>
          <w:tcPr>
            <w:gridSpan w:val="4"/>
            <w:tcBorders>
              <w:top w:val="single" w:color="FFFFFF" w:sz="1"/>
              <w:left w:val="single" w:color="FFFFFF" w:sz="1"/>
              <w:bottom w:val="single" w:color="FFFFFF" w:sz="1"/>
              <w:right w:val="single" w:color="FFFFFF" w:sz="1"/>
            </w:tcBorders>
            <w:shd w:fill="7F6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ARTICLE_ETAT_DETAIL</w:t>
            </w:r>
          </w:p>
        </w:tc>
      </w:tr>
      <w:tr>
        <w:tc>
          <w:tcPr>
            <w:tcW w:type="dxa" w:w="2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Colonne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Type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Contrainte</w:t>
            </w:r>
          </w:p>
        </w:tc>
        <w:tc>
          <w:tcPr>
            <w:tcW w:type="dxa" w:w="3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id_detail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55A11"/>
                <w:sz w:val="16"/>
                <w:szCs w:val="16"/>
              </w:rPr>
              <w:t xml:space="preserve">PK, AUTO_INCREMENT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Identifiant du détail état</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id_article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ARTICLE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Article concerné</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fournisseur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VARCHAR(150)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Fournisseur (Neuf)</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date_reception</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 réception (Neuf/Recond.)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garantie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VARCHAR(50)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Durée de garantie</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certificat_origine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VARCHAR(255)</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Référence certificat (Neuf)</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etat_general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VARCHAR(50)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État visuel (Occasion)</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provenance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TEXT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Provenance (Occasion)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revisions_anterieures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TEXT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Historique maintenances (Occasion)</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date_reconditionnement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 reconditionnement (Recond.)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travaux_effectues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TEXT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Travaux réalisés (Recond.)</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pieces_remplacees</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TEXT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Pièces changées (Recond.)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test_certification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VARCHAR(255)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Test/certificat (Recond.)</w:t>
            </w:r>
          </w:p>
        </w:tc>
      </w:tr>
    </w:tbl>
    <w:p>
      <w:pPr>
        <w:spacing w:before="100"/>
      </w:pPr>
    </w:p>
    <w:p>
      <w:r>
        <w:br w:type="page"/>
      </w:r>
    </w:p>
    <w:p>
      <w:pPr>
        <w:pBdr>
          <w:bottom w:val="single" w:color="2E75B6" w:sz="4" w:space="2"/>
        </w:pBdr>
        <w:spacing w:before="240" w:after="120"/>
      </w:pPr>
      <w:r>
        <w:rPr>
          <w:rFonts w:ascii="Arial" w:cs="Arial" w:eastAsia="Arial" w:hAnsi="Arial"/>
          <w:b/>
          <w:bCs/>
          <w:color w:val="2E75B6"/>
          <w:sz w:val="26"/>
          <w:szCs w:val="26"/>
        </w:rPr>
        <w:t xml:space="preserve">2.2 Domaine Stock &amp; Dépôts</w:t>
      </w:r>
    </w:p>
    <w:p>
      <w:pPr>
        <w:spacing w:before="160"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00"/>
      </w:tblGrid>
      <w:tr>
        <w:tc>
          <w:tcPr>
            <w:gridSpan w:val="4"/>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DEPOT</w:t>
            </w:r>
          </w:p>
        </w:tc>
      </w:tr>
      <w:tr>
        <w:tc>
          <w:tcPr>
            <w:tcW w:type="dxa" w:w="2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Colonne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Type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Contrainte</w:t>
            </w:r>
          </w:p>
        </w:tc>
        <w:tc>
          <w:tcPr>
            <w:tcW w:type="dxa" w:w="3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id_depot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55A11"/>
                <w:sz w:val="16"/>
                <w:szCs w:val="16"/>
              </w:rPr>
              <w:t xml:space="preserve">PK, AUTO_INCREMENT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Identifiant unique du dépôt</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nom</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VARCHAR(100)</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 UNIQUE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Nom du dépôt (ex: Entrepôt Nord)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adresse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TEXT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Adresse physique du dépôt</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description</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TEXT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Description complémentaire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actif</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BOOLEAN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DEFAULT TRUE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Dépôt actif ou désactivé</w:t>
            </w:r>
          </w:p>
        </w:tc>
      </w:tr>
    </w:tbl>
    <w:p>
      <w:pPr>
        <w:spacing w:before="100"/>
      </w:pPr>
    </w:p>
    <w:p>
      <w:pPr>
        <w:spacing w:before="160"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00"/>
      </w:tblGrid>
      <w:tr>
        <w:tc>
          <w:tcPr>
            <w:gridSpan w:val="4"/>
            <w:tcBorders>
              <w:top w:val="single" w:color="FFFFFF" w:sz="1"/>
              <w:left w:val="single" w:color="FFFFFF" w:sz="1"/>
              <w:bottom w:val="single" w:color="FFFFFF" w:sz="1"/>
              <w:right w:val="single" w:color="FFFFFF"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LOT</w:t>
            </w:r>
          </w:p>
        </w:tc>
      </w:tr>
      <w:tr>
        <w:tc>
          <w:tcPr>
            <w:tcW w:type="dxa" w:w="2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Colonne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Type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Contrainte</w:t>
            </w:r>
          </w:p>
        </w:tc>
        <w:tc>
          <w:tcPr>
            <w:tcW w:type="dxa" w:w="3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id_lot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55A11"/>
                <w:sz w:val="16"/>
                <w:szCs w:val="16"/>
              </w:rPr>
              <w:t xml:space="preserve">PK, AUTO_INCREMENT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Identifiant unique du lot</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id_article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ARTICLE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Article concerné</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id_depot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DEPOT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Dépôt de stockage du lot</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numero_lot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VARCHAR(100)</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Numéro/référence du lot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quantite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 ≥ 0</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Quantité d'unités dans le lot</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fournisseur</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VARCHAR(150)</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Fournisseur du lot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date_entree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 d'entrée du lot</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garantie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VARCHAR(50)</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Garantie spécifique au lot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certificat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VARCHAR(255)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Référence certificat d'origine</w:t>
            </w:r>
          </w:p>
        </w:tc>
      </w:tr>
    </w:tbl>
    <w:p>
      <w:pPr>
        <w:spacing w:before="100"/>
      </w:pPr>
    </w:p>
    <w:p>
      <w:pPr>
        <w:spacing w:before="160"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00"/>
      </w:tblGrid>
      <w:tr>
        <w:tc>
          <w:tcPr>
            <w:gridSpan w:val="4"/>
            <w:tcBorders>
              <w:top w:val="single" w:color="FFFFFF" w:sz="1"/>
              <w:left w:val="single" w:color="FFFFFF" w:sz="1"/>
              <w:bottom w:val="single" w:color="FFFFFF" w:sz="1"/>
              <w:right w:val="single" w:color="FFFFFF"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NUMERO_SERIE</w:t>
            </w:r>
          </w:p>
        </w:tc>
      </w:tr>
      <w:tr>
        <w:tc>
          <w:tcPr>
            <w:tcW w:type="dxa" w:w="2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Colonne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Type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Contrainte</w:t>
            </w:r>
          </w:p>
        </w:tc>
        <w:tc>
          <w:tcPr>
            <w:tcW w:type="dxa" w:w="3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id_serie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55A11"/>
                <w:sz w:val="16"/>
                <w:szCs w:val="16"/>
              </w:rPr>
              <w:t xml:space="preserve">PK, AUTO_INCREMENT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Identifiant interne</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id_article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ARTICLE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Article sérialisé</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id_depot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DEPOT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Dépôt courant de l'unité</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numero_serie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VARCHAR(150)</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 UNIQUE/dépôt</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Numéro de série de l'unité</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statut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ENUM('DISPONIBLE','SORTI','RESERVE','DEFECTUEUX')</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Statut de l'unité</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date_entree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 d'entrée en stock</w:t>
            </w:r>
          </w:p>
        </w:tc>
      </w:tr>
    </w:tbl>
    <w:p>
      <w:pPr>
        <w:spacing w:before="100"/>
      </w:pPr>
    </w:p>
    <w:p>
      <w:pPr>
        <w:spacing w:before="160"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00"/>
      </w:tblGrid>
      <w:tr>
        <w:tc>
          <w:tcPr>
            <w:gridSpan w:val="4"/>
            <w:tcBorders>
              <w:top w:val="single" w:color="FFFFFF" w:sz="1"/>
              <w:left w:val="single" w:color="FFFFFF" w:sz="1"/>
              <w:bottom w:val="single" w:color="FFFFFF" w:sz="1"/>
              <w:right w:val="single" w:color="FFFFFF"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STOCK_QUANTITE</w:t>
            </w:r>
          </w:p>
        </w:tc>
      </w:tr>
      <w:tr>
        <w:tc>
          <w:tcPr>
            <w:tcW w:type="dxa" w:w="2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Colonne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Type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Contrainte</w:t>
            </w:r>
          </w:p>
        </w:tc>
        <w:tc>
          <w:tcPr>
            <w:tcW w:type="dxa" w:w="3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id_article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55A11"/>
                <w:sz w:val="16"/>
                <w:szCs w:val="16"/>
              </w:rPr>
              <w:t xml:space="preserve">PK, FK → ARTICLE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Article en stock quantité</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id_depot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C55A11"/>
                <w:sz w:val="16"/>
                <w:szCs w:val="16"/>
              </w:rPr>
              <w:t xml:space="preserve">PK, FK → DEPOT</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Dépôt concerné</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quantite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 DEFAULT 0</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Quantité globale disponible</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seuil_minimum</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Seuil d'alerte de réapprovisionnement</w:t>
            </w:r>
          </w:p>
        </w:tc>
      </w:tr>
    </w:tbl>
    <w:p>
      <w:pPr>
        <w:spacing w:before="100"/>
      </w:pPr>
    </w:p>
    <w:p>
      <w:pPr>
        <w:spacing w:before="160"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00"/>
      </w:tblGrid>
      <w:tr>
        <w:tc>
          <w:tcPr>
            <w:gridSpan w:val="4"/>
            <w:tcBorders>
              <w:top w:val="single" w:color="FFFFFF" w:sz="1"/>
              <w:left w:val="single" w:color="FFFFFF" w:sz="1"/>
              <w:bottom w:val="single" w:color="FFFFFF" w:sz="1"/>
              <w:right w:val="single" w:color="FFFFFF" w:sz="1"/>
            </w:tcBorders>
            <w:shd w:fill="7030A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MOUVEMENT_STOCK</w:t>
            </w:r>
          </w:p>
        </w:tc>
      </w:tr>
      <w:tr>
        <w:tc>
          <w:tcPr>
            <w:tcW w:type="dxa" w:w="2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Colonne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Type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Contrainte</w:t>
            </w:r>
          </w:p>
        </w:tc>
        <w:tc>
          <w:tcPr>
            <w:tcW w:type="dxa" w:w="3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id_mouvement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55A11"/>
                <w:sz w:val="16"/>
                <w:szCs w:val="16"/>
              </w:rPr>
              <w:t xml:space="preserve">PK, AUTO_INCREMENT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Identifiant unique du mouvement</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id_article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ARTICLE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Article concerné</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id_depot_source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DEPOT, NULLABLE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Dépôt source (sortie/transfert)</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id_depot_destination</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DEPOT, NULLABLE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Dépôt destination (entrée/transfert)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id_utilisateur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UTILISATEUR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Opérateur ayant réalisé le mouvement</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id_lot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LOT, NULLABLE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Lot concerné (si gestion LOT)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id_serie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NUMERO_SERIE, NULLABLE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 série concerné (si SERIALISE)</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type_mouvement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ENUM('ENTREE','SORTIE','TRANSFERT','RETOUR')</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Nature de l'opération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quantite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Quantité déplacée</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date_mouvement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DATETIME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DEFAULT NOW()</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Horodatage du mouvement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commentaire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TEXT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Remarque libre</w:t>
            </w:r>
          </w:p>
        </w:tc>
      </w:tr>
    </w:tbl>
    <w:p>
      <w:pPr>
        <w:spacing w:before="100"/>
      </w:pPr>
    </w:p>
    <w:p>
      <w:pPr>
        <w:spacing w:before="160"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00"/>
      </w:tblGrid>
      <w:tr>
        <w:tc>
          <w:tcPr>
            <w:gridSpan w:val="4"/>
            <w:tcBorders>
              <w:top w:val="single" w:color="FFFFFF" w:sz="1"/>
              <w:left w:val="single" w:color="FFFFFF" w:sz="1"/>
              <w:bottom w:val="single" w:color="FFFFFF" w:sz="1"/>
              <w:right w:val="single" w:color="FFFFFF" w:sz="1"/>
            </w:tcBorders>
            <w:shd w:fill="7030A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ALERTE_STOCK</w:t>
            </w:r>
          </w:p>
        </w:tc>
      </w:tr>
      <w:tr>
        <w:tc>
          <w:tcPr>
            <w:tcW w:type="dxa" w:w="2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Colonne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Type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Contrainte</w:t>
            </w:r>
          </w:p>
        </w:tc>
        <w:tc>
          <w:tcPr>
            <w:tcW w:type="dxa" w:w="3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id_alerte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55A11"/>
                <w:sz w:val="16"/>
                <w:szCs w:val="16"/>
              </w:rPr>
              <w:t xml:space="preserve">PK, AUTO_INCREMENT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Identifiant de l'alerte</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id_article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ARTICLE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Article concerné</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id_depot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DEPOT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Dépôt concerné</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quantite_au_declenchement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Quantité observée au moment du déclenchement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seuil_utilise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Seuil qui a déclenché l'alerte</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statut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ENUM('ACTIVE','ACQUITTEE')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 DEFAULT ACTIVE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Statut de l'alerte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date_declenchement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DATETIME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Date/heure de déclenchement</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date_acquittement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DATETIME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 d'acquittement par un utilisateur</w:t>
            </w:r>
          </w:p>
        </w:tc>
      </w:tr>
    </w:tbl>
    <w:p>
      <w:pPr>
        <w:spacing w:before="100"/>
      </w:pPr>
    </w:p>
    <w:p>
      <w:r>
        <w:br w:type="page"/>
      </w:r>
    </w:p>
    <w:p>
      <w:pPr>
        <w:pBdr>
          <w:bottom w:val="single" w:color="2E75B6" w:sz="4" w:space="2"/>
        </w:pBdr>
        <w:spacing w:before="240" w:after="120"/>
      </w:pPr>
      <w:r>
        <w:rPr>
          <w:rFonts w:ascii="Arial" w:cs="Arial" w:eastAsia="Arial" w:hAnsi="Arial"/>
          <w:b/>
          <w:bCs/>
          <w:color w:val="2E75B6"/>
          <w:sz w:val="26"/>
          <w:szCs w:val="26"/>
        </w:rPr>
        <w:t xml:space="preserve">2.3 Domaine Utilisateurs</w:t>
      </w:r>
    </w:p>
    <w:p>
      <w:pPr>
        <w:spacing w:before="160"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00"/>
      </w:tblGrid>
      <w:tr>
        <w:tc>
          <w:tcPr>
            <w:gridSpan w:val="4"/>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UTILISATEUR</w:t>
            </w:r>
          </w:p>
        </w:tc>
      </w:tr>
      <w:tr>
        <w:tc>
          <w:tcPr>
            <w:tcW w:type="dxa" w:w="2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Colonne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Type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Contrainte</w:t>
            </w:r>
          </w:p>
        </w:tc>
        <w:tc>
          <w:tcPr>
            <w:tcW w:type="dxa" w:w="3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id_utilisateur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55A11"/>
                <w:sz w:val="16"/>
                <w:szCs w:val="16"/>
              </w:rPr>
              <w:t xml:space="preserve">PK, AUTO_INCREMENT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Identifiant unique</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nom</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VARCHAR(100)</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Nom de famille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prenom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VARCHAR(100)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Prénom</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email</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VARCHAR(150)</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 UNIQUE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Adresse e-mail (identifiant connexion)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mot_de_passe_hash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VARCHAR(255)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Mot de passe haché (bcrypt)</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role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ENUM('ADMIN','COMMERCIAL','TECHNICIEN')</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Rôle RBAC de l'utilisateur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actif</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BOOLEAN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DEFAULT TRUE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Compte actif ou désactivé</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derniere_connexion</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DATETIME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Date/heure de la dernière session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created_at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DATETIME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DEFAULT NOW()</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 de création du compte</w:t>
            </w:r>
          </w:p>
        </w:tc>
      </w:tr>
    </w:tbl>
    <w:p>
      <w:pPr>
        <w:spacing w:before="100"/>
      </w:pPr>
    </w:p>
    <w:p>
      <w:r>
        <w:br w:type="page"/>
      </w:r>
    </w:p>
    <w:p>
      <w:pPr>
        <w:pBdr>
          <w:bottom w:val="single" w:color="2E75B6" w:sz="4" w:space="2"/>
        </w:pBdr>
        <w:spacing w:before="240" w:after="120"/>
      </w:pPr>
      <w:r>
        <w:rPr>
          <w:rFonts w:ascii="Arial" w:cs="Arial" w:eastAsia="Arial" w:hAnsi="Arial"/>
          <w:b/>
          <w:bCs/>
          <w:color w:val="2E75B6"/>
          <w:sz w:val="26"/>
          <w:szCs w:val="26"/>
        </w:rPr>
        <w:t xml:space="preserve">2.4 Domaine Commercial &amp; Leads</w:t>
      </w:r>
    </w:p>
    <w:p>
      <w:pPr>
        <w:spacing w:before="160"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00"/>
      </w:tblGrid>
      <w:tr>
        <w:tc>
          <w:tcPr>
            <w:gridSpan w:val="4"/>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CLIENT</w:t>
            </w:r>
          </w:p>
        </w:tc>
      </w:tr>
      <w:tr>
        <w:tc>
          <w:tcPr>
            <w:tcW w:type="dxa" w:w="2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Colonne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Type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Contrainte</w:t>
            </w:r>
          </w:p>
        </w:tc>
        <w:tc>
          <w:tcPr>
            <w:tcW w:type="dxa" w:w="3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id_client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55A11"/>
                <w:sz w:val="16"/>
                <w:szCs w:val="16"/>
              </w:rPr>
              <w:t xml:space="preserve">PK, AUTO_INCREMENT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Identifiant unique du client</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nom</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VARCHAR(100)</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Nom du contact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prenom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VARCHAR(100)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Prénom du contact</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email</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VARCHAR(150)</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 UNIQUE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E-mail de contact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telephone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VARCHAR(20)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Numéro de téléphone</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societe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VARCHAR(200)</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Raison sociale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adresse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TEXT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Adresse postale</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created_at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DATETIME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DEFAULT NOW()</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 de création</w:t>
            </w:r>
          </w:p>
        </w:tc>
      </w:tr>
    </w:tbl>
    <w:p>
      <w:pPr>
        <w:spacing w:before="100"/>
      </w:pPr>
    </w:p>
    <w:p>
      <w:pPr>
        <w:spacing w:before="160"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00"/>
      </w:tblGrid>
      <w:tr>
        <w:tc>
          <w:tcPr>
            <w:gridSpan w:val="4"/>
            <w:tcBorders>
              <w:top w:val="single" w:color="FFFFFF" w:sz="1"/>
              <w:left w:val="single" w:color="FFFFFF" w:sz="1"/>
              <w:bottom w:val="single" w:color="FFFFFF" w:sz="1"/>
              <w:right w:val="single" w:color="FFFFFF"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LEAD</w:t>
            </w:r>
          </w:p>
        </w:tc>
      </w:tr>
      <w:tr>
        <w:tc>
          <w:tcPr>
            <w:tcW w:type="dxa" w:w="2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Colonne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Type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Contrainte</w:t>
            </w:r>
          </w:p>
        </w:tc>
        <w:tc>
          <w:tcPr>
            <w:tcW w:type="dxa" w:w="3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id_lead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55A11"/>
                <w:sz w:val="16"/>
                <w:szCs w:val="16"/>
              </w:rPr>
              <w:t xml:space="preserve">PK, AUTO_INCREMENT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Identifiant unique du lead</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id_client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CLIENT</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Client ayant soumis la demande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id_commercial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UTILISATEUR, NULLABLE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Commercial affecté au suivi</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numero_devis</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VARCHAR(30)</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 UNIQUE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 format DEVIS-AAAA-NNNN (RG-07)</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statut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ENUM('NOUVEAU','EN_COURS','DEVIS_ENVOYE','ACCEPTE','REFUSE')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Workflow de traitement</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date_soumission</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DATETIME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DEFAULT NOW()</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Date/heure de soumission en ligne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date_traitement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DATETIME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 de prise en charge commerciale</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commentaire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TEXT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Message libre du client</w:t>
            </w:r>
          </w:p>
        </w:tc>
      </w:tr>
    </w:tbl>
    <w:p>
      <w:pPr>
        <w:spacing w:before="100"/>
      </w:pPr>
    </w:p>
    <w:p>
      <w:pPr>
        <w:spacing w:before="160"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00"/>
      </w:tblGrid>
      <w:tr>
        <w:tc>
          <w:tcPr>
            <w:gridSpan w:val="4"/>
            <w:tcBorders>
              <w:top w:val="single" w:color="FFFFFF" w:sz="1"/>
              <w:left w:val="single" w:color="FFFFFF" w:sz="1"/>
              <w:bottom w:val="single" w:color="FFFFFF" w:sz="1"/>
              <w:right w:val="single" w:color="FFFFFF"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LIGNE_LEAD</w:t>
            </w:r>
          </w:p>
        </w:tc>
      </w:tr>
      <w:tr>
        <w:tc>
          <w:tcPr>
            <w:tcW w:type="dxa" w:w="2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Colonne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Type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Contrainte</w:t>
            </w:r>
          </w:p>
        </w:tc>
        <w:tc>
          <w:tcPr>
            <w:tcW w:type="dxa" w:w="3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id_ligne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55A11"/>
                <w:sz w:val="16"/>
                <w:szCs w:val="16"/>
              </w:rPr>
              <w:t xml:space="preserve">PK, AUTO_INCREMENT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Identifiant de la ligne</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id_lead</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LEAD</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Demande de devis parente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id_article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ARTICLE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Article demandé</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quantite_demandee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Quantité souhaitée par le client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commentaire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TEXT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Précision sur la ligne</w:t>
            </w:r>
          </w:p>
        </w:tc>
      </w:tr>
    </w:tbl>
    <w:p>
      <w:pPr>
        <w:spacing w:before="100"/>
      </w:pPr>
    </w:p>
    <w:p>
      <w:r>
        <w:br w:type="page"/>
      </w:r>
    </w:p>
    <w:p>
      <w:pPr>
        <w:pBdr>
          <w:bottom w:val="single" w:color="2E75B6" w:sz="4" w:space="2"/>
        </w:pBdr>
        <w:spacing w:before="240" w:after="120"/>
      </w:pPr>
      <w:r>
        <w:rPr>
          <w:rFonts w:ascii="Arial" w:cs="Arial" w:eastAsia="Arial" w:hAnsi="Arial"/>
          <w:b/>
          <w:bCs/>
          <w:color w:val="2E75B6"/>
          <w:sz w:val="26"/>
          <w:szCs w:val="26"/>
        </w:rPr>
        <w:t xml:space="preserve">2.5 Domaine Documents Commerciaux</w:t>
      </w:r>
    </w:p>
    <w:p>
      <w:pPr>
        <w:spacing w:before="160"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00"/>
      </w:tblGrid>
      <w:tr>
        <w:tc>
          <w:tcPr>
            <w:gridSpan w:val="4"/>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BON_COMMANDE</w:t>
            </w:r>
          </w:p>
        </w:tc>
      </w:tr>
      <w:tr>
        <w:tc>
          <w:tcPr>
            <w:tcW w:type="dxa" w:w="2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Colonne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Type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Contrainte</w:t>
            </w:r>
          </w:p>
        </w:tc>
        <w:tc>
          <w:tcPr>
            <w:tcW w:type="dxa" w:w="3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id_bc</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55A11"/>
                <w:sz w:val="16"/>
                <w:szCs w:val="16"/>
              </w:rPr>
              <w:t xml:space="preserve">PK, AUTO_INCREMENT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Identifiant du bon de commande</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id_lead</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LEAD, NULLABLE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Lead à l'origine du BC (si applicable)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id_utilisateur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UTILISATEUR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Commercial créateur</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numero_bc</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VARCHAR(30)</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 UNIQUE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Numéro format BC-AAAA-NNNN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date_bc</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 du bon de commande</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statut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ENUM('BROUILLON','VALIDE','ENVOYE','RECU','ANNULE')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Cycle de vie du document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total_ht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DECIMAL(14,2)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Montant total HT calculé</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notes</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TEXT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NULLABLE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Remarques internes</w:t>
            </w:r>
          </w:p>
        </w:tc>
      </w:tr>
    </w:tbl>
    <w:p>
      <w:pPr>
        <w:spacing w:before="100"/>
      </w:pPr>
    </w:p>
    <w:p>
      <w:pPr>
        <w:spacing w:before="160"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00"/>
      </w:tblGrid>
      <w:tr>
        <w:tc>
          <w:tcPr>
            <w:gridSpan w:val="4"/>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LIGNE_BON_COMMANDE</w:t>
            </w:r>
          </w:p>
        </w:tc>
      </w:tr>
      <w:tr>
        <w:tc>
          <w:tcPr>
            <w:tcW w:type="dxa" w:w="2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Colonne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Type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Contrainte</w:t>
            </w:r>
          </w:p>
        </w:tc>
        <w:tc>
          <w:tcPr>
            <w:tcW w:type="dxa" w:w="3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id_ligne_bc</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55A11"/>
                <w:sz w:val="16"/>
                <w:szCs w:val="16"/>
              </w:rPr>
              <w:t xml:space="preserve">PK, AUTO_INCREMENT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Identifiant ligne BC</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id_bc</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BON_COMMANDE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Bon de commande parent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id_article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ARTICLE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Article commandé</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quantite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Quantité commandée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prix_unitaire_ht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DECIMAL(12,2)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Prix unitaire HT au moment de la commande</w:t>
            </w:r>
          </w:p>
        </w:tc>
      </w:tr>
    </w:tbl>
    <w:p>
      <w:pPr>
        <w:spacing w:before="100"/>
      </w:pPr>
    </w:p>
    <w:p>
      <w:pPr>
        <w:spacing w:before="160"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00"/>
      </w:tblGrid>
      <w:tr>
        <w:tc>
          <w:tcPr>
            <w:gridSpan w:val="4"/>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BON_LIVRAISON</w:t>
            </w:r>
          </w:p>
        </w:tc>
      </w:tr>
      <w:tr>
        <w:tc>
          <w:tcPr>
            <w:tcW w:type="dxa" w:w="2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Colonne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Type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Contrainte</w:t>
            </w:r>
          </w:p>
        </w:tc>
        <w:tc>
          <w:tcPr>
            <w:tcW w:type="dxa" w:w="3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id_bl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55A11"/>
                <w:sz w:val="16"/>
                <w:szCs w:val="16"/>
              </w:rPr>
              <w:t xml:space="preserve">PK, AUTO_INCREMENT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Identifiant du bon de livraison</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id_bc</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BON_COMMANDE, NULLABLE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BC associé si applicable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id_utilisateur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UTILISATEUR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Opérateur ayant créé le BL</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numero_bl</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VARCHAR(30)</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 UNIQUE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Numéro format BL-AAAA-NNNN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date_bl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Date de livraison</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statut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ENUM('BROUILLON','VALIDE','LIVRE','ANNULE')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Statut du BL</w:t>
            </w:r>
          </w:p>
        </w:tc>
      </w:tr>
    </w:tbl>
    <w:p>
      <w:pPr>
        <w:spacing w:before="100"/>
      </w:pPr>
    </w:p>
    <w:p>
      <w:pPr>
        <w:spacing w:before="160"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00"/>
      </w:tblGrid>
      <w:tr>
        <w:tc>
          <w:tcPr>
            <w:gridSpan w:val="4"/>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LIGNE_BON_LIVRAISON</w:t>
            </w:r>
          </w:p>
        </w:tc>
      </w:tr>
      <w:tr>
        <w:tc>
          <w:tcPr>
            <w:tcW w:type="dxa" w:w="2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Colonne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Type</w:t>
            </w:r>
          </w:p>
        </w:tc>
        <w:tc>
          <w:tcPr>
            <w:tcW w:type="dxa" w:w="18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Contrainte</w:t>
            </w:r>
          </w:p>
        </w:tc>
        <w:tc>
          <w:tcPr>
            <w:tcW w:type="dxa" w:w="3200"/>
            <w:tcBorders>
              <w:top w:val="single" w:color="BBBBBB" w:sz="1"/>
              <w:left w:val="single" w:color="BBBBBB" w:sz="1"/>
              <w:bottom w:val="single" w:color="BBBBBB" w:sz="1"/>
              <w:right w:val="single" w:color="BBBBBB" w:sz="1"/>
            </w:tcBorders>
            <w:shd w:fill="E8F0FB" w:val="clear"/>
            <w:tcMar>
              <w:top w:type="dxa" w:w="80"/>
              <w:left w:type="dxa" w:w="120"/>
              <w:bottom w:type="dxa" w:w="80"/>
              <w:right w:type="dxa" w:w="120"/>
            </w:tcMar>
          </w:tcPr>
          <w:p>
            <w:r>
              <w:rPr>
                <w:rFonts w:ascii="Arial" w:cs="Arial" w:eastAsia="Arial" w:hAnsi="Arial"/>
                <w:b/>
                <w:bCs/>
                <w:color w:val="1F3864"/>
                <w:sz w:val="17"/>
                <w:szCs w:val="17"/>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id_ligne_bl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55A11"/>
                <w:sz w:val="16"/>
                <w:szCs w:val="16"/>
              </w:rPr>
              <w:t xml:space="preserve">PK, AUTO_INCREMENT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Identifiant ligne BL</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id_bl</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BON_LIVRAISON</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Bon de livraison parent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id_mouvement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MOUVEMENT_STOCK</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Mouvement de sortie associé</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id_article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ARTICLE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Article livré</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quantite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NOT NULL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Quantité livrée</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333333"/>
                <w:sz w:val="16"/>
                <w:szCs w:val="16"/>
              </w:rPr>
              <w:t xml:space="preserve">id_lot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LOT, NULLABLE</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6"/>
                <w:szCs w:val="16"/>
              </w:rPr>
              <w:t xml:space="preserve">Lot livré (si LOT)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6"/>
                <w:szCs w:val="16"/>
              </w:rPr>
              <w:t xml:space="preserve">id_serie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030A0"/>
                <w:sz w:val="16"/>
                <w:szCs w:val="16"/>
              </w:rPr>
              <w:t xml:space="preserve">FK → NUMERO_SERIE, NULLABLE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6"/>
                <w:szCs w:val="16"/>
              </w:rPr>
              <w:t xml:space="preserve">N° série livré (si SERIALISE)</w:t>
            </w:r>
          </w:p>
        </w:tc>
      </w:tr>
    </w:tbl>
    <w:p>
      <w:pPr>
        <w:spacing w:before="100"/>
      </w:pPr>
    </w:p>
    <w:p>
      <w:r>
        <w:br w:type="page"/>
      </w:r>
    </w:p>
    <w:p>
      <w:pPr>
        <w:pBdr>
          <w:bottom w:val="single" w:color="2E75B6" w:sz="4" w:space="2"/>
        </w:pBdr>
        <w:spacing w:before="400" w:after="120"/>
      </w:pPr>
      <w:r>
        <w:rPr>
          <w:rFonts w:ascii="Arial" w:cs="Arial" w:eastAsia="Arial" w:hAnsi="Arial"/>
          <w:b/>
          <w:bCs/>
          <w:color w:val="1F3864"/>
          <w:sz w:val="32"/>
          <w:szCs w:val="32"/>
        </w:rPr>
        <w:t xml:space="preserve">3. Règles de passage MCD → MLD</w:t>
      </w:r>
    </w:p>
    <w:p>
      <w:pPr>
        <w:spacing w:before="60" w:after="60"/>
      </w:pPr>
      <w:r>
        <w:rPr>
          <w:rFonts w:ascii="Arial" w:cs="Arial" w:eastAsia="Arial" w:hAnsi="Arial"/>
          <w:b w:val="false"/>
          <w:bCs w:val="false"/>
          <w:color w:val="333333"/>
          <w:sz w:val="18"/>
          <w:szCs w:val="18"/>
        </w:rPr>
        <w:t xml:space="preserve">Les règles Merise suivantes ont guidé la transformation du MCD en MLD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00"/>
      </w:tblGrid>
      <w:tr>
        <w:tc>
          <w:tcPr>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Règle</w:t>
            </w:r>
          </w:p>
        </w:tc>
        <w:tc>
          <w:tcPr>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Principe</w:t>
            </w:r>
          </w:p>
        </w:tc>
        <w:tc>
          <w:tcPr>
            <w:gridSpan w:val="1"/>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Application dans ce projet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E75B6"/>
                <w:sz w:val="17"/>
                <w:szCs w:val="17"/>
              </w:rPr>
              <w:t xml:space="preserve">R1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Entité → Table</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Chaque entité devient une table. Son identifiant devient la clé primaire (PK).</w:t>
            </w:r>
          </w:p>
        </w:tc>
      </w:tr>
      <w:tr>
        <w:tc>
          <w:tcPr>
            <w:tcW w:type="dxa" w:w="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2E75B6"/>
                <w:sz w:val="17"/>
                <w:szCs w:val="17"/>
              </w:rPr>
              <w:t xml:space="preserve">R2</w:t>
            </w:r>
          </w:p>
        </w:tc>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7"/>
                <w:szCs w:val="17"/>
              </w:rPr>
              <w:t xml:space="preserve">Association 1,N</w:t>
            </w:r>
          </w:p>
        </w:tc>
        <w:tc>
          <w:tcPr>
            <w:tcW w:type="dxa" w:w="6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7"/>
                <w:szCs w:val="17"/>
              </w:rPr>
              <w:t xml:space="preserve">La clé de l'entité côté 1 migre comme clé étrangère (FK) dans la table côté 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E75B6"/>
                <w:sz w:val="17"/>
                <w:szCs w:val="17"/>
              </w:rPr>
              <w:t xml:space="preserve">R3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Association N,N</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L'association devient une table de jonction avec les deux clés comme PK composite.</w:t>
            </w:r>
          </w:p>
        </w:tc>
      </w:tr>
      <w:tr>
        <w:tc>
          <w:tcPr>
            <w:tcW w:type="dxa" w:w="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2E75B6"/>
                <w:sz w:val="17"/>
                <w:szCs w:val="17"/>
              </w:rPr>
              <w:t xml:space="preserve">R4</w:t>
            </w:r>
          </w:p>
        </w:tc>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7"/>
                <w:szCs w:val="17"/>
              </w:rPr>
              <w:t xml:space="preserve">Association 1,1</w:t>
            </w:r>
          </w:p>
        </w:tc>
        <w:tc>
          <w:tcPr>
            <w:tcW w:type="dxa" w:w="6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7"/>
                <w:szCs w:val="17"/>
              </w:rPr>
              <w:t xml:space="preserve">La clé de l'une des entités migre dans la table de l'autre (choix fonctionnel).</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E75B6"/>
                <w:sz w:val="17"/>
                <w:szCs w:val="17"/>
              </w:rPr>
              <w:t xml:space="preserve">R5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Attribut multivalué</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Devient une table séparée avec FK vers l'entité parente (ex : ARTICLE_CHAMP_VALEUR).</w:t>
            </w:r>
          </w:p>
        </w:tc>
      </w:tr>
      <w:tr>
        <w:tc>
          <w:tcPr>
            <w:tcW w:type="dxa" w:w="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2E75B6"/>
                <w:sz w:val="17"/>
                <w:szCs w:val="17"/>
              </w:rPr>
              <w:t xml:space="preserve">R6</w:t>
            </w:r>
          </w:p>
        </w:tc>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7"/>
                <w:szCs w:val="17"/>
              </w:rPr>
              <w:t xml:space="preserve">Héritage / sous-type</w:t>
            </w:r>
          </w:p>
        </w:tc>
        <w:tc>
          <w:tcPr>
            <w:tcW w:type="dxa" w:w="6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val="false"/>
                <w:bCs w:val="false"/>
                <w:color w:val="333333"/>
                <w:sz w:val="17"/>
                <w:szCs w:val="17"/>
              </w:rPr>
              <w:t xml:space="preserve">Les spécificités d'état (Neuf/Occasion/Recond.) sont gérées dans ARTICLE_ETAT_DETAIL.</w:t>
            </w:r>
          </w:p>
        </w:tc>
      </w:tr>
    </w:tbl>
    <w:p>
      <w:pPr>
        <w:spacing w:before="400"/>
      </w:pPr>
    </w:p>
    <w:p>
      <w:pPr>
        <w:pBdr>
          <w:bottom w:val="single" w:color="2E75B6" w:sz="4" w:space="2"/>
        </w:pBdr>
        <w:spacing w:before="240" w:after="120"/>
      </w:pPr>
      <w:r>
        <w:rPr>
          <w:rFonts w:ascii="Arial" w:cs="Arial" w:eastAsia="Arial" w:hAnsi="Arial"/>
          <w:b/>
          <w:bCs/>
          <w:color w:val="2E75B6"/>
          <w:sz w:val="26"/>
          <w:szCs w:val="26"/>
        </w:rPr>
        <w:t xml:space="preserve">4. Choix de conception notables</w:t>
      </w:r>
    </w:p>
    <w:p>
      <w:pPr>
        <w:pStyle w:val="ListParagraph"/>
        <w:numPr>
          <w:ilvl w:val="0"/>
          <w:numId w:val="2"/>
        </w:numPr>
      </w:pPr>
      <w:r>
        <w:rPr>
          <w:rFonts w:ascii="Arial" w:cs="Arial" w:eastAsia="Arial" w:hAnsi="Arial"/>
          <w:color w:val="333333"/>
          <w:sz w:val="17"/>
          <w:szCs w:val="17"/>
        </w:rPr>
        <w:t xml:space="preserve">Gestion des 3 types de stock (SERIALISE / LOT / QUANTITE) via 3 tables dédiées (NUMERO_SERIE, LOT, STOCK_QUANTITE) plutôt qu'une table polymorphique, pour garantir l'intégrité et la clarté des contraintes.</w:t>
      </w:r>
    </w:p>
    <w:p>
      <w:pPr>
        <w:pStyle w:val="ListParagraph"/>
        <w:numPr>
          <w:ilvl w:val="0"/>
          <w:numId w:val="2"/>
        </w:numPr>
      </w:pPr>
      <w:r>
        <w:rPr>
          <w:rFonts w:ascii="Arial" w:cs="Arial" w:eastAsia="Arial" w:hAnsi="Arial"/>
          <w:color w:val="333333"/>
          <w:sz w:val="17"/>
          <w:szCs w:val="17"/>
        </w:rPr>
        <w:t xml:space="preserve">Les champs spécifiques par catégorie (120+ catégories, champs variables) sont gérés via le pattern EAV (Entity-Attribute-Value) avec CHAMP_SPECIFIQUE + ARTICLE_CHAMP_VALEUR. Cela évite des centaines de colonnes nullable dans ARTICLE.</w:t>
      </w:r>
    </w:p>
    <w:p>
      <w:pPr>
        <w:pStyle w:val="ListParagraph"/>
        <w:numPr>
          <w:ilvl w:val="0"/>
          <w:numId w:val="2"/>
        </w:numPr>
      </w:pPr>
      <w:r>
        <w:rPr>
          <w:rFonts w:ascii="Arial" w:cs="Arial" w:eastAsia="Arial" w:hAnsi="Arial"/>
          <w:color w:val="333333"/>
          <w:sz w:val="17"/>
          <w:szCs w:val="17"/>
        </w:rPr>
        <w:t xml:space="preserve">Les détails d'état (Neuf, Occasion, Reconditionné) sont externalisés dans ARTICLE_ETAT_DETAIL pour ne pas alourdir la table ARTICLE centrale.</w:t>
      </w:r>
    </w:p>
    <w:p>
      <w:pPr>
        <w:pStyle w:val="ListParagraph"/>
        <w:numPr>
          <w:ilvl w:val="0"/>
          <w:numId w:val="2"/>
        </w:numPr>
      </w:pPr>
      <w:r>
        <w:rPr>
          <w:rFonts w:ascii="Arial" w:cs="Arial" w:eastAsia="Arial" w:hAnsi="Arial"/>
          <w:color w:val="333333"/>
          <w:sz w:val="17"/>
          <w:szCs w:val="17"/>
        </w:rPr>
        <w:t xml:space="preserve">Les mouvements de stock (MOUVEMENT_STOCK) sont une table d'audit immuable : chaque opération y est tracée avec l'utilisateur, la date, le dépôt source et destination.</w:t>
      </w:r>
    </w:p>
    <w:p>
      <w:pPr>
        <w:pStyle w:val="ListParagraph"/>
        <w:numPr>
          <w:ilvl w:val="0"/>
          <w:numId w:val="2"/>
        </w:numPr>
      </w:pPr>
      <w:r>
        <w:rPr>
          <w:rFonts w:ascii="Arial" w:cs="Arial" w:eastAsia="Arial" w:hAnsi="Arial"/>
          <w:color w:val="333333"/>
          <w:sz w:val="17"/>
          <w:szCs w:val="17"/>
        </w:rPr>
        <w:t xml:space="preserve">Le workflow Lead → Devis → BC → BL respecte les règles de gestion RG-07, RG-08, RG-09 du CdC.</w:t>
      </w:r>
    </w:p>
    <w:p>
      <w:pPr>
        <w:pStyle w:val="ListParagraph"/>
        <w:numPr>
          <w:ilvl w:val="0"/>
          <w:numId w:val="2"/>
        </w:numPr>
      </w:pPr>
      <w:r>
        <w:rPr>
          <w:rFonts w:ascii="Arial" w:cs="Arial" w:eastAsia="Arial" w:hAnsi="Arial"/>
          <w:color w:val="333333"/>
          <w:sz w:val="17"/>
          <w:szCs w:val="17"/>
        </w:rPr>
        <w:t xml:space="preserve">La numérotation automatique des documents (DEVIS-AAAA-NNNN, BC-AAAA-NNNN, BL-AAAA-NNNN) est gérée par trigger ou séquence côté base de données.</w:t>
      </w:r>
    </w:p>
    <w:p>
      <w:r>
        <w:br w:type="page"/>
      </w:r>
    </w:p>
    <w:p>
      <w:pPr>
        <w:pStyle w:val="Heading1"/>
      </w:pPr>
      <w:r>
        <w:t xml:space="preserve">5. Évolutions MLD — Benchmark sites industriels (v2)</w:t>
      </w:r>
    </w:p>
    <w:p>
      <w:pPr>
        <w:spacing w:before="80" w:after="80"/>
      </w:pPr>
      <w:r>
        <w:rPr>
          <w:color w:val="333333"/>
        </w:rPr>
        <w:t xml:space="preserve">Suite à l'analyse des plateformes de référence (RS Components, Mouser, Farnell, Mabéo, Troostwijk), trois enrichissements ont été identifiés pour la phase 1 du site vitrine. Ces évolutions restent dans le périmètre MVP et n'impliquent pas de panier ni de paiement en ligne.</w:t>
      </w:r>
    </w:p>
    <w:p>
      <w:pPr>
        <w:spacing w:before="80" w:after="80"/>
      </w:pPr>
    </w:p>
    <w:p>
      <w:pPr>
        <w:pStyle w:val="Heading2"/>
      </w:pPr>
      <w:r>
        <w:t xml:space="preserve">5.1 Champs ajoutés à la table ARTICLE</w:t>
      </w:r>
    </w:p>
    <w:p>
      <w:pPr>
        <w:spacing w:before="80" w:after="80"/>
      </w:pPr>
      <w:r>
        <w:rPr>
          <w:color w:val="333333"/>
        </w:rPr>
        <w:t xml:space="preserve">Inspirés de RS Components et Mabéo, deux champs enrichissent la fiche produit visible sur le site vitrine. Ils s'ajoutent aux colonnes existantes de la table ARTICLE.</w:t>
      </w:r>
    </w:p>
    <w:p>
      <w:pPr>
        <w:spacing w:before="80" w:after="80"/>
      </w:pPr>
    </w:p>
    <w:tbl>
      <w:tblPr>
        <w:tblW w:w="12000" w:type="dxa"/>
        <w:tblBorders>
          <w:top w:val="single" w:sz="4" w:space="0" w:color="CCCCCC"/>
          <w:bottom w:val="single" w:sz="4" w:space="0" w:color="CCCCCC"/>
          <w:insideH w:val="single" w:sz="4" w:space="0" w:color="CCCCCC"/>
          <w:insideV w:val="single" w:sz="4" w:space="0" w:color="CCCCCC"/>
        </w:tblBorders>
      </w:tblPr>
      <w:tblGrid>
        <w:gridCol w:w="2000"/>
        <w:gridCol w:w="2800"/>
        <w:gridCol w:w="2200"/>
        <w:gridCol w:w="5000"/>
      </w:tblGrid>
      <w:tr>
        <w:tc>
          <w:tcPr>
            <w:tcW w:w="2000" w:type="dxa"/>
            <w:shd w:val="clear" w:color="auto" w:fill="1F3864"/>
          </w:tcPr>
          <w:p>
            <w:r>
              <w:rPr>
                <w:b/>
                <w:color w:val="FFFFFF"/>
                <w:sz w:val="17"/>
                <w:szCs w:val="17"/>
              </w:rPr>
              <w:t xml:space="preserve">Colonne</w:t>
            </w:r>
          </w:p>
        </w:tc>
        <w:tc>
          <w:tcPr>
            <w:tcW w:w="2800" w:type="dxa"/>
            <w:shd w:val="clear" w:color="auto" w:fill="1F3864"/>
          </w:tcPr>
          <w:p>
            <w:r>
              <w:rPr>
                <w:b/>
                <w:color w:val="FFFFFF"/>
                <w:sz w:val="17"/>
                <w:szCs w:val="17"/>
              </w:rPr>
              <w:t xml:space="preserve">Type</w:t>
            </w:r>
          </w:p>
        </w:tc>
        <w:tc>
          <w:tcPr>
            <w:tcW w:w="2200" w:type="dxa"/>
            <w:shd w:val="clear" w:color="auto" w:fill="1F3864"/>
          </w:tcPr>
          <w:p>
            <w:r>
              <w:rPr>
                <w:b/>
                <w:color w:val="FFFFFF"/>
                <w:sz w:val="17"/>
                <w:szCs w:val="17"/>
              </w:rPr>
              <w:t xml:space="preserve">Contrainte</w:t>
            </w:r>
          </w:p>
        </w:tc>
        <w:tc>
          <w:tcPr>
            <w:tcW w:w="5000" w:type="dxa"/>
            <w:shd w:val="clear" w:color="auto" w:fill="1F3864"/>
          </w:tcPr>
          <w:p>
            <w:r>
              <w:rPr>
                <w:b/>
                <w:color w:val="FFFFFF"/>
                <w:sz w:val="17"/>
                <w:szCs w:val="17"/>
              </w:rPr>
              <w:t xml:space="preserve">Description &amp; source d'inspiration</w:t>
            </w:r>
          </w:p>
        </w:tc>
      </w:tr>
      <w:tr>
        <w:tc>
          <w:tcPr>
            <w:tcW w:w="2000" w:type="dxa"/>
            <w:shd w:val="clear" w:color="auto" w:fill="EEF4FB"/>
          </w:tcPr>
          <w:p>
            <w:r>
              <w:rPr>
                <w:color w:val="333333"/>
                <w:sz w:val="17"/>
                <w:szCs w:val="17"/>
              </w:rPr>
              <w:t xml:space="preserve">datasheet_url</w:t>
            </w:r>
          </w:p>
        </w:tc>
        <w:tc>
          <w:tcPr>
            <w:tcW w:w="2800" w:type="dxa"/>
            <w:shd w:val="clear" w:color="auto" w:fill="EEF4FB"/>
          </w:tcPr>
          <w:p>
            <w:r>
              <w:rPr>
                <w:color w:val="333333"/>
                <w:sz w:val="17"/>
                <w:szCs w:val="17"/>
              </w:rPr>
              <w:t xml:space="preserve">VARCHAR(500)</w:t>
            </w:r>
          </w:p>
        </w:tc>
        <w:tc>
          <w:tcPr>
            <w:tcW w:w="2200" w:type="dxa"/>
            <w:shd w:val="clear" w:color="auto" w:fill="EEF4FB"/>
          </w:tcPr>
          <w:p>
            <w:r>
              <w:rPr>
                <w:color w:val="333333"/>
                <w:sz w:val="17"/>
                <w:szCs w:val="17"/>
              </w:rPr>
              <w:t xml:space="preserve">NULLABLE</w:t>
            </w:r>
          </w:p>
        </w:tc>
        <w:tc>
          <w:tcPr>
            <w:tcW w:w="5000" w:type="dxa"/>
            <w:shd w:val="clear" w:color="auto" w:fill="EEF4FB"/>
          </w:tcPr>
          <w:p>
            <w:r>
              <w:rPr>
                <w:color w:val="333333"/>
                <w:sz w:val="17"/>
                <w:szCs w:val="17"/>
              </w:rPr>
              <w:t xml:space="preserve">URL ou chemin vers la fiche technique PDF téléchargeable. Inspiré de RS Components / Farnell : les datasheets disponibles augmentent significativement la confiance de l'acheteur technique.</w:t>
            </w:r>
          </w:p>
        </w:tc>
      </w:tr>
      <w:tr>
        <w:tc>
          <w:tcPr>
            <w:tcW w:w="2000" w:type="dxa"/>
            <w:shd w:val="clear" w:color="auto" w:fill="FFFFFF"/>
          </w:tcPr>
          <w:p>
            <w:r>
              <w:rPr>
                <w:color w:val="333333"/>
                <w:sz w:val="17"/>
                <w:szCs w:val="17"/>
              </w:rPr>
              <w:t xml:space="preserve">disponibilite_site</w:t>
            </w:r>
          </w:p>
        </w:tc>
        <w:tc>
          <w:tcPr>
            <w:tcW w:w="2800" w:type="dxa"/>
            <w:shd w:val="clear" w:color="auto" w:fill="FFFFFF"/>
          </w:tcPr>
          <w:p>
            <w:r>
              <w:rPr>
                <w:color w:val="333333"/>
                <w:sz w:val="17"/>
                <w:szCs w:val="17"/>
              </w:rPr>
              <w:t xml:space="preserve">ENUM('EN_STOCK','STOCK_LIMITE','SUR_DEMANDE','INDISPONIBLE')</w:t>
            </w:r>
          </w:p>
        </w:tc>
        <w:tc>
          <w:tcPr>
            <w:tcW w:w="2200" w:type="dxa"/>
            <w:shd w:val="clear" w:color="auto" w:fill="FFFFFF"/>
          </w:tcPr>
          <w:p>
            <w:r>
              <w:rPr>
                <w:color w:val="333333"/>
                <w:sz w:val="17"/>
                <w:szCs w:val="17"/>
              </w:rPr>
              <w:t xml:space="preserve">NOT NULL, DEFAULT EN_STOCK</w:t>
            </w:r>
          </w:p>
        </w:tc>
        <w:tc>
          <w:tcPr>
            <w:tcW w:w="5000" w:type="dxa"/>
            <w:shd w:val="clear" w:color="auto" w:fill="FFFFFF"/>
          </w:tcPr>
          <w:p>
            <w:r>
              <w:rPr>
                <w:color w:val="333333"/>
                <w:sz w:val="17"/>
                <w:szCs w:val="17"/>
              </w:rPr>
              <w:t xml:space="preserve">Statut de disponibilité affiché publiquement sur le site vitrine. Distinct du stock interne réel. Inspiré de Mouser : badge de disponibilité visible sur chaque fiche produit.</w:t>
            </w:r>
          </w:p>
        </w:tc>
      </w:tr>
      <w:tr>
        <w:tc>
          <w:tcPr>
            <w:tcW w:w="2000" w:type="dxa"/>
            <w:shd w:val="clear" w:color="auto" w:fill="EEF4FB"/>
          </w:tcPr>
          <w:p>
            <w:r>
              <w:rPr>
                <w:color w:val="333333"/>
                <w:sz w:val="17"/>
                <w:szCs w:val="17"/>
              </w:rPr>
              <w:t xml:space="preserve">visible_site</w:t>
            </w:r>
          </w:p>
        </w:tc>
        <w:tc>
          <w:tcPr>
            <w:tcW w:w="2800" w:type="dxa"/>
            <w:shd w:val="clear" w:color="auto" w:fill="EEF4FB"/>
          </w:tcPr>
          <w:p>
            <w:r>
              <w:rPr>
                <w:color w:val="333333"/>
                <w:sz w:val="17"/>
                <w:szCs w:val="17"/>
              </w:rPr>
              <w:t xml:space="preserve">BOOLEAN</w:t>
            </w:r>
          </w:p>
        </w:tc>
        <w:tc>
          <w:tcPr>
            <w:tcW w:w="2200" w:type="dxa"/>
            <w:shd w:val="clear" w:color="auto" w:fill="EEF4FB"/>
          </w:tcPr>
          <w:p>
            <w:r>
              <w:rPr>
                <w:color w:val="333333"/>
                <w:sz w:val="17"/>
                <w:szCs w:val="17"/>
              </w:rPr>
              <w:t xml:space="preserve">DEFAULT FALSE</w:t>
            </w:r>
          </w:p>
        </w:tc>
        <w:tc>
          <w:tcPr>
            <w:tcW w:w="5000" w:type="dxa"/>
            <w:shd w:val="clear" w:color="auto" w:fill="EEF4FB"/>
          </w:tcPr>
          <w:p>
            <w:r>
              <w:rPr>
                <w:color w:val="333333"/>
                <w:sz w:val="17"/>
                <w:szCs w:val="17"/>
              </w:rPr>
              <w:t xml:space="preserve">L'article est-il publié sur le site vitrine ? Permet de contrôler la visibilité sans archiver l'article en back-office.</w:t>
            </w:r>
          </w:p>
        </w:tc>
      </w:tr>
      <w:tr>
        <w:tc>
          <w:tcPr>
            <w:tcW w:w="2000" w:type="dxa"/>
            <w:shd w:val="clear" w:color="auto" w:fill="FFFFFF"/>
          </w:tcPr>
          <w:p>
            <w:r>
              <w:rPr>
                <w:color w:val="333333"/>
                <w:sz w:val="17"/>
                <w:szCs w:val="17"/>
              </w:rPr>
              <w:t xml:space="preserve">article_similaire_ids</w:t>
            </w:r>
          </w:p>
        </w:tc>
        <w:tc>
          <w:tcPr>
            <w:tcW w:w="2800" w:type="dxa"/>
            <w:shd w:val="clear" w:color="auto" w:fill="FFFFFF"/>
          </w:tcPr>
          <w:p>
            <w:r>
              <w:rPr>
                <w:color w:val="333333"/>
                <w:sz w:val="17"/>
                <w:szCs w:val="17"/>
              </w:rPr>
              <w:t xml:space="preserve">TEXT</w:t>
            </w:r>
          </w:p>
        </w:tc>
        <w:tc>
          <w:tcPr>
            <w:tcW w:w="2200" w:type="dxa"/>
            <w:shd w:val="clear" w:color="auto" w:fill="FFFFFF"/>
          </w:tcPr>
          <w:p>
            <w:r>
              <w:rPr>
                <w:color w:val="333333"/>
                <w:sz w:val="17"/>
                <w:szCs w:val="17"/>
              </w:rPr>
              <w:t xml:space="preserve">NULLABLE</w:t>
            </w:r>
          </w:p>
        </w:tc>
        <w:tc>
          <w:tcPr>
            <w:tcW w:w="5000" w:type="dxa"/>
            <w:shd w:val="clear" w:color="auto" w:fill="FFFFFF"/>
          </w:tcPr>
          <w:p>
            <w:r>
              <w:rPr>
                <w:color w:val="333333"/>
                <w:sz w:val="17"/>
                <w:szCs w:val="17"/>
              </w:rPr>
              <w:t xml:space="preserve">Liste d'IDs d'articles similaires ou alternatifs (JSON). Inspiré de RS / Mouser : suggestion de produits alternatifs, utile pour les pièces obsolètes remplaçables par un équivalent.</w:t>
            </w:r>
          </w:p>
        </w:tc>
      </w:tr>
    </w:tbl>
    <w:p>
      <w:pPr>
        <w:spacing w:before="80" w:after="80"/>
      </w:pPr>
    </w:p>
    <w:p>
      <w:pPr>
        <w:spacing w:before="80" w:after="80"/>
      </w:pPr>
      <w:r>
        <w:rPr>
          <w:i/>
          <w:color w:val="555555"/>
        </w:rPr>
        <w:t xml:space="preserve">Note : le champ disponibilite_site est géré manuellement par le commercial ou le technicien depuis le back-office. Il peut évoluer vers une mise à jour automatique basée sur le seuil de stock en phase 2.</w:t>
      </w:r>
    </w:p>
    <w:p>
      <w:pPr>
        <w:spacing w:before="80" w:after="80"/>
      </w:pPr>
    </w:p>
    <w:p>
      <w:pPr>
        <w:pStyle w:val="Heading2"/>
      </w:pPr>
      <w:r>
        <w:t xml:space="preserve">5.2 Nouvelle table : ARTICLE_MEDIA</w:t>
      </w:r>
    </w:p>
    <w:p>
      <w:pPr>
        <w:spacing w:before="80" w:after="80"/>
      </w:pPr>
      <w:r>
        <w:rPr>
          <w:color w:val="333333"/>
        </w:rPr>
        <w:t xml:space="preserve">Inspirée de Troostwijk et Mabéo, cette table gère les photos multiples par article. Pour les pièces d'occasion et reconditionnées, les photos réelles de l'article remplacent la confiance qu'on ne peut pas établir physiquement — c'est un facteur clé de conversion sur le site vitrine.</w:t>
      </w:r>
    </w:p>
    <w:p>
      <w:pPr>
        <w:spacing w:before="80" w:after="80"/>
      </w:pPr>
    </w:p>
    <w:tbl>
      <w:tblPr>
        <w:tblW w:w="10000" w:type="dxa"/>
        <w:tblBorders>
          <w:top w:val="single" w:sz="4" w:space="0" w:color="CCCCCC"/>
          <w:bottom w:val="single" w:sz="4" w:space="0" w:color="CCCCCC"/>
          <w:insideH w:val="single" w:sz="4" w:space="0" w:color="CCCCCC"/>
          <w:insideV w:val="single" w:sz="4" w:space="0" w:color="CCCCCC"/>
        </w:tblBorders>
      </w:tblPr>
      <w:tblGrid>
        <w:gridCol w:w="2000"/>
        <w:gridCol w:w="1800"/>
        <w:gridCol w:w="2200"/>
        <w:gridCol w:w="4000"/>
      </w:tblGrid>
      <w:tr>
        <w:tc>
          <w:tcPr>
            <w:tcW w:w="2000" w:type="dxa"/>
            <w:shd w:val="clear" w:color="auto" w:fill="1F3864"/>
          </w:tcPr>
          <w:p>
            <w:r>
              <w:rPr>
                <w:b/>
                <w:color w:val="FFFFFF"/>
                <w:sz w:val="17"/>
                <w:szCs w:val="17"/>
              </w:rPr>
              <w:t xml:space="preserve">Colonne</w:t>
            </w:r>
          </w:p>
        </w:tc>
        <w:tc>
          <w:tcPr>
            <w:tcW w:w="1800" w:type="dxa"/>
            <w:shd w:val="clear" w:color="auto" w:fill="1F3864"/>
          </w:tcPr>
          <w:p>
            <w:r>
              <w:rPr>
                <w:b/>
                <w:color w:val="FFFFFF"/>
                <w:sz w:val="17"/>
                <w:szCs w:val="17"/>
              </w:rPr>
              <w:t xml:space="preserve">Type</w:t>
            </w:r>
          </w:p>
        </w:tc>
        <w:tc>
          <w:tcPr>
            <w:tcW w:w="2200" w:type="dxa"/>
            <w:shd w:val="clear" w:color="auto" w:fill="1F3864"/>
          </w:tcPr>
          <w:p>
            <w:r>
              <w:rPr>
                <w:b/>
                <w:color w:val="FFFFFF"/>
                <w:sz w:val="17"/>
                <w:szCs w:val="17"/>
              </w:rPr>
              <w:t xml:space="preserve">Contrainte</w:t>
            </w:r>
          </w:p>
        </w:tc>
        <w:tc>
          <w:tcPr>
            <w:tcW w:w="4000" w:type="dxa"/>
            <w:shd w:val="clear" w:color="auto" w:fill="1F3864"/>
          </w:tcPr>
          <w:p>
            <w:r>
              <w:rPr>
                <w:b/>
                <w:color w:val="FFFFFF"/>
                <w:sz w:val="17"/>
                <w:szCs w:val="17"/>
              </w:rPr>
              <w:t xml:space="preserve">Description</w:t>
            </w:r>
          </w:p>
        </w:tc>
      </w:tr>
      <w:tr>
        <w:tc>
          <w:tcPr>
            <w:tcW w:w="2000" w:type="dxa"/>
            <w:shd w:val="clear" w:color="auto" w:fill="EEF4FB"/>
          </w:tcPr>
          <w:p>
            <w:r>
              <w:rPr>
                <w:color w:val="333333"/>
                <w:sz w:val="17"/>
                <w:szCs w:val="17"/>
              </w:rPr>
              <w:t xml:space="preserve">id_media</w:t>
            </w:r>
          </w:p>
        </w:tc>
        <w:tc>
          <w:tcPr>
            <w:tcW w:w="1800" w:type="dxa"/>
            <w:shd w:val="clear" w:color="auto" w:fill="EEF4FB"/>
          </w:tcPr>
          <w:p>
            <w:r>
              <w:rPr>
                <w:color w:val="333333"/>
                <w:sz w:val="17"/>
                <w:szCs w:val="17"/>
              </w:rPr>
              <w:t xml:space="preserve">INT</w:t>
            </w:r>
          </w:p>
        </w:tc>
        <w:tc>
          <w:tcPr>
            <w:tcW w:w="2200" w:type="dxa"/>
            <w:shd w:val="clear" w:color="auto" w:fill="EEF4FB"/>
          </w:tcPr>
          <w:p>
            <w:r>
              <w:rPr>
                <w:color w:val="C55A11"/>
                <w:sz w:val="17"/>
                <w:szCs w:val="17"/>
              </w:rPr>
              <w:t xml:space="preserve">PK, AUTO_INCREMENT</w:t>
            </w:r>
          </w:p>
        </w:tc>
        <w:tc>
          <w:tcPr>
            <w:tcW w:w="4000" w:type="dxa"/>
            <w:shd w:val="clear" w:color="auto" w:fill="EEF4FB"/>
          </w:tcPr>
          <w:p>
            <w:r>
              <w:rPr>
                <w:color w:val="333333"/>
                <w:sz w:val="17"/>
                <w:szCs w:val="17"/>
              </w:rPr>
              <w:t xml:space="preserve">Identifiant unique du média</w:t>
            </w:r>
          </w:p>
        </w:tc>
      </w:tr>
      <w:tr>
        <w:tc>
          <w:tcPr>
            <w:tcW w:w="2000" w:type="dxa"/>
            <w:shd w:val="clear" w:color="auto" w:fill="FFFFFF"/>
          </w:tcPr>
          <w:p>
            <w:r>
              <w:rPr>
                <w:color w:val="333333"/>
                <w:sz w:val="17"/>
                <w:szCs w:val="17"/>
              </w:rPr>
              <w:t xml:space="preserve">id_article</w:t>
            </w:r>
          </w:p>
        </w:tc>
        <w:tc>
          <w:tcPr>
            <w:tcW w:w="1800" w:type="dxa"/>
            <w:shd w:val="clear" w:color="auto" w:fill="FFFFFF"/>
          </w:tcPr>
          <w:p>
            <w:r>
              <w:rPr>
                <w:color w:val="333333"/>
                <w:sz w:val="17"/>
                <w:szCs w:val="17"/>
              </w:rPr>
              <w:t xml:space="preserve">INT</w:t>
            </w:r>
          </w:p>
        </w:tc>
        <w:tc>
          <w:tcPr>
            <w:tcW w:w="2200" w:type="dxa"/>
            <w:shd w:val="clear" w:color="auto" w:fill="FFFFFF"/>
          </w:tcPr>
          <w:p>
            <w:r>
              <w:rPr>
                <w:color w:val="7030A0"/>
                <w:sz w:val="17"/>
                <w:szCs w:val="17"/>
              </w:rPr>
              <w:t xml:space="preserve">FK → ARTICLE</w:t>
            </w:r>
          </w:p>
        </w:tc>
        <w:tc>
          <w:tcPr>
            <w:tcW w:w="4000" w:type="dxa"/>
            <w:shd w:val="clear" w:color="auto" w:fill="FFFFFF"/>
          </w:tcPr>
          <w:p>
            <w:r>
              <w:rPr>
                <w:color w:val="333333"/>
                <w:sz w:val="17"/>
                <w:szCs w:val="17"/>
              </w:rPr>
              <w:t xml:space="preserve">Article auquel appartient ce média</w:t>
            </w:r>
          </w:p>
        </w:tc>
      </w:tr>
      <w:tr>
        <w:tc>
          <w:tcPr>
            <w:tcW w:w="2000" w:type="dxa"/>
            <w:shd w:val="clear" w:color="auto" w:fill="EEF4FB"/>
          </w:tcPr>
          <w:p>
            <w:r>
              <w:rPr>
                <w:color w:val="333333"/>
                <w:sz w:val="17"/>
                <w:szCs w:val="17"/>
              </w:rPr>
              <w:t xml:space="preserve">url_fichier</w:t>
            </w:r>
          </w:p>
        </w:tc>
        <w:tc>
          <w:tcPr>
            <w:tcW w:w="1800" w:type="dxa"/>
            <w:shd w:val="clear" w:color="auto" w:fill="EEF4FB"/>
          </w:tcPr>
          <w:p>
            <w:r>
              <w:rPr>
                <w:color w:val="333333"/>
                <w:sz w:val="17"/>
                <w:szCs w:val="17"/>
              </w:rPr>
              <w:t xml:space="preserve">VARCHAR(500)</w:t>
            </w:r>
          </w:p>
        </w:tc>
        <w:tc>
          <w:tcPr>
            <w:tcW w:w="2200" w:type="dxa"/>
            <w:shd w:val="clear" w:color="auto" w:fill="EEF4FB"/>
          </w:tcPr>
          <w:p>
            <w:r>
              <w:rPr>
                <w:color w:val="333333"/>
                <w:sz w:val="17"/>
                <w:szCs w:val="17"/>
              </w:rPr>
              <w:t xml:space="preserve">NOT NULL</w:t>
            </w:r>
          </w:p>
        </w:tc>
        <w:tc>
          <w:tcPr>
            <w:tcW w:w="4000" w:type="dxa"/>
            <w:shd w:val="clear" w:color="auto" w:fill="EEF4FB"/>
          </w:tcPr>
          <w:p>
            <w:r>
              <w:rPr>
                <w:color w:val="333333"/>
                <w:sz w:val="17"/>
                <w:szCs w:val="17"/>
              </w:rPr>
              <w:t xml:space="preserve">Chemin ou URL du fichier image/vidéo stocké</w:t>
            </w:r>
          </w:p>
        </w:tc>
      </w:tr>
      <w:tr>
        <w:tc>
          <w:tcPr>
            <w:tcW w:w="2000" w:type="dxa"/>
            <w:shd w:val="clear" w:color="auto" w:fill="FFFFFF"/>
          </w:tcPr>
          <w:p>
            <w:r>
              <w:rPr>
                <w:color w:val="333333"/>
                <w:sz w:val="17"/>
                <w:szCs w:val="17"/>
              </w:rPr>
              <w:t xml:space="preserve">type_media</w:t>
            </w:r>
          </w:p>
        </w:tc>
        <w:tc>
          <w:tcPr>
            <w:tcW w:w="1800" w:type="dxa"/>
            <w:shd w:val="clear" w:color="auto" w:fill="FFFFFF"/>
          </w:tcPr>
          <w:p>
            <w:r>
              <w:rPr>
                <w:color w:val="333333"/>
                <w:sz w:val="17"/>
                <w:szCs w:val="17"/>
              </w:rPr>
              <w:t xml:space="preserve">ENUM('PHOTO','VIDEO','DOCUMENT')</w:t>
            </w:r>
          </w:p>
        </w:tc>
        <w:tc>
          <w:tcPr>
            <w:tcW w:w="2200" w:type="dxa"/>
            <w:shd w:val="clear" w:color="auto" w:fill="FFFFFF"/>
          </w:tcPr>
          <w:p>
            <w:r>
              <w:rPr>
                <w:color w:val="333333"/>
                <w:sz w:val="17"/>
                <w:szCs w:val="17"/>
              </w:rPr>
              <w:t xml:space="preserve">NOT NULL, DEFAULT PHOTO</w:t>
            </w:r>
          </w:p>
        </w:tc>
        <w:tc>
          <w:tcPr>
            <w:tcW w:w="4000" w:type="dxa"/>
            <w:shd w:val="clear" w:color="auto" w:fill="FFFFFF"/>
          </w:tcPr>
          <w:p>
            <w:r>
              <w:rPr>
                <w:color w:val="333333"/>
                <w:sz w:val="17"/>
                <w:szCs w:val="17"/>
              </w:rPr>
              <w:t xml:space="preserve">Type de fichier média</w:t>
            </w:r>
          </w:p>
        </w:tc>
      </w:tr>
      <w:tr>
        <w:tc>
          <w:tcPr>
            <w:tcW w:w="2000" w:type="dxa"/>
            <w:shd w:val="clear" w:color="auto" w:fill="EEF4FB"/>
          </w:tcPr>
          <w:p>
            <w:r>
              <w:rPr>
                <w:color w:val="333333"/>
                <w:sz w:val="17"/>
                <w:szCs w:val="17"/>
              </w:rPr>
              <w:t xml:space="preserve">legende</w:t>
            </w:r>
          </w:p>
        </w:tc>
        <w:tc>
          <w:tcPr>
            <w:tcW w:w="1800" w:type="dxa"/>
            <w:shd w:val="clear" w:color="auto" w:fill="EEF4FB"/>
          </w:tcPr>
          <w:p>
            <w:r>
              <w:rPr>
                <w:color w:val="333333"/>
                <w:sz w:val="17"/>
                <w:szCs w:val="17"/>
              </w:rPr>
              <w:t xml:space="preserve">VARCHAR(255)</w:t>
            </w:r>
          </w:p>
        </w:tc>
        <w:tc>
          <w:tcPr>
            <w:tcW w:w="2200" w:type="dxa"/>
            <w:shd w:val="clear" w:color="auto" w:fill="EEF4FB"/>
          </w:tcPr>
          <w:p>
            <w:r>
              <w:rPr>
                <w:color w:val="333333"/>
                <w:sz w:val="17"/>
                <w:szCs w:val="17"/>
              </w:rPr>
              <w:t xml:space="preserve">NULLABLE</w:t>
            </w:r>
          </w:p>
        </w:tc>
        <w:tc>
          <w:tcPr>
            <w:tcW w:w="4000" w:type="dxa"/>
            <w:shd w:val="clear" w:color="auto" w:fill="EEF4FB"/>
          </w:tcPr>
          <w:p>
            <w:r>
              <w:rPr>
                <w:color w:val="333333"/>
                <w:sz w:val="17"/>
                <w:szCs w:val="17"/>
              </w:rPr>
              <w:t xml:space="preserve">Légende de la photo (ex : "Vue de face", "Plaque signalétique", "Défaut visible")</w:t>
            </w:r>
          </w:p>
        </w:tc>
      </w:tr>
      <w:tr>
        <w:tc>
          <w:tcPr>
            <w:tcW w:w="2000" w:type="dxa"/>
            <w:shd w:val="clear" w:color="auto" w:fill="FFFFFF"/>
          </w:tcPr>
          <w:p>
            <w:r>
              <w:rPr>
                <w:color w:val="333333"/>
                <w:sz w:val="17"/>
                <w:szCs w:val="17"/>
              </w:rPr>
              <w:t xml:space="preserve">est_principale</w:t>
            </w:r>
          </w:p>
        </w:tc>
        <w:tc>
          <w:tcPr>
            <w:tcW w:w="1800" w:type="dxa"/>
            <w:shd w:val="clear" w:color="auto" w:fill="FFFFFF"/>
          </w:tcPr>
          <w:p>
            <w:r>
              <w:rPr>
                <w:color w:val="333333"/>
                <w:sz w:val="17"/>
                <w:szCs w:val="17"/>
              </w:rPr>
              <w:t xml:space="preserve">BOOLEAN</w:t>
            </w:r>
          </w:p>
        </w:tc>
        <w:tc>
          <w:tcPr>
            <w:tcW w:w="2200" w:type="dxa"/>
            <w:shd w:val="clear" w:color="auto" w:fill="FFFFFF"/>
          </w:tcPr>
          <w:p>
            <w:r>
              <w:rPr>
                <w:color w:val="333333"/>
                <w:sz w:val="17"/>
                <w:szCs w:val="17"/>
              </w:rPr>
              <w:t xml:space="preserve">DEFAULT FALSE</w:t>
            </w:r>
          </w:p>
        </w:tc>
        <w:tc>
          <w:tcPr>
            <w:tcW w:w="4000" w:type="dxa"/>
            <w:shd w:val="clear" w:color="auto" w:fill="FFFFFF"/>
          </w:tcPr>
          <w:p>
            <w:r>
              <w:rPr>
                <w:color w:val="333333"/>
                <w:sz w:val="17"/>
                <w:szCs w:val="17"/>
              </w:rPr>
              <w:t xml:space="preserve">Photo principale affichée en premier sur la fiche produit</w:t>
            </w:r>
          </w:p>
        </w:tc>
      </w:tr>
      <w:tr>
        <w:tc>
          <w:tcPr>
            <w:tcW w:w="2000" w:type="dxa"/>
            <w:shd w:val="clear" w:color="auto" w:fill="EEF4FB"/>
          </w:tcPr>
          <w:p>
            <w:r>
              <w:rPr>
                <w:color w:val="333333"/>
                <w:sz w:val="17"/>
                <w:szCs w:val="17"/>
              </w:rPr>
              <w:t xml:space="preserve">ordre</w:t>
            </w:r>
          </w:p>
        </w:tc>
        <w:tc>
          <w:tcPr>
            <w:tcW w:w="1800" w:type="dxa"/>
            <w:shd w:val="clear" w:color="auto" w:fill="EEF4FB"/>
          </w:tcPr>
          <w:p>
            <w:r>
              <w:rPr>
                <w:color w:val="333333"/>
                <w:sz w:val="17"/>
                <w:szCs w:val="17"/>
              </w:rPr>
              <w:t xml:space="preserve">INT</w:t>
            </w:r>
          </w:p>
        </w:tc>
        <w:tc>
          <w:tcPr>
            <w:tcW w:w="2200" w:type="dxa"/>
            <w:shd w:val="clear" w:color="auto" w:fill="EEF4FB"/>
          </w:tcPr>
          <w:p>
            <w:r>
              <w:rPr>
                <w:color w:val="333333"/>
                <w:sz w:val="17"/>
                <w:szCs w:val="17"/>
              </w:rPr>
              <w:t xml:space="preserve">DEFAULT 0</w:t>
            </w:r>
          </w:p>
        </w:tc>
        <w:tc>
          <w:tcPr>
            <w:tcW w:w="4000" w:type="dxa"/>
            <w:shd w:val="clear" w:color="auto" w:fill="EEF4FB"/>
          </w:tcPr>
          <w:p>
            <w:r>
              <w:rPr>
                <w:color w:val="333333"/>
                <w:sz w:val="17"/>
                <w:szCs w:val="17"/>
              </w:rPr>
              <w:t xml:space="preserve">Ordre d'affichage dans la galerie (0 = premier)</w:t>
            </w:r>
          </w:p>
        </w:tc>
      </w:tr>
      <w:tr>
        <w:tc>
          <w:tcPr>
            <w:tcW w:w="2000" w:type="dxa"/>
            <w:shd w:val="clear" w:color="auto" w:fill="FFFFFF"/>
          </w:tcPr>
          <w:p>
            <w:r>
              <w:rPr>
                <w:color w:val="333333"/>
                <w:sz w:val="17"/>
                <w:szCs w:val="17"/>
              </w:rPr>
              <w:t xml:space="preserve">created_at</w:t>
            </w:r>
          </w:p>
        </w:tc>
        <w:tc>
          <w:tcPr>
            <w:tcW w:w="1800" w:type="dxa"/>
            <w:shd w:val="clear" w:color="auto" w:fill="FFFFFF"/>
          </w:tcPr>
          <w:p>
            <w:r>
              <w:rPr>
                <w:color w:val="333333"/>
                <w:sz w:val="17"/>
                <w:szCs w:val="17"/>
              </w:rPr>
              <w:t xml:space="preserve">DATETIME</w:t>
            </w:r>
          </w:p>
        </w:tc>
        <w:tc>
          <w:tcPr>
            <w:tcW w:w="2200" w:type="dxa"/>
            <w:shd w:val="clear" w:color="auto" w:fill="FFFFFF"/>
          </w:tcPr>
          <w:p>
            <w:r>
              <w:rPr>
                <w:color w:val="333333"/>
                <w:sz w:val="17"/>
                <w:szCs w:val="17"/>
              </w:rPr>
              <w:t xml:space="preserve">DEFAULT NOW()</w:t>
            </w:r>
          </w:p>
        </w:tc>
        <w:tc>
          <w:tcPr>
            <w:tcW w:w="4000" w:type="dxa"/>
            <w:shd w:val="clear" w:color="auto" w:fill="FFFFFF"/>
          </w:tcPr>
          <w:p>
            <w:r>
              <w:rPr>
                <w:color w:val="333333"/>
                <w:sz w:val="17"/>
                <w:szCs w:val="17"/>
              </w:rPr>
              <w:t xml:space="preserve">Date d'ajout du média</w:t>
            </w:r>
          </w:p>
        </w:tc>
      </w:tr>
    </w:tbl>
    <w:p>
      <w:pPr>
        <w:spacing w:before="80" w:after="80"/>
      </w:pPr>
    </w:p>
    <w:p>
      <w:pPr>
        <w:spacing w:before="80" w:after="80"/>
      </w:pPr>
      <w:r>
        <w:rPr>
          <w:i/>
          <w:color w:val="555555"/>
        </w:rPr>
        <w:t xml:space="preserve">Règle de gestion : un article peut avoir plusieurs photos, une seule doit avoir est_principale = TRUE. En l'absence de photo réelle, une image générique par catégorie est affichée côté site vitrine.</w:t>
      </w:r>
    </w:p>
    <w:p>
      <w:pPr>
        <w:spacing w:before="80" w:after="80"/>
      </w:pPr>
    </w:p>
    <w:p>
      <w:pPr>
        <w:pStyle w:val="Heading2"/>
      </w:pPr>
      <w:r>
        <w:t xml:space="preserve">5.3 Champ ajouté à la table LEAD</w:t>
      </w:r>
    </w:p>
    <w:p>
      <w:pPr>
        <w:spacing w:before="80" w:after="80"/>
      </w:pPr>
      <w:r>
        <w:rPr>
          <w:color w:val="333333"/>
        </w:rPr>
        <w:t xml:space="preserve">Ce champ, recommandé dans le chapitre 10 du CdC (stratégie d'acquisition), permet de tracer l'origine de chaque demande de devis et d'alimenter les tableaux de bord de ROI marketing.</w:t>
      </w:r>
    </w:p>
    <w:p>
      <w:pPr>
        <w:spacing w:before="80" w:after="80"/>
      </w:pPr>
    </w:p>
    <w:tbl>
      <w:tblPr>
        <w:tblW w:w="13000" w:type="dxa"/>
        <w:tblBorders>
          <w:top w:val="single" w:sz="4" w:space="0" w:color="CCCCCC"/>
          <w:bottom w:val="single" w:sz="4" w:space="0" w:color="CCCCCC"/>
          <w:insideH w:val="single" w:sz="4" w:space="0" w:color="CCCCCC"/>
          <w:insideV w:val="single" w:sz="4" w:space="0" w:color="CCCCCC"/>
        </w:tblBorders>
      </w:tblPr>
      <w:tblGrid>
        <w:gridCol w:w="2000"/>
        <w:gridCol w:w="3500"/>
        <w:gridCol w:w="2500"/>
        <w:gridCol w:w="5000"/>
      </w:tblGrid>
      <w:tr>
        <w:tc>
          <w:tcPr>
            <w:tcW w:w="2000" w:type="dxa"/>
            <w:shd w:val="clear" w:color="auto" w:fill="1F3864"/>
          </w:tcPr>
          <w:p>
            <w:r>
              <w:rPr>
                <w:b/>
                <w:color w:val="FFFFFF"/>
                <w:sz w:val="17"/>
                <w:szCs w:val="17"/>
              </w:rPr>
              <w:t xml:space="preserve">Colonne</w:t>
            </w:r>
          </w:p>
        </w:tc>
        <w:tc>
          <w:tcPr>
            <w:tcW w:w="3500" w:type="dxa"/>
            <w:shd w:val="clear" w:color="auto" w:fill="1F3864"/>
          </w:tcPr>
          <w:p>
            <w:r>
              <w:rPr>
                <w:b/>
                <w:color w:val="FFFFFF"/>
                <w:sz w:val="17"/>
                <w:szCs w:val="17"/>
              </w:rPr>
              <w:t xml:space="preserve">Type</w:t>
            </w:r>
          </w:p>
        </w:tc>
        <w:tc>
          <w:tcPr>
            <w:tcW w:w="2500" w:type="dxa"/>
            <w:shd w:val="clear" w:color="auto" w:fill="1F3864"/>
          </w:tcPr>
          <w:p>
            <w:r>
              <w:rPr>
                <w:b/>
                <w:color w:val="FFFFFF"/>
                <w:sz w:val="17"/>
                <w:szCs w:val="17"/>
              </w:rPr>
              <w:t xml:space="preserve">Contrainte</w:t>
            </w:r>
          </w:p>
        </w:tc>
        <w:tc>
          <w:tcPr>
            <w:tcW w:w="5000" w:type="dxa"/>
            <w:shd w:val="clear" w:color="auto" w:fill="1F3864"/>
          </w:tcPr>
          <w:p>
            <w:r>
              <w:rPr>
                <w:b/>
                <w:color w:val="FFFFFF"/>
                <w:sz w:val="17"/>
                <w:szCs w:val="17"/>
              </w:rPr>
              <w:t xml:space="preserve">Description</w:t>
            </w:r>
          </w:p>
        </w:tc>
      </w:tr>
      <w:tr>
        <w:tc>
          <w:tcPr>
            <w:tcW w:w="2000" w:type="dxa"/>
            <w:shd w:val="clear" w:color="auto" w:fill="EEF4FB"/>
          </w:tcPr>
          <w:p>
            <w:r>
              <w:rPr>
                <w:color w:val="333333"/>
                <w:sz w:val="17"/>
                <w:szCs w:val="17"/>
              </w:rPr>
              <w:t xml:space="preserve">source_acquisition</w:t>
            </w:r>
          </w:p>
        </w:tc>
        <w:tc>
          <w:tcPr>
            <w:tcW w:w="3500" w:type="dxa"/>
            <w:shd w:val="clear" w:color="auto" w:fill="EEF4FB"/>
          </w:tcPr>
          <w:p>
            <w:r>
              <w:rPr>
                <w:color w:val="333333"/>
                <w:sz w:val="17"/>
                <w:szCs w:val="17"/>
              </w:rPr>
              <w:t xml:space="preserve">ENUM('SEO','LINKEDIN','FACEBOOK','WHATSAPP','EMAIL','MARKETPLACE','DIRECT')</w:t>
            </w:r>
          </w:p>
        </w:tc>
        <w:tc>
          <w:tcPr>
            <w:tcW w:w="2500" w:type="dxa"/>
            <w:shd w:val="clear" w:color="auto" w:fill="EEF4FB"/>
          </w:tcPr>
          <w:p>
            <w:r>
              <w:rPr>
                <w:color w:val="333333"/>
                <w:sz w:val="17"/>
                <w:szCs w:val="17"/>
              </w:rPr>
              <w:t xml:space="preserve">NULLABLE, DEFAULT DIRECT</w:t>
            </w:r>
          </w:p>
        </w:tc>
        <w:tc>
          <w:tcPr>
            <w:tcW w:w="5000" w:type="dxa"/>
            <w:shd w:val="clear" w:color="auto" w:fill="EEF4FB"/>
          </w:tcPr>
          <w:p>
            <w:r>
              <w:rPr>
                <w:color w:val="333333"/>
                <w:sz w:val="17"/>
                <w:szCs w:val="17"/>
              </w:rPr>
              <w:t xml:space="preserve">Canal d'acquisition ayant généré le lead. Renseigné automatiquement via paramètre UTM (formulaire web) ou manuellement par le commercial (saisie directe).</w:t>
            </w:r>
          </w:p>
        </w:tc>
      </w:tr>
    </w:tbl>
    <w:p>
      <w:pPr>
        <w:spacing w:before="80" w:after="80"/>
      </w:pPr>
    </w:p>
    <w:p>
      <w:pPr>
        <w:pStyle w:val="Heading2"/>
      </w:pPr>
      <w:r>
        <w:t xml:space="preserve">5.4 Récapitulatif des évolutions MLD v2</w:t>
      </w:r>
    </w:p>
    <w:tbl>
      <w:tblPr>
        <w:tblW w:w="9700" w:type="dxa"/>
        <w:tblBorders>
          <w:top w:val="single" w:sz="4" w:space="0" w:color="CCCCCC"/>
          <w:bottom w:val="single" w:sz="4" w:space="0" w:color="CCCCCC"/>
          <w:insideH w:val="single" w:sz="4" w:space="0" w:color="CCCCCC"/>
          <w:insideV w:val="single" w:sz="4" w:space="0" w:color="CCCCCC"/>
        </w:tblBorders>
      </w:tblPr>
      <w:tblGrid>
        <w:gridCol w:w="1600"/>
        <w:gridCol w:w="1800"/>
        <w:gridCol w:w="3000"/>
        <w:gridCol w:w="2000"/>
        <w:gridCol w:w="1300"/>
      </w:tblGrid>
      <w:tr>
        <w:tc>
          <w:tcPr>
            <w:tcW w:w="1600" w:type="dxa"/>
            <w:shd w:val="clear" w:color="auto" w:fill="1F3864"/>
          </w:tcPr>
          <w:p>
            <w:r>
              <w:rPr>
                <w:b/>
                <w:color w:val="FFFFFF"/>
                <w:sz w:val="17"/>
                <w:szCs w:val="17"/>
              </w:rPr>
              <w:t xml:space="preserve">Table</w:t>
            </w:r>
          </w:p>
        </w:tc>
        <w:tc>
          <w:tcPr>
            <w:tcW w:w="1800" w:type="dxa"/>
            <w:shd w:val="clear" w:color="auto" w:fill="1F3864"/>
          </w:tcPr>
          <w:p>
            <w:r>
              <w:rPr>
                <w:b/>
                <w:color w:val="FFFFFF"/>
                <w:sz w:val="17"/>
                <w:szCs w:val="17"/>
              </w:rPr>
              <w:t xml:space="preserve">Type d'évolution</w:t>
            </w:r>
          </w:p>
        </w:tc>
        <w:tc>
          <w:tcPr>
            <w:tcW w:w="3000" w:type="dxa"/>
            <w:shd w:val="clear" w:color="auto" w:fill="1F3864"/>
          </w:tcPr>
          <w:p>
            <w:r>
              <w:rPr>
                <w:b/>
                <w:color w:val="FFFFFF"/>
                <w:sz w:val="17"/>
                <w:szCs w:val="17"/>
              </w:rPr>
              <w:t xml:space="preserve">Champs / tables ajoutés</w:t>
            </w:r>
          </w:p>
        </w:tc>
        <w:tc>
          <w:tcPr>
            <w:tcW w:w="2000" w:type="dxa"/>
            <w:shd w:val="clear" w:color="auto" w:fill="1F3864"/>
          </w:tcPr>
          <w:p>
            <w:r>
              <w:rPr>
                <w:b/>
                <w:color w:val="FFFFFF"/>
                <w:sz w:val="17"/>
                <w:szCs w:val="17"/>
              </w:rPr>
              <w:t xml:space="preserve">Inspiré de</w:t>
            </w:r>
          </w:p>
        </w:tc>
        <w:tc>
          <w:tcPr>
            <w:tcW w:w="1300" w:type="dxa"/>
            <w:shd w:val="clear" w:color="auto" w:fill="1F3864"/>
          </w:tcPr>
          <w:p>
            <w:r>
              <w:rPr>
                <w:b/>
                <w:color w:val="FFFFFF"/>
                <w:sz w:val="17"/>
                <w:szCs w:val="17"/>
              </w:rPr>
              <w:t xml:space="preserve">Phase</w:t>
            </w:r>
          </w:p>
        </w:tc>
      </w:tr>
      <w:tr>
        <w:tc>
          <w:tcPr>
            <w:tcW w:w="1600" w:type="dxa"/>
            <w:shd w:val="clear" w:color="auto" w:fill="EEF4FB"/>
          </w:tcPr>
          <w:p>
            <w:r>
              <w:rPr>
                <w:color w:val="333333"/>
                <w:sz w:val="17"/>
                <w:szCs w:val="17"/>
              </w:rPr>
              <w:t xml:space="preserve">ARTICLE</w:t>
            </w:r>
          </w:p>
        </w:tc>
        <w:tc>
          <w:tcPr>
            <w:tcW w:w="1800" w:type="dxa"/>
            <w:shd w:val="clear" w:color="auto" w:fill="EEF4FB"/>
          </w:tcPr>
          <w:p>
            <w:r>
              <w:rPr>
                <w:color w:val="333333"/>
                <w:sz w:val="17"/>
                <w:szCs w:val="17"/>
              </w:rPr>
              <w:t xml:space="preserve">Ajout de colonnes</w:t>
            </w:r>
          </w:p>
        </w:tc>
        <w:tc>
          <w:tcPr>
            <w:tcW w:w="3000" w:type="dxa"/>
            <w:shd w:val="clear" w:color="auto" w:fill="EEF4FB"/>
          </w:tcPr>
          <w:p>
            <w:r>
              <w:rPr>
                <w:color w:val="333333"/>
                <w:sz w:val="17"/>
                <w:szCs w:val="17"/>
              </w:rPr>
              <w:t xml:space="preserve">datasheet_url, disponibilite_site, visible_site, article_similaire_ids</w:t>
            </w:r>
          </w:p>
        </w:tc>
        <w:tc>
          <w:tcPr>
            <w:tcW w:w="2000" w:type="dxa"/>
            <w:shd w:val="clear" w:color="auto" w:fill="EEF4FB"/>
          </w:tcPr>
          <w:p>
            <w:r>
              <w:rPr>
                <w:color w:val="333333"/>
                <w:sz w:val="17"/>
                <w:szCs w:val="17"/>
              </w:rPr>
              <w:t xml:space="preserve">RS, Mouser, Mabéo, Farnell</w:t>
            </w:r>
          </w:p>
        </w:tc>
        <w:tc>
          <w:tcPr>
            <w:tcW w:w="1300" w:type="dxa"/>
            <w:shd w:val="clear" w:color="auto" w:fill="EEF4FB"/>
          </w:tcPr>
          <w:p>
            <w:r>
              <w:rPr>
                <w:color w:val="333333"/>
                <w:sz w:val="17"/>
                <w:szCs w:val="17"/>
              </w:rPr>
              <w:t xml:space="preserve">MVP Phase 1</w:t>
            </w:r>
          </w:p>
        </w:tc>
      </w:tr>
      <w:tr>
        <w:tc>
          <w:tcPr>
            <w:tcW w:w="1600" w:type="dxa"/>
            <w:shd w:val="clear" w:color="auto" w:fill="FFFFFF"/>
          </w:tcPr>
          <w:p>
            <w:r>
              <w:rPr>
                <w:color w:val="333333"/>
                <w:sz w:val="17"/>
                <w:szCs w:val="17"/>
              </w:rPr>
              <w:t xml:space="preserve">ARTICLE_MEDIA</w:t>
            </w:r>
          </w:p>
        </w:tc>
        <w:tc>
          <w:tcPr>
            <w:tcW w:w="1800" w:type="dxa"/>
            <w:shd w:val="clear" w:color="auto" w:fill="FFFFFF"/>
          </w:tcPr>
          <w:p>
            <w:r>
              <w:rPr>
                <w:color w:val="333333"/>
                <w:sz w:val="17"/>
                <w:szCs w:val="17"/>
              </w:rPr>
              <w:t xml:space="preserve">Nouvelle table</w:t>
            </w:r>
          </w:p>
        </w:tc>
        <w:tc>
          <w:tcPr>
            <w:tcW w:w="3000" w:type="dxa"/>
            <w:shd w:val="clear" w:color="auto" w:fill="FFFFFF"/>
          </w:tcPr>
          <w:p>
            <w:r>
              <w:rPr>
                <w:color w:val="333333"/>
                <w:sz w:val="17"/>
                <w:szCs w:val="17"/>
              </w:rPr>
              <w:t xml:space="preserve">id_media, id_article, url_fichier, type_media, legende, est_principale, ordre</w:t>
            </w:r>
          </w:p>
        </w:tc>
        <w:tc>
          <w:tcPr>
            <w:tcW w:w="2000" w:type="dxa"/>
            <w:shd w:val="clear" w:color="auto" w:fill="FFFFFF"/>
          </w:tcPr>
          <w:p>
            <w:r>
              <w:rPr>
                <w:color w:val="333333"/>
                <w:sz w:val="17"/>
                <w:szCs w:val="17"/>
              </w:rPr>
              <w:t xml:space="preserve">Troostwijk, Mabéo</w:t>
            </w:r>
          </w:p>
        </w:tc>
        <w:tc>
          <w:tcPr>
            <w:tcW w:w="1300" w:type="dxa"/>
            <w:shd w:val="clear" w:color="auto" w:fill="FFFFFF"/>
          </w:tcPr>
          <w:p>
            <w:r>
              <w:rPr>
                <w:color w:val="333333"/>
                <w:sz w:val="17"/>
                <w:szCs w:val="17"/>
              </w:rPr>
              <w:t xml:space="preserve">MVP Phase 1</w:t>
            </w:r>
          </w:p>
        </w:tc>
      </w:tr>
      <w:tr>
        <w:tc>
          <w:tcPr>
            <w:tcW w:w="1600" w:type="dxa"/>
            <w:shd w:val="clear" w:color="auto" w:fill="EEF4FB"/>
          </w:tcPr>
          <w:p>
            <w:r>
              <w:rPr>
                <w:color w:val="333333"/>
                <w:sz w:val="17"/>
                <w:szCs w:val="17"/>
              </w:rPr>
              <w:t xml:space="preserve">LEAD</w:t>
            </w:r>
          </w:p>
        </w:tc>
        <w:tc>
          <w:tcPr>
            <w:tcW w:w="1800" w:type="dxa"/>
            <w:shd w:val="clear" w:color="auto" w:fill="EEF4FB"/>
          </w:tcPr>
          <w:p>
            <w:r>
              <w:rPr>
                <w:color w:val="333333"/>
                <w:sz w:val="17"/>
                <w:szCs w:val="17"/>
              </w:rPr>
              <w:t xml:space="preserve">Ajout de colonne</w:t>
            </w:r>
          </w:p>
        </w:tc>
        <w:tc>
          <w:tcPr>
            <w:tcW w:w="3000" w:type="dxa"/>
            <w:shd w:val="clear" w:color="auto" w:fill="EEF4FB"/>
          </w:tcPr>
          <w:p>
            <w:r>
              <w:rPr>
                <w:color w:val="333333"/>
                <w:sz w:val="17"/>
                <w:szCs w:val="17"/>
              </w:rPr>
              <w:t xml:space="preserve">source_acquisition</w:t>
            </w:r>
          </w:p>
        </w:tc>
        <w:tc>
          <w:tcPr>
            <w:tcW w:w="2000" w:type="dxa"/>
            <w:shd w:val="clear" w:color="auto" w:fill="EEF4FB"/>
          </w:tcPr>
          <w:p>
            <w:r>
              <w:rPr>
                <w:color w:val="333333"/>
                <w:sz w:val="17"/>
                <w:szCs w:val="17"/>
              </w:rPr>
              <w:t xml:space="preserve">Stratégie acquisition ch.10 CdC</w:t>
            </w:r>
          </w:p>
        </w:tc>
        <w:tc>
          <w:tcPr>
            <w:tcW w:w="1300" w:type="dxa"/>
            <w:shd w:val="clear" w:color="auto" w:fill="EEF4FB"/>
          </w:tcPr>
          <w:p>
            <w:r>
              <w:rPr>
                <w:color w:val="333333"/>
                <w:sz w:val="17"/>
                <w:szCs w:val="17"/>
              </w:rPr>
              <w:t xml:space="preserve">MVP Phase 1</w:t>
            </w:r>
          </w:p>
        </w:tc>
      </w:tr>
      <w:tr>
        <w:tc>
          <w:tcPr>
            <w:tcW w:w="1600" w:type="dxa"/>
            <w:shd w:val="clear" w:color="auto" w:fill="FFFFFF"/>
          </w:tcPr>
          <w:p>
            <w:r>
              <w:rPr>
                <w:color w:val="333333"/>
                <w:sz w:val="17"/>
                <w:szCs w:val="17"/>
              </w:rPr>
              <w:t xml:space="preserve">ARTICLE</w:t>
            </w:r>
          </w:p>
        </w:tc>
        <w:tc>
          <w:tcPr>
            <w:tcW w:w="1800" w:type="dxa"/>
            <w:shd w:val="clear" w:color="auto" w:fill="FFFFFF"/>
          </w:tcPr>
          <w:p>
            <w:r>
              <w:rPr>
                <w:color w:val="333333"/>
                <w:sz w:val="17"/>
                <w:szCs w:val="17"/>
              </w:rPr>
              <w:t xml:space="preserve">Évolution future</w:t>
            </w:r>
          </w:p>
        </w:tc>
        <w:tc>
          <w:tcPr>
            <w:tcW w:w="3000" w:type="dxa"/>
            <w:shd w:val="clear" w:color="auto" w:fill="FFFFFF"/>
          </w:tcPr>
          <w:p>
            <w:r>
              <w:rPr>
                <w:color w:val="333333"/>
                <w:sz w:val="17"/>
                <w:szCs w:val="17"/>
              </w:rPr>
              <w:t xml:space="preserve">Mise à jour automatique de disponibilite_site selon seuil stock</w:t>
            </w:r>
          </w:p>
        </w:tc>
        <w:tc>
          <w:tcPr>
            <w:tcW w:w="2000" w:type="dxa"/>
            <w:shd w:val="clear" w:color="auto" w:fill="FFFFFF"/>
          </w:tcPr>
          <w:p>
            <w:r>
              <w:rPr>
                <w:color w:val="333333"/>
                <w:sz w:val="17"/>
                <w:szCs w:val="17"/>
              </w:rPr>
              <w:t xml:space="preserve">Mouser (badge stock temps réel)</w:t>
            </w:r>
          </w:p>
        </w:tc>
        <w:tc>
          <w:tcPr>
            <w:tcW w:w="1300" w:type="dxa"/>
            <w:shd w:val="clear" w:color="auto" w:fill="FFFFFF"/>
          </w:tcPr>
          <w:p>
            <w:r>
              <w:rPr>
                <w:color w:val="333333"/>
                <w:sz w:val="17"/>
                <w:szCs w:val="17"/>
              </w:rPr>
              <w:t xml:space="preserve">Phase 2</w:t>
            </w:r>
          </w:p>
        </w:tc>
      </w:tr>
      <w:tr>
        <w:tc>
          <w:tcPr>
            <w:tcW w:w="1600" w:type="dxa"/>
            <w:shd w:val="clear" w:color="auto" w:fill="EEF4FB"/>
          </w:tcPr>
          <w:p>
            <w:r>
              <w:rPr>
                <w:color w:val="333333"/>
                <w:sz w:val="17"/>
                <w:szCs w:val="17"/>
              </w:rPr>
              <w:t xml:space="preserve">CLIENT</w:t>
            </w:r>
          </w:p>
        </w:tc>
        <w:tc>
          <w:tcPr>
            <w:tcW w:w="1800" w:type="dxa"/>
            <w:shd w:val="clear" w:color="auto" w:fill="EEF4FB"/>
          </w:tcPr>
          <w:p>
            <w:r>
              <w:rPr>
                <w:color w:val="333333"/>
                <w:sz w:val="17"/>
                <w:szCs w:val="17"/>
              </w:rPr>
              <w:t xml:space="preserve">Évolution future</w:t>
            </w:r>
          </w:p>
        </w:tc>
        <w:tc>
          <w:tcPr>
            <w:tcW w:w="3000" w:type="dxa"/>
            <w:shd w:val="clear" w:color="auto" w:fill="EEF4FB"/>
          </w:tcPr>
          <w:p>
            <w:r>
              <w:rPr>
                <w:color w:val="333333"/>
                <w:sz w:val="17"/>
                <w:szCs w:val="17"/>
              </w:rPr>
              <w:t xml:space="preserve">Compte client avec authentification, historique commandes</w:t>
            </w:r>
          </w:p>
        </w:tc>
        <w:tc>
          <w:tcPr>
            <w:tcW w:w="2000" w:type="dxa"/>
            <w:shd w:val="clear" w:color="auto" w:fill="EEF4FB"/>
          </w:tcPr>
          <w:p>
            <w:r>
              <w:rPr>
                <w:color w:val="333333"/>
                <w:sz w:val="17"/>
                <w:szCs w:val="17"/>
              </w:rPr>
              <w:t xml:space="preserve">RS, Mabéo (espace client)</w:t>
            </w:r>
          </w:p>
        </w:tc>
        <w:tc>
          <w:tcPr>
            <w:tcW w:w="1300" w:type="dxa"/>
            <w:shd w:val="clear" w:color="auto" w:fill="EEF4FB"/>
          </w:tcPr>
          <w:p>
            <w:r>
              <w:rPr>
                <w:color w:val="333333"/>
                <w:sz w:val="17"/>
                <w:szCs w:val="17"/>
              </w:rPr>
              <w:t xml:space="preserve">Phase 2 (e-commerce)</w:t>
            </w:r>
          </w:p>
        </w:tc>
      </w:tr>
      <w:tr>
        <w:tc>
          <w:tcPr>
            <w:tcW w:w="1600" w:type="dxa"/>
            <w:shd w:val="clear" w:color="auto" w:fill="FFFFFF"/>
          </w:tcPr>
          <w:p>
            <w:r>
              <w:rPr>
                <w:color w:val="333333"/>
                <w:sz w:val="17"/>
                <w:szCs w:val="17"/>
              </w:rPr>
              <w:t xml:space="preserve">BON_COMMANDE</w:t>
            </w:r>
          </w:p>
        </w:tc>
        <w:tc>
          <w:tcPr>
            <w:tcW w:w="1800" w:type="dxa"/>
            <w:shd w:val="clear" w:color="auto" w:fill="FFFFFF"/>
          </w:tcPr>
          <w:p>
            <w:r>
              <w:rPr>
                <w:color w:val="333333"/>
                <w:sz w:val="17"/>
                <w:szCs w:val="17"/>
              </w:rPr>
              <w:t xml:space="preserve">Évolution future</w:t>
            </w:r>
          </w:p>
        </w:tc>
        <w:tc>
          <w:tcPr>
            <w:tcW w:w="3000" w:type="dxa"/>
            <w:shd w:val="clear" w:color="auto" w:fill="FFFFFF"/>
          </w:tcPr>
          <w:p>
            <w:r>
              <w:rPr>
                <w:color w:val="333333"/>
                <w:sz w:val="17"/>
                <w:szCs w:val="17"/>
              </w:rPr>
              <w:t xml:space="preserve">Paiement en ligne, intégration passerelle de paiement</w:t>
            </w:r>
          </w:p>
        </w:tc>
        <w:tc>
          <w:tcPr>
            <w:tcW w:w="2000" w:type="dxa"/>
            <w:shd w:val="clear" w:color="auto" w:fill="FFFFFF"/>
          </w:tcPr>
          <w:p>
            <w:r>
              <w:rPr>
                <w:color w:val="333333"/>
                <w:sz w:val="17"/>
                <w:szCs w:val="17"/>
              </w:rPr>
              <w:t xml:space="preserve">Tous (e-commerce)</w:t>
            </w:r>
          </w:p>
        </w:tc>
        <w:tc>
          <w:tcPr>
            <w:tcW w:w="1300" w:type="dxa"/>
            <w:shd w:val="clear" w:color="auto" w:fill="FFFFFF"/>
          </w:tcPr>
          <w:p>
            <w:r>
              <w:rPr>
                <w:color w:val="333333"/>
                <w:sz w:val="17"/>
                <w:szCs w:val="17"/>
              </w:rPr>
              <w:t xml:space="preserve">Phase 2 (e-commerce)</w:t>
            </w:r>
          </w:p>
        </w:tc>
      </w:tr>
    </w:tbl>
    <w:p>
      <w:pPr>
        <w:spacing w:before="80" w:after="80"/>
      </w:pPr>
    </w:p>
    <w:p>
      <w:pPr>
        <w:pStyle w:val="Heading2"/>
      </w:pPr>
      <w:r>
        <w:t xml:space="preserve">5.5 Nouvelles règles de gestion (benchmark)</w:t>
      </w:r>
    </w:p>
    <w:p>
      <w:pPr>
        <w:spacing w:before="80" w:after="80"/>
      </w:pPr>
    </w:p>
    <w:tbl>
      <w:tblPr>
        <w:tblW w:w="10000" w:type="dxa"/>
        <w:tblBorders>
          <w:top w:val="single" w:sz="4" w:space="0" w:color="CCCCCC"/>
          <w:bottom w:val="single" w:sz="4" w:space="0" w:color="CCCCCC"/>
          <w:insideH w:val="single" w:sz="4" w:space="0" w:color="CCCCCC"/>
          <w:insideV w:val="single" w:sz="4" w:space="0" w:color="CCCCCC"/>
        </w:tblBorders>
      </w:tblPr>
      <w:tblGrid>
        <w:gridCol w:w="1000"/>
        <w:gridCol w:w="4500"/>
        <w:gridCol w:w="4500"/>
      </w:tblGrid>
      <w:tr>
        <w:tc>
          <w:tcPr>
            <w:tcW w:w="1000" w:type="dxa"/>
            <w:shd w:val="clear" w:color="auto" w:fill="1F3864"/>
          </w:tcPr>
          <w:p>
            <w:r>
              <w:rPr>
                <w:b/>
                <w:color w:val="FFFFFF"/>
                <w:sz w:val="17"/>
                <w:szCs w:val="17"/>
              </w:rPr>
              <w:t xml:space="preserve">Code</w:t>
            </w:r>
          </w:p>
        </w:tc>
        <w:tc>
          <w:tcPr>
            <w:tcW w:w="4500" w:type="dxa"/>
            <w:shd w:val="clear" w:color="auto" w:fill="1F3864"/>
          </w:tcPr>
          <w:p>
            <w:r>
              <w:rPr>
                <w:b/>
                <w:color w:val="FFFFFF"/>
                <w:sz w:val="17"/>
                <w:szCs w:val="17"/>
              </w:rPr>
              <w:t xml:space="preserve">Règle</w:t>
            </w:r>
          </w:p>
        </w:tc>
        <w:tc>
          <w:tcPr>
            <w:tcW w:w="4500" w:type="dxa"/>
            <w:shd w:val="clear" w:color="auto" w:fill="1F3864"/>
          </w:tcPr>
          <w:p>
            <w:r>
              <w:rPr>
                <w:b/>
                <w:color w:val="FFFFFF"/>
                <w:sz w:val="17"/>
                <w:szCs w:val="17"/>
              </w:rPr>
              <w:t xml:space="preserve">Implémentation</w:t>
            </w:r>
          </w:p>
        </w:tc>
      </w:tr>
      <w:tr>
        <w:tc>
          <w:tcPr>
            <w:tcW w:w="1000" w:type="dxa"/>
            <w:shd w:val="clear" w:color="auto" w:fill="EEF4FB"/>
          </w:tcPr>
          <w:p>
            <w:r>
              <w:rPr>
                <w:color w:val="333333"/>
                <w:sz w:val="17"/>
                <w:szCs w:val="17"/>
              </w:rPr>
              <w:t xml:space="preserve">RG-13</w:t>
            </w:r>
          </w:p>
        </w:tc>
        <w:tc>
          <w:tcPr>
            <w:tcW w:w="4500" w:type="dxa"/>
            <w:shd w:val="clear" w:color="auto" w:fill="EEF4FB"/>
          </w:tcPr>
          <w:p>
            <w:r>
              <w:rPr>
                <w:color w:val="333333"/>
                <w:sz w:val="17"/>
                <w:szCs w:val="17"/>
              </w:rPr>
              <w:t xml:space="preserve">Un article n'est visible sur le site vitrine que si visible_site = TRUE. L'administrateur ou le commercial contrôle la publication.</w:t>
            </w:r>
          </w:p>
        </w:tc>
        <w:tc>
          <w:tcPr>
            <w:tcW w:w="4500" w:type="dxa"/>
            <w:shd w:val="clear" w:color="auto" w:fill="EEF4FB"/>
          </w:tcPr>
          <w:p>
            <w:r>
              <w:rPr>
                <w:color w:val="333333"/>
                <w:sz w:val="17"/>
                <w:szCs w:val="17"/>
              </w:rPr>
              <w:t xml:space="preserve">Filtre WHERE visible_site = 1 dans la requête API /articles publics</w:t>
            </w:r>
          </w:p>
        </w:tc>
      </w:tr>
      <w:tr>
        <w:tc>
          <w:tcPr>
            <w:tcW w:w="1000" w:type="dxa"/>
            <w:shd w:val="clear" w:color="auto" w:fill="FFFFFF"/>
          </w:tcPr>
          <w:p>
            <w:r>
              <w:rPr>
                <w:color w:val="333333"/>
                <w:sz w:val="17"/>
                <w:szCs w:val="17"/>
              </w:rPr>
              <w:t xml:space="preserve">RG-14</w:t>
            </w:r>
          </w:p>
        </w:tc>
        <w:tc>
          <w:tcPr>
            <w:tcW w:w="4500" w:type="dxa"/>
            <w:shd w:val="clear" w:color="auto" w:fill="FFFFFF"/>
          </w:tcPr>
          <w:p>
            <w:r>
              <w:rPr>
                <w:color w:val="333333"/>
                <w:sz w:val="17"/>
                <w:szCs w:val="17"/>
              </w:rPr>
              <w:t xml:space="preserve">Chaque article peut avoir de 0 à 10 médias associés. La photo principale (est_principale = TRUE) est unique par article.</w:t>
            </w:r>
          </w:p>
        </w:tc>
        <w:tc>
          <w:tcPr>
            <w:tcW w:w="4500" w:type="dxa"/>
            <w:shd w:val="clear" w:color="auto" w:fill="FFFFFF"/>
          </w:tcPr>
          <w:p>
            <w:r>
              <w:rPr>
                <w:color w:val="333333"/>
                <w:sz w:val="17"/>
                <w:szCs w:val="17"/>
              </w:rPr>
              <w:t xml:space="preserve">Contrainte applicative + trigger ou validation backend</w:t>
            </w:r>
          </w:p>
        </w:tc>
      </w:tr>
      <w:tr>
        <w:tc>
          <w:tcPr>
            <w:tcW w:w="1000" w:type="dxa"/>
            <w:shd w:val="clear" w:color="auto" w:fill="EEF4FB"/>
          </w:tcPr>
          <w:p>
            <w:r>
              <w:rPr>
                <w:color w:val="333333"/>
                <w:sz w:val="17"/>
                <w:szCs w:val="17"/>
              </w:rPr>
              <w:t xml:space="preserve">RG-15</w:t>
            </w:r>
          </w:p>
        </w:tc>
        <w:tc>
          <w:tcPr>
            <w:tcW w:w="4500" w:type="dxa"/>
            <w:shd w:val="clear" w:color="auto" w:fill="EEF4FB"/>
          </w:tcPr>
          <w:p>
            <w:r>
              <w:rPr>
                <w:color w:val="333333"/>
                <w:sz w:val="17"/>
                <w:szCs w:val="17"/>
              </w:rPr>
              <w:t xml:space="preserve">Le statut disponibilite_site est mis à jour manuellement. Il ne reflète pas en temps réel le stock exact (information à destination du public uniquement).</w:t>
            </w:r>
          </w:p>
        </w:tc>
        <w:tc>
          <w:tcPr>
            <w:tcW w:w="4500" w:type="dxa"/>
            <w:shd w:val="clear" w:color="auto" w:fill="EEF4FB"/>
          </w:tcPr>
          <w:p>
            <w:r>
              <w:rPr>
                <w:color w:val="333333"/>
                <w:sz w:val="17"/>
                <w:szCs w:val="17"/>
              </w:rPr>
              <w:t xml:space="preserve">Champ distinct du stock interne — pas de synchronisation automatique en Phase 1</w:t>
            </w:r>
          </w:p>
        </w:tc>
      </w:tr>
      <w:tr>
        <w:tc>
          <w:tcPr>
            <w:tcW w:w="1000" w:type="dxa"/>
            <w:shd w:val="clear" w:color="auto" w:fill="FFFFFF"/>
          </w:tcPr>
          <w:p>
            <w:r>
              <w:rPr>
                <w:color w:val="333333"/>
                <w:sz w:val="17"/>
                <w:szCs w:val="17"/>
              </w:rPr>
              <w:t xml:space="preserve">RG-16</w:t>
            </w:r>
          </w:p>
        </w:tc>
        <w:tc>
          <w:tcPr>
            <w:tcW w:w="4500" w:type="dxa"/>
            <w:shd w:val="clear" w:color="auto" w:fill="FFFFFF"/>
          </w:tcPr>
          <w:p>
            <w:r>
              <w:rPr>
                <w:color w:val="333333"/>
                <w:sz w:val="17"/>
                <w:szCs w:val="17"/>
              </w:rPr>
              <w:t xml:space="preserve">La source_acquisition est capturée automatiquement depuis le paramètre UTM de l'URL du formulaire de devis. En l'absence d'UTM, la valeur par défaut est DIRECT.</w:t>
            </w:r>
          </w:p>
        </w:tc>
        <w:tc>
          <w:tcPr>
            <w:tcW w:w="4500" w:type="dxa"/>
            <w:shd w:val="clear" w:color="auto" w:fill="FFFFFF"/>
          </w:tcPr>
          <w:p>
            <w:r>
              <w:rPr>
                <w:color w:val="333333"/>
                <w:sz w:val="17"/>
                <w:szCs w:val="17"/>
              </w:rPr>
              <w:t xml:space="preserve">Lecture du paramètre ?utm_source= dans le contrôleur API leads</w:t>
            </w:r>
          </w:p>
        </w:tc>
      </w:tr>
    </w:tbl>
    <w:p>
      <w:r>
        <w:br w:type="page"/>
      </w:r>
    </w:p>
    <w:p>
      <w:pPr>
        <w:pStyle w:val="Heading1"/>
      </w:pPr>
      <w:r>
        <w:t xml:space="preserve">6. Module MEAR — Évolutions du Modèle Logique de Données</w:t>
      </w:r>
    </w:p>
    <w:p>
      <w:pPr>
        <w:spacing w:before="80" w:after="80"/>
      </w:pPr>
      <w:r>
        <w:rPr>
          <w:color w:val="333333"/>
          <w:sz w:val="19"/>
          <w:szCs w:val="19"/>
        </w:rPr>
        <w:t xml:space="preserve">Le module MEAR (Moteur d'Enrichissement Automatique des Références) introduit quatre nouvelles tables dans le MLD et deux nouveaux champs dans la table ARTICLE. Ces structures permettent le cache des résultats, la traçabilité par champ et par source, et l'amélioration continue de la base interne.</w:t>
      </w:r>
    </w:p>
    <w:p>
      <w:pPr>
        <w:spacing w:before="80" w:after="80"/>
      </w:pPr>
    </w:p>
    <w:p>
      <w:pPr>
        <w:pStyle w:val="Heading2"/>
      </w:pPr>
      <w:r>
        <w:t xml:space="preserve">6.1 Champs ajoutés à la table ARTICLE</w:t>
      </w:r>
    </w:p>
    <w:tbl>
      <w:tblPr>
        <w:tblW w:w="12200" w:type="dxa"/>
        <w:tblBorders>
          <w:top w:val="single" w:sz="4" w:space="0" w:color="CCCCCC"/>
          <w:bottom w:val="single" w:sz="4" w:space="0" w:color="CCCCCC"/>
          <w:insideH w:val="single" w:sz="4" w:space="0" w:color="CCCCCC"/>
          <w:insideV w:val="single" w:sz="4" w:space="0" w:color="CCCCCC"/>
        </w:tblBorders>
      </w:tblPr>
      <w:tblGrid>
        <w:gridCol w:w="2000"/>
        <w:gridCol w:w="3000"/>
        <w:gridCol w:w="2200"/>
        <w:gridCol w:w="5000"/>
      </w:tblGrid>
      <w:tr>
        <w:tc>
          <w:tcPr>
            <w:tcW w:w="2000" w:type="dxa"/>
            <w:shd w:val="clear" w:color="auto" w:fill="1F3864"/>
          </w:tcPr>
          <w:p>
            <w:r>
              <w:rPr>
                <w:b/>
                <w:color w:val="FFFFFF"/>
                <w:sz w:val="17"/>
                <w:szCs w:val="17"/>
              </w:rPr>
              <w:t xml:space="preserve">Colonne</w:t>
            </w:r>
          </w:p>
        </w:tc>
        <w:tc>
          <w:tcPr>
            <w:tcW w:w="3000" w:type="dxa"/>
            <w:shd w:val="clear" w:color="auto" w:fill="1F3864"/>
          </w:tcPr>
          <w:p>
            <w:r>
              <w:rPr>
                <w:b/>
                <w:color w:val="FFFFFF"/>
                <w:sz w:val="17"/>
                <w:szCs w:val="17"/>
              </w:rPr>
              <w:t xml:space="preserve">Type</w:t>
            </w:r>
          </w:p>
        </w:tc>
        <w:tc>
          <w:tcPr>
            <w:tcW w:w="2200" w:type="dxa"/>
            <w:shd w:val="clear" w:color="auto" w:fill="1F3864"/>
          </w:tcPr>
          <w:p>
            <w:r>
              <w:rPr>
                <w:b/>
                <w:color w:val="FFFFFF"/>
                <w:sz w:val="17"/>
                <w:szCs w:val="17"/>
              </w:rPr>
              <w:t xml:space="preserve">Contrainte</w:t>
            </w:r>
          </w:p>
        </w:tc>
        <w:tc>
          <w:tcPr>
            <w:tcW w:w="5000" w:type="dxa"/>
            <w:shd w:val="clear" w:color="auto" w:fill="1F3864"/>
          </w:tcPr>
          <w:p>
            <w:r>
              <w:rPr>
                <w:b/>
                <w:color w:val="FFFFFF"/>
                <w:sz w:val="17"/>
                <w:szCs w:val="17"/>
              </w:rPr>
              <w:t xml:space="preserve">Description</w:t>
            </w:r>
          </w:p>
        </w:tc>
      </w:tr>
      <w:tr>
        <w:tc>
          <w:tcPr>
            <w:tcW w:w="2000" w:type="dxa"/>
            <w:shd w:val="clear" w:color="auto" w:fill="EEF4FB"/>
          </w:tcPr>
          <w:p>
            <w:r>
              <w:rPr>
                <w:color w:val="333333"/>
                <w:sz w:val="17"/>
                <w:szCs w:val="17"/>
              </w:rPr>
              <w:t xml:space="preserve">source_saisie</w:t>
            </w:r>
          </w:p>
        </w:tc>
        <w:tc>
          <w:tcPr>
            <w:tcW w:w="3000" w:type="dxa"/>
            <w:shd w:val="clear" w:color="auto" w:fill="EEF4FB"/>
          </w:tcPr>
          <w:p>
            <w:r>
              <w:rPr>
                <w:color w:val="333333"/>
                <w:sz w:val="17"/>
                <w:szCs w:val="17"/>
              </w:rPr>
              <w:t xml:space="preserve">ENUM('MANUEL','MEAR','SCAN_CODE','OCR','NFC')</w:t>
            </w:r>
          </w:p>
        </w:tc>
        <w:tc>
          <w:tcPr>
            <w:tcW w:w="2200" w:type="dxa"/>
            <w:shd w:val="clear" w:color="auto" w:fill="EEF4FB"/>
          </w:tcPr>
          <w:p>
            <w:r>
              <w:rPr>
                <w:color w:val="333333"/>
                <w:sz w:val="17"/>
                <w:szCs w:val="17"/>
              </w:rPr>
              <w:t xml:space="preserve">NOT NULL DEFAULT MANUEL</w:t>
            </w:r>
          </w:p>
        </w:tc>
        <w:tc>
          <w:tcPr>
            <w:tcW w:w="5000" w:type="dxa"/>
            <w:shd w:val="clear" w:color="auto" w:fill="EEF4FB"/>
          </w:tcPr>
          <w:p>
            <w:r>
              <w:rPr>
                <w:color w:val="333333"/>
                <w:sz w:val="17"/>
                <w:szCs w:val="17"/>
              </w:rPr>
              <w:t xml:space="preserve">Mode de création de la fiche article. MEAR = enrichissement automatique multi-sources.</w:t>
            </w:r>
          </w:p>
        </w:tc>
      </w:tr>
      <w:tr>
        <w:tc>
          <w:tcPr>
            <w:tcW w:w="2000" w:type="dxa"/>
            <w:shd w:val="clear" w:color="auto" w:fill="FFFFFF"/>
          </w:tcPr>
          <w:p>
            <w:r>
              <w:rPr>
                <w:color w:val="333333"/>
                <w:sz w:val="17"/>
                <w:szCs w:val="17"/>
              </w:rPr>
              <w:t xml:space="preserve">score_confiance_global</w:t>
            </w:r>
          </w:p>
        </w:tc>
        <w:tc>
          <w:tcPr>
            <w:tcW w:w="3000" w:type="dxa"/>
            <w:shd w:val="clear" w:color="auto" w:fill="FFFFFF"/>
          </w:tcPr>
          <w:p>
            <w:r>
              <w:rPr>
                <w:color w:val="333333"/>
                <w:sz w:val="17"/>
                <w:szCs w:val="17"/>
              </w:rPr>
              <w:t xml:space="preserve">TINYINT UNSIGNED</w:t>
            </w:r>
          </w:p>
        </w:tc>
        <w:tc>
          <w:tcPr>
            <w:tcW w:w="2200" w:type="dxa"/>
            <w:shd w:val="clear" w:color="auto" w:fill="FFFFFF"/>
          </w:tcPr>
          <w:p>
            <w:r>
              <w:rPr>
                <w:color w:val="333333"/>
                <w:sz w:val="17"/>
                <w:szCs w:val="17"/>
              </w:rPr>
              <w:t xml:space="preserve">NULLABLE (0-100)</w:t>
            </w:r>
          </w:p>
        </w:tc>
        <w:tc>
          <w:tcPr>
            <w:tcW w:w="5000" w:type="dxa"/>
            <w:shd w:val="clear" w:color="auto" w:fill="FFFFFF"/>
          </w:tcPr>
          <w:p>
            <w:r>
              <w:rPr>
                <w:color w:val="333333"/>
                <w:sz w:val="17"/>
                <w:szCs w:val="17"/>
              </w:rPr>
              <w:t xml:space="preserve">Score global de confiance du MEAR lors de la création (%). NULL si saisie manuelle pure.</w:t>
            </w:r>
          </w:p>
        </w:tc>
      </w:tr>
    </w:tbl>
    <w:p>
      <w:pPr>
        <w:spacing w:before="80" w:after="80"/>
      </w:pPr>
    </w:p>
    <w:p>
      <w:pPr>
        <w:pStyle w:val="Heading2"/>
      </w:pPr>
      <w:r>
        <w:t xml:space="preserve">6.2 Nouvelle table : REFERENCE_CACHE</w:t>
      </w:r>
    </w:p>
    <w:p>
      <w:pPr>
        <w:spacing w:before="80" w:after="80"/>
      </w:pPr>
      <w:r>
        <w:rPr>
          <w:color w:val="333333"/>
          <w:sz w:val="19"/>
          <w:szCs w:val="19"/>
        </w:rPr>
        <w:t xml:space="preserve">Cache des résultats bruts retournés par chaque source pour chaque référence interrogée. Évite de réinterroger les sources pour une même référence. Durée de vie : 30 jours (RG-18).</w:t>
      </w:r>
    </w:p>
    <w:p>
      <w:pPr>
        <w:spacing w:before="80" w:after="80"/>
      </w:pPr>
    </w:p>
    <w:tbl>
      <w:tblPr>
        <w:tblW w:w="12200" w:type="dxa"/>
        <w:tblBorders>
          <w:top w:val="single" w:sz="4" w:space="0" w:color="CCCCCC"/>
          <w:bottom w:val="single" w:sz="4" w:space="0" w:color="CCCCCC"/>
          <w:insideH w:val="single" w:sz="4" w:space="0" w:color="CCCCCC"/>
          <w:insideV w:val="single" w:sz="4" w:space="0" w:color="CCCCCC"/>
        </w:tblBorders>
      </w:tblPr>
      <w:tblGrid>
        <w:gridCol w:w="2200"/>
        <w:gridCol w:w="2000"/>
        <w:gridCol w:w="2200"/>
        <w:gridCol w:w="5800"/>
      </w:tblGrid>
      <w:tr>
        <w:tc>
          <w:tcPr>
            <w:tcW w:w="2200" w:type="dxa"/>
            <w:shd w:val="clear" w:color="auto" w:fill="1F3864"/>
          </w:tcPr>
          <w:p>
            <w:r>
              <w:rPr>
                <w:b/>
                <w:color w:val="FFFFFF"/>
                <w:sz w:val="17"/>
                <w:szCs w:val="17"/>
              </w:rPr>
              <w:t xml:space="preserve">Colonne</w:t>
            </w:r>
          </w:p>
        </w:tc>
        <w:tc>
          <w:tcPr>
            <w:tcW w:w="2000" w:type="dxa"/>
            <w:shd w:val="clear" w:color="auto" w:fill="1F3864"/>
          </w:tcPr>
          <w:p>
            <w:r>
              <w:rPr>
                <w:b/>
                <w:color w:val="FFFFFF"/>
                <w:sz w:val="17"/>
                <w:szCs w:val="17"/>
              </w:rPr>
              <w:t xml:space="preserve">Type</w:t>
            </w:r>
          </w:p>
        </w:tc>
        <w:tc>
          <w:tcPr>
            <w:tcW w:w="2200" w:type="dxa"/>
            <w:shd w:val="clear" w:color="auto" w:fill="1F3864"/>
          </w:tcPr>
          <w:p>
            <w:r>
              <w:rPr>
                <w:b/>
                <w:color w:val="FFFFFF"/>
                <w:sz w:val="17"/>
                <w:szCs w:val="17"/>
              </w:rPr>
              <w:t xml:space="preserve">Contrainte</w:t>
            </w:r>
          </w:p>
        </w:tc>
        <w:tc>
          <w:tcPr>
            <w:tcW w:w="5800" w:type="dxa"/>
            <w:shd w:val="clear" w:color="auto" w:fill="1F3864"/>
          </w:tcPr>
          <w:p>
            <w:r>
              <w:rPr>
                <w:b/>
                <w:color w:val="FFFFFF"/>
                <w:sz w:val="17"/>
                <w:szCs w:val="17"/>
              </w:rPr>
              <w:t xml:space="preserve">Description</w:t>
            </w:r>
          </w:p>
        </w:tc>
      </w:tr>
      <w:tr>
        <w:tc>
          <w:tcPr>
            <w:tcW w:w="2200" w:type="dxa"/>
            <w:shd w:val="clear" w:color="auto" w:fill="EEF4FB"/>
          </w:tcPr>
          <w:p>
            <w:r>
              <w:rPr>
                <w:color w:val="333333"/>
                <w:sz w:val="17"/>
                <w:szCs w:val="17"/>
              </w:rPr>
              <w:t xml:space="preserve">id_cache</w:t>
            </w:r>
          </w:p>
        </w:tc>
        <w:tc>
          <w:tcPr>
            <w:tcW w:w="2000" w:type="dxa"/>
            <w:shd w:val="clear" w:color="auto" w:fill="EEF4FB"/>
          </w:tcPr>
          <w:p>
            <w:r>
              <w:rPr>
                <w:color w:val="333333"/>
                <w:sz w:val="17"/>
                <w:szCs w:val="17"/>
              </w:rPr>
              <w:t xml:space="preserve">INT</w:t>
            </w:r>
          </w:p>
        </w:tc>
        <w:tc>
          <w:tcPr>
            <w:tcW w:w="2200" w:type="dxa"/>
            <w:shd w:val="clear" w:color="auto" w:fill="EEF4FB"/>
          </w:tcPr>
          <w:p>
            <w:r>
              <w:rPr>
                <w:color w:val="333333"/>
                <w:sz w:val="17"/>
                <w:szCs w:val="17"/>
              </w:rPr>
              <w:t xml:space="preserve">PK, AUTO_INCREMENT</w:t>
            </w:r>
          </w:p>
        </w:tc>
        <w:tc>
          <w:tcPr>
            <w:tcW w:w="5800" w:type="dxa"/>
            <w:shd w:val="clear" w:color="auto" w:fill="EEF4FB"/>
          </w:tcPr>
          <w:p>
            <w:r>
              <w:rPr>
                <w:color w:val="333333"/>
                <w:sz w:val="17"/>
                <w:szCs w:val="17"/>
              </w:rPr>
              <w:t xml:space="preserve">Identifiant unique</w:t>
            </w:r>
          </w:p>
        </w:tc>
      </w:tr>
      <w:tr>
        <w:tc>
          <w:tcPr>
            <w:tcW w:w="2200" w:type="dxa"/>
            <w:shd w:val="clear" w:color="auto" w:fill="FFFFFF"/>
          </w:tcPr>
          <w:p>
            <w:r>
              <w:rPr>
                <w:color w:val="333333"/>
                <w:sz w:val="17"/>
                <w:szCs w:val="17"/>
              </w:rPr>
              <w:t xml:space="preserve">reference_fabricant</w:t>
            </w:r>
          </w:p>
        </w:tc>
        <w:tc>
          <w:tcPr>
            <w:tcW w:w="2000" w:type="dxa"/>
            <w:shd w:val="clear" w:color="auto" w:fill="FFFFFF"/>
          </w:tcPr>
          <w:p>
            <w:r>
              <w:rPr>
                <w:color w:val="333333"/>
                <w:sz w:val="17"/>
                <w:szCs w:val="17"/>
              </w:rPr>
              <w:t xml:space="preserve">VARCHAR(150)</w:t>
            </w:r>
          </w:p>
        </w:tc>
        <w:tc>
          <w:tcPr>
            <w:tcW w:w="2200" w:type="dxa"/>
            <w:shd w:val="clear" w:color="auto" w:fill="FFFFFF"/>
          </w:tcPr>
          <w:p>
            <w:r>
              <w:rPr>
                <w:color w:val="333333"/>
                <w:sz w:val="17"/>
                <w:szCs w:val="17"/>
              </w:rPr>
              <w:t xml:space="preserve">NOT NULL</w:t>
            </w:r>
          </w:p>
        </w:tc>
        <w:tc>
          <w:tcPr>
            <w:tcW w:w="5800" w:type="dxa"/>
            <w:shd w:val="clear" w:color="auto" w:fill="FFFFFF"/>
          </w:tcPr>
          <w:p>
            <w:r>
              <w:rPr>
                <w:color w:val="333333"/>
                <w:sz w:val="17"/>
                <w:szCs w:val="17"/>
              </w:rPr>
              <w:t xml:space="preserve">Référence fabricant interrogée</w:t>
            </w:r>
          </w:p>
        </w:tc>
      </w:tr>
      <w:tr>
        <w:tc>
          <w:tcPr>
            <w:tcW w:w="2200" w:type="dxa"/>
            <w:shd w:val="clear" w:color="auto" w:fill="EEF4FB"/>
          </w:tcPr>
          <w:p>
            <w:r>
              <w:rPr>
                <w:color w:val="333333"/>
                <w:sz w:val="17"/>
                <w:szCs w:val="17"/>
              </w:rPr>
              <w:t xml:space="preserve">nom_source</w:t>
            </w:r>
          </w:p>
        </w:tc>
        <w:tc>
          <w:tcPr>
            <w:tcW w:w="2000" w:type="dxa"/>
            <w:shd w:val="clear" w:color="auto" w:fill="EEF4FB"/>
          </w:tcPr>
          <w:p>
            <w:r>
              <w:rPr>
                <w:color w:val="333333"/>
                <w:sz w:val="17"/>
                <w:szCs w:val="17"/>
              </w:rPr>
              <w:t xml:space="preserve">VARCHAR(100)</w:t>
            </w:r>
          </w:p>
        </w:tc>
        <w:tc>
          <w:tcPr>
            <w:tcW w:w="2200" w:type="dxa"/>
            <w:shd w:val="clear" w:color="auto" w:fill="EEF4FB"/>
          </w:tcPr>
          <w:p>
            <w:r>
              <w:rPr>
                <w:color w:val="333333"/>
                <w:sz w:val="17"/>
                <w:szCs w:val="17"/>
              </w:rPr>
              <w:t xml:space="preserve">NOT NULL</w:t>
            </w:r>
          </w:p>
        </w:tc>
        <w:tc>
          <w:tcPr>
            <w:tcW w:w="5800" w:type="dxa"/>
            <w:shd w:val="clear" w:color="auto" w:fill="EEF4FB"/>
          </w:tcPr>
          <w:p>
            <w:r>
              <w:rPr>
                <w:color w:val="333333"/>
                <w:sz w:val="17"/>
                <w:szCs w:val="17"/>
              </w:rPr>
              <w:t xml:space="preserve">Identifiant de la source (mouser, farnell, rs, siemens, web_search, interne…)</w:t>
            </w:r>
          </w:p>
        </w:tc>
      </w:tr>
      <w:tr>
        <w:tc>
          <w:tcPr>
            <w:tcW w:w="2200" w:type="dxa"/>
            <w:shd w:val="clear" w:color="auto" w:fill="FFFFFF"/>
          </w:tcPr>
          <w:p>
            <w:r>
              <w:rPr>
                <w:color w:val="333333"/>
                <w:sz w:val="17"/>
                <w:szCs w:val="17"/>
              </w:rPr>
              <w:t xml:space="preserve">type_source</w:t>
            </w:r>
          </w:p>
        </w:tc>
        <w:tc>
          <w:tcPr>
            <w:tcW w:w="2000" w:type="dxa"/>
            <w:shd w:val="clear" w:color="auto" w:fill="FFFFFF"/>
          </w:tcPr>
          <w:p>
            <w:r>
              <w:rPr>
                <w:color w:val="333333"/>
                <w:sz w:val="17"/>
                <w:szCs w:val="17"/>
              </w:rPr>
              <w:t xml:space="preserve">ENUM('API_DISTRIBUTOR','API_CONSTRUCTEUR','WEB_SCRAPING','WEB_SEARCH_LLM','INTERNE')</w:t>
            </w:r>
          </w:p>
        </w:tc>
        <w:tc>
          <w:tcPr>
            <w:tcW w:w="2200" w:type="dxa"/>
            <w:shd w:val="clear" w:color="auto" w:fill="FFFFFF"/>
          </w:tcPr>
          <w:p>
            <w:r>
              <w:rPr>
                <w:color w:val="333333"/>
                <w:sz w:val="17"/>
                <w:szCs w:val="17"/>
              </w:rPr>
              <w:t xml:space="preserve">NOT NULL</w:t>
            </w:r>
          </w:p>
        </w:tc>
        <w:tc>
          <w:tcPr>
            <w:tcW w:w="5800" w:type="dxa"/>
            <w:shd w:val="clear" w:color="auto" w:fill="FFFFFF"/>
          </w:tcPr>
          <w:p>
            <w:r>
              <w:rPr>
                <w:color w:val="333333"/>
                <w:sz w:val="17"/>
                <w:szCs w:val="17"/>
              </w:rPr>
              <w:t xml:space="preserve">Couche d'appartenance de la source</w:t>
            </w:r>
          </w:p>
        </w:tc>
      </w:tr>
      <w:tr>
        <w:tc>
          <w:tcPr>
            <w:tcW w:w="2200" w:type="dxa"/>
            <w:shd w:val="clear" w:color="auto" w:fill="EEF4FB"/>
          </w:tcPr>
          <w:p>
            <w:r>
              <w:rPr>
                <w:color w:val="333333"/>
                <w:sz w:val="17"/>
                <w:szCs w:val="17"/>
              </w:rPr>
              <w:t xml:space="preserve">reponse_brute</w:t>
            </w:r>
          </w:p>
        </w:tc>
        <w:tc>
          <w:tcPr>
            <w:tcW w:w="2000" w:type="dxa"/>
            <w:shd w:val="clear" w:color="auto" w:fill="EEF4FB"/>
          </w:tcPr>
          <w:p>
            <w:r>
              <w:rPr>
                <w:color w:val="333333"/>
                <w:sz w:val="17"/>
                <w:szCs w:val="17"/>
              </w:rPr>
              <w:t xml:space="preserve">JSON</w:t>
            </w:r>
          </w:p>
        </w:tc>
        <w:tc>
          <w:tcPr>
            <w:tcW w:w="2200" w:type="dxa"/>
            <w:shd w:val="clear" w:color="auto" w:fill="EEF4FB"/>
          </w:tcPr>
          <w:p>
            <w:r>
              <w:rPr>
                <w:color w:val="333333"/>
                <w:sz w:val="17"/>
                <w:szCs w:val="17"/>
              </w:rPr>
              <w:t xml:space="preserve">NULL</w:t>
            </w:r>
          </w:p>
        </w:tc>
        <w:tc>
          <w:tcPr>
            <w:tcW w:w="5800" w:type="dxa"/>
            <w:shd w:val="clear" w:color="auto" w:fill="EEF4FB"/>
          </w:tcPr>
          <w:p>
            <w:r>
              <w:rPr>
                <w:color w:val="333333"/>
                <w:sz w:val="17"/>
                <w:szCs w:val="17"/>
              </w:rPr>
              <w:t xml:space="preserve">Réponse complète et non filtrée retournée par la source</w:t>
            </w:r>
          </w:p>
        </w:tc>
      </w:tr>
      <w:tr>
        <w:tc>
          <w:tcPr>
            <w:tcW w:w="2200" w:type="dxa"/>
            <w:shd w:val="clear" w:color="auto" w:fill="FFFFFF"/>
          </w:tcPr>
          <w:p>
            <w:r>
              <w:rPr>
                <w:color w:val="333333"/>
                <w:sz w:val="17"/>
                <w:szCs w:val="17"/>
              </w:rPr>
              <w:t xml:space="preserve">http_status</w:t>
            </w:r>
          </w:p>
        </w:tc>
        <w:tc>
          <w:tcPr>
            <w:tcW w:w="2000" w:type="dxa"/>
            <w:shd w:val="clear" w:color="auto" w:fill="FFFFFF"/>
          </w:tcPr>
          <w:p>
            <w:r>
              <w:rPr>
                <w:color w:val="333333"/>
                <w:sz w:val="17"/>
                <w:szCs w:val="17"/>
              </w:rPr>
              <w:t xml:space="preserve">SMALLINT</w:t>
            </w:r>
          </w:p>
        </w:tc>
        <w:tc>
          <w:tcPr>
            <w:tcW w:w="2200" w:type="dxa"/>
            <w:shd w:val="clear" w:color="auto" w:fill="FFFFFF"/>
          </w:tcPr>
          <w:p>
            <w:r>
              <w:rPr>
                <w:color w:val="333333"/>
                <w:sz w:val="17"/>
                <w:szCs w:val="17"/>
              </w:rPr>
              <w:t xml:space="preserve">NULL</w:t>
            </w:r>
          </w:p>
        </w:tc>
        <w:tc>
          <w:tcPr>
            <w:tcW w:w="5800" w:type="dxa"/>
            <w:shd w:val="clear" w:color="auto" w:fill="FFFFFF"/>
          </w:tcPr>
          <w:p>
            <w:r>
              <w:rPr>
                <w:color w:val="333333"/>
                <w:sz w:val="17"/>
                <w:szCs w:val="17"/>
              </w:rPr>
              <w:t xml:space="preserve">Code HTTP de la réponse (200, 404, 429…)</w:t>
            </w:r>
          </w:p>
        </w:tc>
      </w:tr>
      <w:tr>
        <w:tc>
          <w:tcPr>
            <w:tcW w:w="2200" w:type="dxa"/>
            <w:shd w:val="clear" w:color="auto" w:fill="EEF4FB"/>
          </w:tcPr>
          <w:p>
            <w:r>
              <w:rPr>
                <w:color w:val="333333"/>
                <w:sz w:val="17"/>
                <w:szCs w:val="17"/>
              </w:rPr>
              <w:t xml:space="preserve">duree_ms</w:t>
            </w:r>
          </w:p>
        </w:tc>
        <w:tc>
          <w:tcPr>
            <w:tcW w:w="2000" w:type="dxa"/>
            <w:shd w:val="clear" w:color="auto" w:fill="EEF4FB"/>
          </w:tcPr>
          <w:p>
            <w:r>
              <w:rPr>
                <w:color w:val="333333"/>
                <w:sz w:val="17"/>
                <w:szCs w:val="17"/>
              </w:rPr>
              <w:t xml:space="preserve">INT</w:t>
            </w:r>
          </w:p>
        </w:tc>
        <w:tc>
          <w:tcPr>
            <w:tcW w:w="2200" w:type="dxa"/>
            <w:shd w:val="clear" w:color="auto" w:fill="EEF4FB"/>
          </w:tcPr>
          <w:p>
            <w:r>
              <w:rPr>
                <w:color w:val="333333"/>
                <w:sz w:val="17"/>
                <w:szCs w:val="17"/>
              </w:rPr>
              <w:t xml:space="preserve">NULL</w:t>
            </w:r>
          </w:p>
        </w:tc>
        <w:tc>
          <w:tcPr>
            <w:tcW w:w="5800" w:type="dxa"/>
            <w:shd w:val="clear" w:color="auto" w:fill="EEF4FB"/>
          </w:tcPr>
          <w:p>
            <w:r>
              <w:rPr>
                <w:color w:val="333333"/>
                <w:sz w:val="17"/>
                <w:szCs w:val="17"/>
              </w:rPr>
              <w:t xml:space="preserve">Durée de l'appel en millisecondes (monitoring performance)</w:t>
            </w:r>
          </w:p>
        </w:tc>
      </w:tr>
      <w:tr>
        <w:tc>
          <w:tcPr>
            <w:tcW w:w="2200" w:type="dxa"/>
            <w:shd w:val="clear" w:color="auto" w:fill="FFFFFF"/>
          </w:tcPr>
          <w:p>
            <w:r>
              <w:rPr>
                <w:color w:val="333333"/>
                <w:sz w:val="17"/>
                <w:szCs w:val="17"/>
              </w:rPr>
              <w:t xml:space="preserve">created_at</w:t>
            </w:r>
          </w:p>
        </w:tc>
        <w:tc>
          <w:tcPr>
            <w:tcW w:w="2000" w:type="dxa"/>
            <w:shd w:val="clear" w:color="auto" w:fill="FFFFFF"/>
          </w:tcPr>
          <w:p>
            <w:r>
              <w:rPr>
                <w:color w:val="333333"/>
                <w:sz w:val="17"/>
                <w:szCs w:val="17"/>
              </w:rPr>
              <w:t xml:space="preserve">DATETIME</w:t>
            </w:r>
          </w:p>
        </w:tc>
        <w:tc>
          <w:tcPr>
            <w:tcW w:w="2200" w:type="dxa"/>
            <w:shd w:val="clear" w:color="auto" w:fill="FFFFFF"/>
          </w:tcPr>
          <w:p>
            <w:r>
              <w:rPr>
                <w:color w:val="333333"/>
                <w:sz w:val="17"/>
                <w:szCs w:val="17"/>
              </w:rPr>
              <w:t xml:space="preserve">DEFAULT NOW()</w:t>
            </w:r>
          </w:p>
        </w:tc>
        <w:tc>
          <w:tcPr>
            <w:tcW w:w="5800" w:type="dxa"/>
            <w:shd w:val="clear" w:color="auto" w:fill="FFFFFF"/>
          </w:tcPr>
          <w:p>
            <w:r>
              <w:rPr>
                <w:color w:val="333333"/>
                <w:sz w:val="17"/>
                <w:szCs w:val="17"/>
              </w:rPr>
              <w:t xml:space="preserve">Date de l'interrogation</w:t>
            </w:r>
          </w:p>
        </w:tc>
      </w:tr>
      <w:tr>
        <w:tc>
          <w:tcPr>
            <w:tcW w:w="2200" w:type="dxa"/>
            <w:shd w:val="clear" w:color="auto" w:fill="EEF4FB"/>
          </w:tcPr>
          <w:p>
            <w:r>
              <w:rPr>
                <w:color w:val="333333"/>
                <w:sz w:val="17"/>
                <w:szCs w:val="17"/>
              </w:rPr>
              <w:t xml:space="preserve">expires_at</w:t>
            </w:r>
          </w:p>
        </w:tc>
        <w:tc>
          <w:tcPr>
            <w:tcW w:w="2000" w:type="dxa"/>
            <w:shd w:val="clear" w:color="auto" w:fill="EEF4FB"/>
          </w:tcPr>
          <w:p>
            <w:r>
              <w:rPr>
                <w:color w:val="333333"/>
                <w:sz w:val="17"/>
                <w:szCs w:val="17"/>
              </w:rPr>
              <w:t xml:space="preserve">DATETIME</w:t>
            </w:r>
          </w:p>
        </w:tc>
        <w:tc>
          <w:tcPr>
            <w:tcW w:w="2200" w:type="dxa"/>
            <w:shd w:val="clear" w:color="auto" w:fill="EEF4FB"/>
          </w:tcPr>
          <w:p>
            <w:r>
              <w:rPr>
                <w:color w:val="333333"/>
                <w:sz w:val="17"/>
                <w:szCs w:val="17"/>
              </w:rPr>
              <w:t xml:space="preserve">NOT NULL</w:t>
            </w:r>
          </w:p>
        </w:tc>
        <w:tc>
          <w:tcPr>
            <w:tcW w:w="5800" w:type="dxa"/>
            <w:shd w:val="clear" w:color="auto" w:fill="EEF4FB"/>
          </w:tcPr>
          <w:p>
            <w:r>
              <w:rPr>
                <w:color w:val="333333"/>
                <w:sz w:val="17"/>
                <w:szCs w:val="17"/>
              </w:rPr>
              <w:t xml:space="preserve">Date d'expiration du cache (created_at + 30j par défaut)</w:t>
            </w:r>
          </w:p>
        </w:tc>
      </w:tr>
    </w:tbl>
    <w:p>
      <w:pPr>
        <w:spacing w:before="80" w:after="80"/>
      </w:pPr>
    </w:p>
    <w:p>
      <w:pPr>
        <w:spacing w:before="80" w:after="80"/>
      </w:pPr>
      <w:r>
        <w:rPr>
          <w:i/>
          <w:color w:val="555555"/>
          <w:sz w:val="19"/>
          <w:szCs w:val="19"/>
        </w:rPr>
        <w:t xml:space="preserve">Index : (reference_fabricant, nom_source) UNIQUE — une ligne par référence × source.</w:t>
      </w:r>
    </w:p>
    <w:p>
      <w:pPr>
        <w:spacing w:before="80" w:after="80"/>
      </w:pPr>
    </w:p>
    <w:p>
      <w:pPr>
        <w:pStyle w:val="Heading2"/>
      </w:pPr>
      <w:r>
        <w:t xml:space="preserve">6.3 Nouvelle table : REFERENCE_ENRICHIE</w:t>
      </w:r>
    </w:p>
    <w:p>
      <w:pPr>
        <w:spacing w:before="80" w:after="80"/>
      </w:pPr>
      <w:r>
        <w:rPr>
          <w:color w:val="333333"/>
          <w:sz w:val="19"/>
          <w:szCs w:val="19"/>
        </w:rPr>
        <w:t xml:space="preserve">Synthèse agrégée et normalisée produite par le moteur de conformité, associée à une référence interrogée. Contient le score de confiance global et le nombre de sources ayant répondu.</w:t>
      </w:r>
    </w:p>
    <w:p>
      <w:pPr>
        <w:spacing w:before="80" w:after="80"/>
      </w:pPr>
    </w:p>
    <w:tbl>
      <w:tblPr>
        <w:tblW w:w="12200" w:type="dxa"/>
        <w:tblBorders>
          <w:top w:val="single" w:sz="4" w:space="0" w:color="CCCCCC"/>
          <w:bottom w:val="single" w:sz="4" w:space="0" w:color="CCCCCC"/>
          <w:insideH w:val="single" w:sz="4" w:space="0" w:color="CCCCCC"/>
          <w:insideV w:val="single" w:sz="4" w:space="0" w:color="CCCCCC"/>
        </w:tblBorders>
      </w:tblPr>
      <w:tblGrid>
        <w:gridCol w:w="2200"/>
        <w:gridCol w:w="2000"/>
        <w:gridCol w:w="2200"/>
        <w:gridCol w:w="5800"/>
      </w:tblGrid>
      <w:tr>
        <w:tc>
          <w:tcPr>
            <w:tcW w:w="2200" w:type="dxa"/>
            <w:shd w:val="clear" w:color="auto" w:fill="1F3864"/>
          </w:tcPr>
          <w:p>
            <w:r>
              <w:rPr>
                <w:b/>
                <w:color w:val="FFFFFF"/>
                <w:sz w:val="17"/>
                <w:szCs w:val="17"/>
              </w:rPr>
              <w:t xml:space="preserve">Colonne</w:t>
            </w:r>
          </w:p>
        </w:tc>
        <w:tc>
          <w:tcPr>
            <w:tcW w:w="2000" w:type="dxa"/>
            <w:shd w:val="clear" w:color="auto" w:fill="1F3864"/>
          </w:tcPr>
          <w:p>
            <w:r>
              <w:rPr>
                <w:b/>
                <w:color w:val="FFFFFF"/>
                <w:sz w:val="17"/>
                <w:szCs w:val="17"/>
              </w:rPr>
              <w:t xml:space="preserve">Type</w:t>
            </w:r>
          </w:p>
        </w:tc>
        <w:tc>
          <w:tcPr>
            <w:tcW w:w="2200" w:type="dxa"/>
            <w:shd w:val="clear" w:color="auto" w:fill="1F3864"/>
          </w:tcPr>
          <w:p>
            <w:r>
              <w:rPr>
                <w:b/>
                <w:color w:val="FFFFFF"/>
                <w:sz w:val="17"/>
                <w:szCs w:val="17"/>
              </w:rPr>
              <w:t xml:space="preserve">Contrainte</w:t>
            </w:r>
          </w:p>
        </w:tc>
        <w:tc>
          <w:tcPr>
            <w:tcW w:w="5800" w:type="dxa"/>
            <w:shd w:val="clear" w:color="auto" w:fill="1F3864"/>
          </w:tcPr>
          <w:p>
            <w:r>
              <w:rPr>
                <w:b/>
                <w:color w:val="FFFFFF"/>
                <w:sz w:val="17"/>
                <w:szCs w:val="17"/>
              </w:rPr>
              <w:t xml:space="preserve">Description</w:t>
            </w:r>
          </w:p>
        </w:tc>
      </w:tr>
      <w:tr>
        <w:tc>
          <w:tcPr>
            <w:tcW w:w="2200" w:type="dxa"/>
            <w:shd w:val="clear" w:color="auto" w:fill="EEF4FB"/>
          </w:tcPr>
          <w:p>
            <w:r>
              <w:rPr>
                <w:color w:val="333333"/>
                <w:sz w:val="17"/>
                <w:szCs w:val="17"/>
              </w:rPr>
              <w:t xml:space="preserve">id_enrichi</w:t>
            </w:r>
          </w:p>
        </w:tc>
        <w:tc>
          <w:tcPr>
            <w:tcW w:w="2000" w:type="dxa"/>
            <w:shd w:val="clear" w:color="auto" w:fill="EEF4FB"/>
          </w:tcPr>
          <w:p>
            <w:r>
              <w:rPr>
                <w:color w:val="333333"/>
                <w:sz w:val="17"/>
                <w:szCs w:val="17"/>
              </w:rPr>
              <w:t xml:space="preserve">INT</w:t>
            </w:r>
          </w:p>
        </w:tc>
        <w:tc>
          <w:tcPr>
            <w:tcW w:w="2200" w:type="dxa"/>
            <w:shd w:val="clear" w:color="auto" w:fill="EEF4FB"/>
          </w:tcPr>
          <w:p>
            <w:r>
              <w:rPr>
                <w:color w:val="333333"/>
                <w:sz w:val="17"/>
                <w:szCs w:val="17"/>
              </w:rPr>
              <w:t xml:space="preserve">PK, AUTO_INCREMENT</w:t>
            </w:r>
          </w:p>
        </w:tc>
        <w:tc>
          <w:tcPr>
            <w:tcW w:w="5800" w:type="dxa"/>
            <w:shd w:val="clear" w:color="auto" w:fill="EEF4FB"/>
          </w:tcPr>
          <w:p>
            <w:r>
              <w:rPr>
                <w:color w:val="333333"/>
                <w:sz w:val="17"/>
                <w:szCs w:val="17"/>
              </w:rPr>
              <w:t xml:space="preserve">Identifiant unique</w:t>
            </w:r>
          </w:p>
        </w:tc>
      </w:tr>
      <w:tr>
        <w:tc>
          <w:tcPr>
            <w:tcW w:w="2200" w:type="dxa"/>
            <w:shd w:val="clear" w:color="auto" w:fill="FFFFFF"/>
          </w:tcPr>
          <w:p>
            <w:r>
              <w:rPr>
                <w:color w:val="333333"/>
                <w:sz w:val="17"/>
                <w:szCs w:val="17"/>
              </w:rPr>
              <w:t xml:space="preserve">reference_fabricant</w:t>
            </w:r>
          </w:p>
        </w:tc>
        <w:tc>
          <w:tcPr>
            <w:tcW w:w="2000" w:type="dxa"/>
            <w:shd w:val="clear" w:color="auto" w:fill="FFFFFF"/>
          </w:tcPr>
          <w:p>
            <w:r>
              <w:rPr>
                <w:color w:val="333333"/>
                <w:sz w:val="17"/>
                <w:szCs w:val="17"/>
              </w:rPr>
              <w:t xml:space="preserve">VARCHAR(150)</w:t>
            </w:r>
          </w:p>
        </w:tc>
        <w:tc>
          <w:tcPr>
            <w:tcW w:w="2200" w:type="dxa"/>
            <w:shd w:val="clear" w:color="auto" w:fill="FFFFFF"/>
          </w:tcPr>
          <w:p>
            <w:r>
              <w:rPr>
                <w:color w:val="333333"/>
                <w:sz w:val="17"/>
                <w:szCs w:val="17"/>
              </w:rPr>
              <w:t xml:space="preserve">NOT NULL, UNIQUE</w:t>
            </w:r>
          </w:p>
        </w:tc>
        <w:tc>
          <w:tcPr>
            <w:tcW w:w="5800" w:type="dxa"/>
            <w:shd w:val="clear" w:color="auto" w:fill="FFFFFF"/>
          </w:tcPr>
          <w:p>
            <w:r>
              <w:rPr>
                <w:color w:val="333333"/>
                <w:sz w:val="17"/>
                <w:szCs w:val="17"/>
              </w:rPr>
              <w:t xml:space="preserve">Référence interrogée</w:t>
            </w:r>
          </w:p>
        </w:tc>
      </w:tr>
      <w:tr>
        <w:tc>
          <w:tcPr>
            <w:tcW w:w="2200" w:type="dxa"/>
            <w:shd w:val="clear" w:color="auto" w:fill="EEF4FB"/>
          </w:tcPr>
          <w:p>
            <w:r>
              <w:rPr>
                <w:color w:val="333333"/>
                <w:sz w:val="17"/>
                <w:szCs w:val="17"/>
              </w:rPr>
              <w:t xml:space="preserve">fabricant_detecte</w:t>
            </w:r>
          </w:p>
        </w:tc>
        <w:tc>
          <w:tcPr>
            <w:tcW w:w="2000" w:type="dxa"/>
            <w:shd w:val="clear" w:color="auto" w:fill="EEF4FB"/>
          </w:tcPr>
          <w:p>
            <w:r>
              <w:rPr>
                <w:color w:val="333333"/>
                <w:sz w:val="17"/>
                <w:szCs w:val="17"/>
              </w:rPr>
              <w:t xml:space="preserve">VARCHAR(150)</w:t>
            </w:r>
          </w:p>
        </w:tc>
        <w:tc>
          <w:tcPr>
            <w:tcW w:w="2200" w:type="dxa"/>
            <w:shd w:val="clear" w:color="auto" w:fill="EEF4FB"/>
          </w:tcPr>
          <w:p>
            <w:r>
              <w:rPr>
                <w:color w:val="333333"/>
                <w:sz w:val="17"/>
                <w:szCs w:val="17"/>
              </w:rPr>
              <w:t xml:space="preserve">NULL</w:t>
            </w:r>
          </w:p>
        </w:tc>
        <w:tc>
          <w:tcPr>
            <w:tcW w:w="5800" w:type="dxa"/>
            <w:shd w:val="clear" w:color="auto" w:fill="EEF4FB"/>
          </w:tcPr>
          <w:p>
            <w:r>
              <w:rPr>
                <w:color w:val="333333"/>
                <w:sz w:val="17"/>
                <w:szCs w:val="17"/>
              </w:rPr>
              <w:t xml:space="preserve">Fabricant identifié par le moteur</w:t>
            </w:r>
          </w:p>
        </w:tc>
      </w:tr>
      <w:tr>
        <w:tc>
          <w:tcPr>
            <w:tcW w:w="2200" w:type="dxa"/>
            <w:shd w:val="clear" w:color="auto" w:fill="FFFFFF"/>
          </w:tcPr>
          <w:p>
            <w:r>
              <w:rPr>
                <w:color w:val="333333"/>
                <w:sz w:val="17"/>
                <w:szCs w:val="17"/>
              </w:rPr>
              <w:t xml:space="preserve">designation</w:t>
            </w:r>
          </w:p>
        </w:tc>
        <w:tc>
          <w:tcPr>
            <w:tcW w:w="2000" w:type="dxa"/>
            <w:shd w:val="clear" w:color="auto" w:fill="FFFFFF"/>
          </w:tcPr>
          <w:p>
            <w:r>
              <w:rPr>
                <w:color w:val="333333"/>
                <w:sz w:val="17"/>
                <w:szCs w:val="17"/>
              </w:rPr>
              <w:t xml:space="preserve">TEXT</w:t>
            </w:r>
          </w:p>
        </w:tc>
        <w:tc>
          <w:tcPr>
            <w:tcW w:w="2200" w:type="dxa"/>
            <w:shd w:val="clear" w:color="auto" w:fill="FFFFFF"/>
          </w:tcPr>
          <w:p>
            <w:r>
              <w:rPr>
                <w:color w:val="333333"/>
                <w:sz w:val="17"/>
                <w:szCs w:val="17"/>
              </w:rPr>
              <w:t xml:space="preserve">NULL</w:t>
            </w:r>
          </w:p>
        </w:tc>
        <w:tc>
          <w:tcPr>
            <w:tcW w:w="5800" w:type="dxa"/>
            <w:shd w:val="clear" w:color="auto" w:fill="FFFFFF"/>
          </w:tcPr>
          <w:p>
            <w:r>
              <w:rPr>
                <w:color w:val="333333"/>
                <w:sz w:val="17"/>
                <w:szCs w:val="17"/>
              </w:rPr>
              <w:t xml:space="preserve">Désignation produit normalisée</w:t>
            </w:r>
          </w:p>
        </w:tc>
      </w:tr>
      <w:tr>
        <w:tc>
          <w:tcPr>
            <w:tcW w:w="2200" w:type="dxa"/>
            <w:shd w:val="clear" w:color="auto" w:fill="EEF4FB"/>
          </w:tcPr>
          <w:p>
            <w:r>
              <w:rPr>
                <w:color w:val="333333"/>
                <w:sz w:val="17"/>
                <w:szCs w:val="17"/>
              </w:rPr>
              <w:t xml:space="preserve">categorie_detectee</w:t>
            </w:r>
          </w:p>
        </w:tc>
        <w:tc>
          <w:tcPr>
            <w:tcW w:w="2000" w:type="dxa"/>
            <w:shd w:val="clear" w:color="auto" w:fill="EEF4FB"/>
          </w:tcPr>
          <w:p>
            <w:r>
              <w:rPr>
                <w:color w:val="333333"/>
                <w:sz w:val="17"/>
                <w:szCs w:val="17"/>
              </w:rPr>
              <w:t xml:space="preserve">VARCHAR(200)</w:t>
            </w:r>
          </w:p>
        </w:tc>
        <w:tc>
          <w:tcPr>
            <w:tcW w:w="2200" w:type="dxa"/>
            <w:shd w:val="clear" w:color="auto" w:fill="EEF4FB"/>
          </w:tcPr>
          <w:p>
            <w:r>
              <w:rPr>
                <w:color w:val="333333"/>
                <w:sz w:val="17"/>
                <w:szCs w:val="17"/>
              </w:rPr>
              <w:t xml:space="preserve">NULL</w:t>
            </w:r>
          </w:p>
        </w:tc>
        <w:tc>
          <w:tcPr>
            <w:tcW w:w="5800" w:type="dxa"/>
            <w:shd w:val="clear" w:color="auto" w:fill="EEF4FB"/>
          </w:tcPr>
          <w:p>
            <w:r>
              <w:rPr>
                <w:color w:val="333333"/>
                <w:sz w:val="17"/>
                <w:szCs w:val="17"/>
              </w:rPr>
              <w:t xml:space="preserve">Catégorie technique détectée (peut aider à pré-sélectionner la catégorie dans le logiciel)</w:t>
            </w:r>
          </w:p>
        </w:tc>
      </w:tr>
      <w:tr>
        <w:tc>
          <w:tcPr>
            <w:tcW w:w="2200" w:type="dxa"/>
            <w:shd w:val="clear" w:color="auto" w:fill="FFFFFF"/>
          </w:tcPr>
          <w:p>
            <w:r>
              <w:rPr>
                <w:color w:val="333333"/>
                <w:sz w:val="17"/>
                <w:szCs w:val="17"/>
              </w:rPr>
              <w:t xml:space="preserve">nb_sources_interrogees</w:t>
            </w:r>
          </w:p>
        </w:tc>
        <w:tc>
          <w:tcPr>
            <w:tcW w:w="2000" w:type="dxa"/>
            <w:shd w:val="clear" w:color="auto" w:fill="FFFFFF"/>
          </w:tcPr>
          <w:p>
            <w:r>
              <w:rPr>
                <w:color w:val="333333"/>
                <w:sz w:val="17"/>
                <w:szCs w:val="17"/>
              </w:rPr>
              <w:t xml:space="preserve">TINYINT</w:t>
            </w:r>
          </w:p>
        </w:tc>
        <w:tc>
          <w:tcPr>
            <w:tcW w:w="2200" w:type="dxa"/>
            <w:shd w:val="clear" w:color="auto" w:fill="FFFFFF"/>
          </w:tcPr>
          <w:p>
            <w:r>
              <w:rPr>
                <w:color w:val="333333"/>
                <w:sz w:val="17"/>
                <w:szCs w:val="17"/>
              </w:rPr>
              <w:t xml:space="preserve">DEFAULT 0</w:t>
            </w:r>
          </w:p>
        </w:tc>
        <w:tc>
          <w:tcPr>
            <w:tcW w:w="5800" w:type="dxa"/>
            <w:shd w:val="clear" w:color="auto" w:fill="FFFFFF"/>
          </w:tcPr>
          <w:p>
            <w:r>
              <w:rPr>
                <w:color w:val="333333"/>
                <w:sz w:val="17"/>
                <w:szCs w:val="17"/>
              </w:rPr>
              <w:t xml:space="preserve">Nombre total de sources interrogées</w:t>
            </w:r>
          </w:p>
        </w:tc>
      </w:tr>
      <w:tr>
        <w:tc>
          <w:tcPr>
            <w:tcW w:w="2200" w:type="dxa"/>
            <w:shd w:val="clear" w:color="auto" w:fill="EEF4FB"/>
          </w:tcPr>
          <w:p>
            <w:r>
              <w:rPr>
                <w:color w:val="333333"/>
                <w:sz w:val="17"/>
                <w:szCs w:val="17"/>
              </w:rPr>
              <w:t xml:space="preserve">nb_sources_repondues</w:t>
            </w:r>
          </w:p>
        </w:tc>
        <w:tc>
          <w:tcPr>
            <w:tcW w:w="2000" w:type="dxa"/>
            <w:shd w:val="clear" w:color="auto" w:fill="EEF4FB"/>
          </w:tcPr>
          <w:p>
            <w:r>
              <w:rPr>
                <w:color w:val="333333"/>
                <w:sz w:val="17"/>
                <w:szCs w:val="17"/>
              </w:rPr>
              <w:t xml:space="preserve">TINYINT</w:t>
            </w:r>
          </w:p>
        </w:tc>
        <w:tc>
          <w:tcPr>
            <w:tcW w:w="2200" w:type="dxa"/>
            <w:shd w:val="clear" w:color="auto" w:fill="EEF4FB"/>
          </w:tcPr>
          <w:p>
            <w:r>
              <w:rPr>
                <w:color w:val="333333"/>
                <w:sz w:val="17"/>
                <w:szCs w:val="17"/>
              </w:rPr>
              <w:t xml:space="preserve">DEFAULT 0</w:t>
            </w:r>
          </w:p>
        </w:tc>
        <w:tc>
          <w:tcPr>
            <w:tcW w:w="5800" w:type="dxa"/>
            <w:shd w:val="clear" w:color="auto" w:fill="EEF4FB"/>
          </w:tcPr>
          <w:p>
            <w:r>
              <w:rPr>
                <w:color w:val="333333"/>
                <w:sz w:val="17"/>
                <w:szCs w:val="17"/>
              </w:rPr>
              <w:t xml:space="preserve">Nombre de sources ayant retourné des données</w:t>
            </w:r>
          </w:p>
        </w:tc>
      </w:tr>
      <w:tr>
        <w:tc>
          <w:tcPr>
            <w:tcW w:w="2200" w:type="dxa"/>
            <w:shd w:val="clear" w:color="auto" w:fill="FFFFFF"/>
          </w:tcPr>
          <w:p>
            <w:r>
              <w:rPr>
                <w:color w:val="333333"/>
                <w:sz w:val="17"/>
                <w:szCs w:val="17"/>
              </w:rPr>
              <w:t xml:space="preserve">score_confiance_global</w:t>
            </w:r>
          </w:p>
        </w:tc>
        <w:tc>
          <w:tcPr>
            <w:tcW w:w="2000" w:type="dxa"/>
            <w:shd w:val="clear" w:color="auto" w:fill="FFFFFF"/>
          </w:tcPr>
          <w:p>
            <w:r>
              <w:rPr>
                <w:color w:val="333333"/>
                <w:sz w:val="17"/>
                <w:szCs w:val="17"/>
              </w:rPr>
              <w:t xml:space="preserve">TINYINT UNSIGNED</w:t>
            </w:r>
          </w:p>
        </w:tc>
        <w:tc>
          <w:tcPr>
            <w:tcW w:w="2200" w:type="dxa"/>
            <w:shd w:val="clear" w:color="auto" w:fill="FFFFFF"/>
          </w:tcPr>
          <w:p>
            <w:r>
              <w:rPr>
                <w:color w:val="333333"/>
                <w:sz w:val="17"/>
                <w:szCs w:val="17"/>
              </w:rPr>
              <w:t xml:space="preserve">NULL (0-100)</w:t>
            </w:r>
          </w:p>
        </w:tc>
        <w:tc>
          <w:tcPr>
            <w:tcW w:w="5800" w:type="dxa"/>
            <w:shd w:val="clear" w:color="auto" w:fill="FFFFFF"/>
          </w:tcPr>
          <w:p>
            <w:r>
              <w:rPr>
                <w:color w:val="333333"/>
                <w:sz w:val="17"/>
                <w:szCs w:val="17"/>
              </w:rPr>
              <w:t xml:space="preserve">Score global calculé (moyenne pondérée des scores par champ)</w:t>
            </w:r>
          </w:p>
        </w:tc>
      </w:tr>
      <w:tr>
        <w:tc>
          <w:tcPr>
            <w:tcW w:w="2200" w:type="dxa"/>
            <w:shd w:val="clear" w:color="auto" w:fill="EEF4FB"/>
          </w:tcPr>
          <w:p>
            <w:r>
              <w:rPr>
                <w:color w:val="333333"/>
                <w:sz w:val="17"/>
                <w:szCs w:val="17"/>
              </w:rPr>
              <w:t xml:space="preserve">datasheet_url</w:t>
            </w:r>
          </w:p>
        </w:tc>
        <w:tc>
          <w:tcPr>
            <w:tcW w:w="2000" w:type="dxa"/>
            <w:shd w:val="clear" w:color="auto" w:fill="EEF4FB"/>
          </w:tcPr>
          <w:p>
            <w:r>
              <w:rPr>
                <w:color w:val="333333"/>
                <w:sz w:val="17"/>
                <w:szCs w:val="17"/>
              </w:rPr>
              <w:t xml:space="preserve">VARCHAR(500)</w:t>
            </w:r>
          </w:p>
        </w:tc>
        <w:tc>
          <w:tcPr>
            <w:tcW w:w="2200" w:type="dxa"/>
            <w:shd w:val="clear" w:color="auto" w:fill="EEF4FB"/>
          </w:tcPr>
          <w:p>
            <w:r>
              <w:rPr>
                <w:color w:val="333333"/>
                <w:sz w:val="17"/>
                <w:szCs w:val="17"/>
              </w:rPr>
              <w:t xml:space="preserve">NULL</w:t>
            </w:r>
          </w:p>
        </w:tc>
        <w:tc>
          <w:tcPr>
            <w:tcW w:w="5800" w:type="dxa"/>
            <w:shd w:val="clear" w:color="auto" w:fill="EEF4FB"/>
          </w:tcPr>
          <w:p>
            <w:r>
              <w:rPr>
                <w:color w:val="333333"/>
                <w:sz w:val="17"/>
                <w:szCs w:val="17"/>
              </w:rPr>
              <w:t xml:space="preserve">URL de la meilleure fiche technique trouvée</w:t>
            </w:r>
          </w:p>
        </w:tc>
      </w:tr>
      <w:tr>
        <w:tc>
          <w:tcPr>
            <w:tcW w:w="2200" w:type="dxa"/>
            <w:shd w:val="clear" w:color="auto" w:fill="FFFFFF"/>
          </w:tcPr>
          <w:p>
            <w:r>
              <w:rPr>
                <w:color w:val="333333"/>
                <w:sz w:val="17"/>
                <w:szCs w:val="17"/>
              </w:rPr>
              <w:t xml:space="preserve">created_at</w:t>
            </w:r>
          </w:p>
        </w:tc>
        <w:tc>
          <w:tcPr>
            <w:tcW w:w="2000" w:type="dxa"/>
            <w:shd w:val="clear" w:color="auto" w:fill="FFFFFF"/>
          </w:tcPr>
          <w:p>
            <w:r>
              <w:rPr>
                <w:color w:val="333333"/>
                <w:sz w:val="17"/>
                <w:szCs w:val="17"/>
              </w:rPr>
              <w:t xml:space="preserve">DATETIME</w:t>
            </w:r>
          </w:p>
        </w:tc>
        <w:tc>
          <w:tcPr>
            <w:tcW w:w="2200" w:type="dxa"/>
            <w:shd w:val="clear" w:color="auto" w:fill="FFFFFF"/>
          </w:tcPr>
          <w:p>
            <w:r>
              <w:rPr>
                <w:color w:val="333333"/>
                <w:sz w:val="17"/>
                <w:szCs w:val="17"/>
              </w:rPr>
              <w:t xml:space="preserve">DEFAULT NOW()</w:t>
            </w:r>
          </w:p>
        </w:tc>
        <w:tc>
          <w:tcPr>
            <w:tcW w:w="5800" w:type="dxa"/>
            <w:shd w:val="clear" w:color="auto" w:fill="FFFFFF"/>
          </w:tcPr>
          <w:p>
            <w:r>
              <w:rPr>
                <w:color w:val="333333"/>
                <w:sz w:val="17"/>
                <w:szCs w:val="17"/>
              </w:rPr>
              <w:t xml:space="preserve">Date de création de la synthèse</w:t>
            </w:r>
          </w:p>
        </w:tc>
      </w:tr>
      <w:tr>
        <w:tc>
          <w:tcPr>
            <w:tcW w:w="2200" w:type="dxa"/>
            <w:shd w:val="clear" w:color="auto" w:fill="EEF4FB"/>
          </w:tcPr>
          <w:p>
            <w:r>
              <w:rPr>
                <w:color w:val="333333"/>
                <w:sz w:val="17"/>
                <w:szCs w:val="17"/>
              </w:rPr>
              <w:t xml:space="preserve">updated_at</w:t>
            </w:r>
          </w:p>
        </w:tc>
        <w:tc>
          <w:tcPr>
            <w:tcW w:w="2000" w:type="dxa"/>
            <w:shd w:val="clear" w:color="auto" w:fill="EEF4FB"/>
          </w:tcPr>
          <w:p>
            <w:r>
              <w:rPr>
                <w:color w:val="333333"/>
                <w:sz w:val="17"/>
                <w:szCs w:val="17"/>
              </w:rPr>
              <w:t xml:space="preserve">DATETIME</w:t>
            </w:r>
          </w:p>
        </w:tc>
        <w:tc>
          <w:tcPr>
            <w:tcW w:w="2200" w:type="dxa"/>
            <w:shd w:val="clear" w:color="auto" w:fill="EEF4FB"/>
          </w:tcPr>
          <w:p>
            <w:r>
              <w:rPr>
                <w:color w:val="333333"/>
                <w:sz w:val="17"/>
                <w:szCs w:val="17"/>
              </w:rPr>
              <w:t xml:space="preserve">DEFAULT NOW() ON UPDATE NOW()</w:t>
            </w:r>
          </w:p>
        </w:tc>
        <w:tc>
          <w:tcPr>
            <w:tcW w:w="5800" w:type="dxa"/>
            <w:shd w:val="clear" w:color="auto" w:fill="EEF4FB"/>
          </w:tcPr>
          <w:p>
            <w:r>
              <w:rPr>
                <w:color w:val="333333"/>
                <w:sz w:val="17"/>
                <w:szCs w:val="17"/>
              </w:rPr>
              <w:t xml:space="preserve">Dernière mise à jour</w:t>
            </w:r>
          </w:p>
        </w:tc>
      </w:tr>
    </w:tbl>
    <w:p>
      <w:pPr>
        <w:spacing w:before="80" w:after="80"/>
      </w:pPr>
    </w:p>
    <w:p>
      <w:pPr>
        <w:pStyle w:val="Heading2"/>
      </w:pPr>
      <w:r>
        <w:t xml:space="preserve">6.4 Nouvelle table : CHAMP_ENRICHI_VALEUR</w:t>
      </w:r>
    </w:p>
    <w:p>
      <w:pPr>
        <w:spacing w:before="80" w:after="80"/>
      </w:pPr>
      <w:r>
        <w:rPr>
          <w:color w:val="333333"/>
          <w:sz w:val="19"/>
          <w:szCs w:val="19"/>
        </w:rPr>
        <w:t xml:space="preserve">Détail par champ technique de la synthèse MEAR. Pour chaque référence enrichie, stocke la valeur normalisée proposée, son score de confiance, le statut de conformité et la liste des sources contributives. C'est la table centrale de la vérification de conformité.</w:t>
      </w:r>
    </w:p>
    <w:p>
      <w:pPr>
        <w:spacing w:before="80" w:after="80"/>
      </w:pPr>
    </w:p>
    <w:tbl>
      <w:tblPr>
        <w:tblW w:w="12200" w:type="dxa"/>
        <w:tblBorders>
          <w:top w:val="single" w:sz="4" w:space="0" w:color="CCCCCC"/>
          <w:bottom w:val="single" w:sz="4" w:space="0" w:color="CCCCCC"/>
          <w:insideH w:val="single" w:sz="4" w:space="0" w:color="CCCCCC"/>
          <w:insideV w:val="single" w:sz="4" w:space="0" w:color="CCCCCC"/>
        </w:tblBorders>
      </w:tblPr>
      <w:tblGrid>
        <w:gridCol w:w="2200"/>
        <w:gridCol w:w="2000"/>
        <w:gridCol w:w="2200"/>
        <w:gridCol w:w="5800"/>
      </w:tblGrid>
      <w:tr>
        <w:tc>
          <w:tcPr>
            <w:tcW w:w="2200" w:type="dxa"/>
            <w:shd w:val="clear" w:color="auto" w:fill="1F3864"/>
          </w:tcPr>
          <w:p>
            <w:r>
              <w:rPr>
                <w:b/>
                <w:color w:val="FFFFFF"/>
                <w:sz w:val="17"/>
                <w:szCs w:val="17"/>
              </w:rPr>
              <w:t xml:space="preserve">Colonne</w:t>
            </w:r>
          </w:p>
        </w:tc>
        <w:tc>
          <w:tcPr>
            <w:tcW w:w="2000" w:type="dxa"/>
            <w:shd w:val="clear" w:color="auto" w:fill="1F3864"/>
          </w:tcPr>
          <w:p>
            <w:r>
              <w:rPr>
                <w:b/>
                <w:color w:val="FFFFFF"/>
                <w:sz w:val="17"/>
                <w:szCs w:val="17"/>
              </w:rPr>
              <w:t xml:space="preserve">Type</w:t>
            </w:r>
          </w:p>
        </w:tc>
        <w:tc>
          <w:tcPr>
            <w:tcW w:w="2200" w:type="dxa"/>
            <w:shd w:val="clear" w:color="auto" w:fill="1F3864"/>
          </w:tcPr>
          <w:p>
            <w:r>
              <w:rPr>
                <w:b/>
                <w:color w:val="FFFFFF"/>
                <w:sz w:val="17"/>
                <w:szCs w:val="17"/>
              </w:rPr>
              <w:t xml:space="preserve">Contrainte</w:t>
            </w:r>
          </w:p>
        </w:tc>
        <w:tc>
          <w:tcPr>
            <w:tcW w:w="5800" w:type="dxa"/>
            <w:shd w:val="clear" w:color="auto" w:fill="1F3864"/>
          </w:tcPr>
          <w:p>
            <w:r>
              <w:rPr>
                <w:b/>
                <w:color w:val="FFFFFF"/>
                <w:sz w:val="17"/>
                <w:szCs w:val="17"/>
              </w:rPr>
              <w:t xml:space="preserve">Description</w:t>
            </w:r>
          </w:p>
        </w:tc>
      </w:tr>
      <w:tr>
        <w:tc>
          <w:tcPr>
            <w:tcW w:w="2200" w:type="dxa"/>
            <w:shd w:val="clear" w:color="auto" w:fill="EEF4FB"/>
          </w:tcPr>
          <w:p>
            <w:r>
              <w:rPr>
                <w:color w:val="333333"/>
                <w:sz w:val="17"/>
                <w:szCs w:val="17"/>
              </w:rPr>
              <w:t xml:space="preserve">id_champ_enrichi</w:t>
            </w:r>
          </w:p>
        </w:tc>
        <w:tc>
          <w:tcPr>
            <w:tcW w:w="2000" w:type="dxa"/>
            <w:shd w:val="clear" w:color="auto" w:fill="EEF4FB"/>
          </w:tcPr>
          <w:p>
            <w:r>
              <w:rPr>
                <w:color w:val="333333"/>
                <w:sz w:val="17"/>
                <w:szCs w:val="17"/>
              </w:rPr>
              <w:t xml:space="preserve">INT</w:t>
            </w:r>
          </w:p>
        </w:tc>
        <w:tc>
          <w:tcPr>
            <w:tcW w:w="2200" w:type="dxa"/>
            <w:shd w:val="clear" w:color="auto" w:fill="EEF4FB"/>
          </w:tcPr>
          <w:p>
            <w:r>
              <w:rPr>
                <w:color w:val="333333"/>
                <w:sz w:val="17"/>
                <w:szCs w:val="17"/>
              </w:rPr>
              <w:t xml:space="preserve">PK, AUTO_INCREMENT</w:t>
            </w:r>
          </w:p>
        </w:tc>
        <w:tc>
          <w:tcPr>
            <w:tcW w:w="5800" w:type="dxa"/>
            <w:shd w:val="clear" w:color="auto" w:fill="EEF4FB"/>
          </w:tcPr>
          <w:p>
            <w:r>
              <w:rPr>
                <w:color w:val="333333"/>
                <w:sz w:val="17"/>
                <w:szCs w:val="17"/>
              </w:rPr>
              <w:t xml:space="preserve">Identifiant unique</w:t>
            </w:r>
          </w:p>
        </w:tc>
      </w:tr>
      <w:tr>
        <w:tc>
          <w:tcPr>
            <w:tcW w:w="2200" w:type="dxa"/>
            <w:shd w:val="clear" w:color="auto" w:fill="FFFFFF"/>
          </w:tcPr>
          <w:p>
            <w:r>
              <w:rPr>
                <w:color w:val="333333"/>
                <w:sz w:val="17"/>
                <w:szCs w:val="17"/>
              </w:rPr>
              <w:t xml:space="preserve">id_enrichi</w:t>
            </w:r>
          </w:p>
        </w:tc>
        <w:tc>
          <w:tcPr>
            <w:tcW w:w="2000" w:type="dxa"/>
            <w:shd w:val="clear" w:color="auto" w:fill="FFFFFF"/>
          </w:tcPr>
          <w:p>
            <w:r>
              <w:rPr>
                <w:color w:val="333333"/>
                <w:sz w:val="17"/>
                <w:szCs w:val="17"/>
              </w:rPr>
              <w:t xml:space="preserve">INT</w:t>
            </w:r>
          </w:p>
        </w:tc>
        <w:tc>
          <w:tcPr>
            <w:tcW w:w="2200" w:type="dxa"/>
            <w:shd w:val="clear" w:color="auto" w:fill="FFFFFF"/>
          </w:tcPr>
          <w:p>
            <w:r>
              <w:rPr>
                <w:color w:val="333333"/>
                <w:sz w:val="17"/>
                <w:szCs w:val="17"/>
              </w:rPr>
              <w:t xml:space="preserve">FK → REFERENCE_ENRICHIE</w:t>
            </w:r>
          </w:p>
        </w:tc>
        <w:tc>
          <w:tcPr>
            <w:tcW w:w="5800" w:type="dxa"/>
            <w:shd w:val="clear" w:color="auto" w:fill="FFFFFF"/>
          </w:tcPr>
          <w:p>
            <w:r>
              <w:rPr>
                <w:color w:val="333333"/>
                <w:sz w:val="17"/>
                <w:szCs w:val="17"/>
              </w:rPr>
              <w:t xml:space="preserve">Synthèse parente</w:t>
            </w:r>
          </w:p>
        </w:tc>
      </w:tr>
      <w:tr>
        <w:tc>
          <w:tcPr>
            <w:tcW w:w="2200" w:type="dxa"/>
            <w:shd w:val="clear" w:color="auto" w:fill="EEF4FB"/>
          </w:tcPr>
          <w:p>
            <w:r>
              <w:rPr>
                <w:color w:val="333333"/>
                <w:sz w:val="17"/>
                <w:szCs w:val="17"/>
              </w:rPr>
              <w:t xml:space="preserve">nom_champ</w:t>
            </w:r>
          </w:p>
        </w:tc>
        <w:tc>
          <w:tcPr>
            <w:tcW w:w="2000" w:type="dxa"/>
            <w:shd w:val="clear" w:color="auto" w:fill="EEF4FB"/>
          </w:tcPr>
          <w:p>
            <w:r>
              <w:rPr>
                <w:color w:val="333333"/>
                <w:sz w:val="17"/>
                <w:szCs w:val="17"/>
              </w:rPr>
              <w:t xml:space="preserve">VARCHAR(100)</w:t>
            </w:r>
          </w:p>
        </w:tc>
        <w:tc>
          <w:tcPr>
            <w:tcW w:w="2200" w:type="dxa"/>
            <w:shd w:val="clear" w:color="auto" w:fill="EEF4FB"/>
          </w:tcPr>
          <w:p>
            <w:r>
              <w:rPr>
                <w:color w:val="333333"/>
                <w:sz w:val="17"/>
                <w:szCs w:val="17"/>
              </w:rPr>
              <w:t xml:space="preserve">NOT NULL</w:t>
            </w:r>
          </w:p>
        </w:tc>
        <w:tc>
          <w:tcPr>
            <w:tcW w:w="5800" w:type="dxa"/>
            <w:shd w:val="clear" w:color="auto" w:fill="EEF4FB"/>
          </w:tcPr>
          <w:p>
            <w:r>
              <w:rPr>
                <w:color w:val="333333"/>
                <w:sz w:val="17"/>
                <w:szCs w:val="17"/>
              </w:rPr>
              <w:t xml:space="preserve">Nom du champ technique (ex : puissance_kw, tension_v, courant_a, ip_protection…)</w:t>
            </w:r>
          </w:p>
        </w:tc>
      </w:tr>
      <w:tr>
        <w:tc>
          <w:tcPr>
            <w:tcW w:w="2200" w:type="dxa"/>
            <w:shd w:val="clear" w:color="auto" w:fill="FFFFFF"/>
          </w:tcPr>
          <w:p>
            <w:r>
              <w:rPr>
                <w:color w:val="333333"/>
                <w:sz w:val="17"/>
                <w:szCs w:val="17"/>
              </w:rPr>
              <w:t xml:space="preserve">valeur_normalisee</w:t>
            </w:r>
          </w:p>
        </w:tc>
        <w:tc>
          <w:tcPr>
            <w:tcW w:w="2000" w:type="dxa"/>
            <w:shd w:val="clear" w:color="auto" w:fill="FFFFFF"/>
          </w:tcPr>
          <w:p>
            <w:r>
              <w:rPr>
                <w:color w:val="333333"/>
                <w:sz w:val="17"/>
                <w:szCs w:val="17"/>
              </w:rPr>
              <w:t xml:space="preserve">TEXT</w:t>
            </w:r>
          </w:p>
        </w:tc>
        <w:tc>
          <w:tcPr>
            <w:tcW w:w="2200" w:type="dxa"/>
            <w:shd w:val="clear" w:color="auto" w:fill="FFFFFF"/>
          </w:tcPr>
          <w:p>
            <w:r>
              <w:rPr>
                <w:color w:val="333333"/>
                <w:sz w:val="17"/>
                <w:szCs w:val="17"/>
              </w:rPr>
              <w:t xml:space="preserve">NULL</w:t>
            </w:r>
          </w:p>
        </w:tc>
        <w:tc>
          <w:tcPr>
            <w:tcW w:w="5800" w:type="dxa"/>
            <w:shd w:val="clear" w:color="auto" w:fill="FFFFFF"/>
          </w:tcPr>
          <w:p>
            <w:r>
              <w:rPr>
                <w:color w:val="333333"/>
                <w:sz w:val="17"/>
                <w:szCs w:val="17"/>
              </w:rPr>
              <w:t xml:space="preserve">Valeur normalisée proposée par le moteur (unité SI, format standardisé)</w:t>
            </w:r>
          </w:p>
        </w:tc>
      </w:tr>
      <w:tr>
        <w:tc>
          <w:tcPr>
            <w:tcW w:w="2200" w:type="dxa"/>
            <w:shd w:val="clear" w:color="auto" w:fill="EEF4FB"/>
          </w:tcPr>
          <w:p>
            <w:r>
              <w:rPr>
                <w:color w:val="333333"/>
                <w:sz w:val="17"/>
                <w:szCs w:val="17"/>
              </w:rPr>
              <w:t xml:space="preserve">unite</w:t>
            </w:r>
          </w:p>
        </w:tc>
        <w:tc>
          <w:tcPr>
            <w:tcW w:w="2000" w:type="dxa"/>
            <w:shd w:val="clear" w:color="auto" w:fill="EEF4FB"/>
          </w:tcPr>
          <w:p>
            <w:r>
              <w:rPr>
                <w:color w:val="333333"/>
                <w:sz w:val="17"/>
                <w:szCs w:val="17"/>
              </w:rPr>
              <w:t xml:space="preserve">VARCHAR(20)</w:t>
            </w:r>
          </w:p>
        </w:tc>
        <w:tc>
          <w:tcPr>
            <w:tcW w:w="2200" w:type="dxa"/>
            <w:shd w:val="clear" w:color="auto" w:fill="EEF4FB"/>
          </w:tcPr>
          <w:p>
            <w:r>
              <w:rPr>
                <w:color w:val="333333"/>
                <w:sz w:val="17"/>
                <w:szCs w:val="17"/>
              </w:rPr>
              <w:t xml:space="preserve">NULL</w:t>
            </w:r>
          </w:p>
        </w:tc>
        <w:tc>
          <w:tcPr>
            <w:tcW w:w="5800" w:type="dxa"/>
            <w:shd w:val="clear" w:color="auto" w:fill="EEF4FB"/>
          </w:tcPr>
          <w:p>
            <w:r>
              <w:rPr>
                <w:color w:val="333333"/>
                <w:sz w:val="17"/>
                <w:szCs w:val="17"/>
              </w:rPr>
              <w:t xml:space="preserve">Unité de la valeur normalisée (kW, V, A, Hz, °C…)</w:t>
            </w:r>
          </w:p>
        </w:tc>
      </w:tr>
      <w:tr>
        <w:tc>
          <w:tcPr>
            <w:tcW w:w="2200" w:type="dxa"/>
            <w:shd w:val="clear" w:color="auto" w:fill="FFFFFF"/>
          </w:tcPr>
          <w:p>
            <w:r>
              <w:rPr>
                <w:color w:val="333333"/>
                <w:sz w:val="17"/>
                <w:szCs w:val="17"/>
              </w:rPr>
              <w:t xml:space="preserve">score_confiance</w:t>
            </w:r>
          </w:p>
        </w:tc>
        <w:tc>
          <w:tcPr>
            <w:tcW w:w="2000" w:type="dxa"/>
            <w:shd w:val="clear" w:color="auto" w:fill="FFFFFF"/>
          </w:tcPr>
          <w:p>
            <w:r>
              <w:rPr>
                <w:color w:val="333333"/>
                <w:sz w:val="17"/>
                <w:szCs w:val="17"/>
              </w:rPr>
              <w:t xml:space="preserve">TINYINT UNSIGNED</w:t>
            </w:r>
          </w:p>
        </w:tc>
        <w:tc>
          <w:tcPr>
            <w:tcW w:w="2200" w:type="dxa"/>
            <w:shd w:val="clear" w:color="auto" w:fill="FFFFFF"/>
          </w:tcPr>
          <w:p>
            <w:r>
              <w:rPr>
                <w:color w:val="333333"/>
                <w:sz w:val="17"/>
                <w:szCs w:val="17"/>
              </w:rPr>
              <w:t xml:space="preserve">NULL (0-100)</w:t>
            </w:r>
          </w:p>
        </w:tc>
        <w:tc>
          <w:tcPr>
            <w:tcW w:w="5800" w:type="dxa"/>
            <w:shd w:val="clear" w:color="auto" w:fill="FFFFFF"/>
          </w:tcPr>
          <w:p>
            <w:r>
              <w:rPr>
                <w:color w:val="333333"/>
                <w:sz w:val="17"/>
                <w:szCs w:val="17"/>
              </w:rPr>
              <w:t xml:space="preserve">Score de confiance pour ce champ : 100=toutes sources concordantes, 0=contradictions majeures</w:t>
            </w:r>
          </w:p>
        </w:tc>
      </w:tr>
      <w:tr>
        <w:tc>
          <w:tcPr>
            <w:tcW w:w="2200" w:type="dxa"/>
            <w:shd w:val="clear" w:color="auto" w:fill="EEF4FB"/>
          </w:tcPr>
          <w:p>
            <w:r>
              <w:rPr>
                <w:color w:val="333333"/>
                <w:sz w:val="17"/>
                <w:szCs w:val="17"/>
              </w:rPr>
              <w:t xml:space="preserve">statut_conformite</w:t>
            </w:r>
          </w:p>
        </w:tc>
        <w:tc>
          <w:tcPr>
            <w:tcW w:w="2000" w:type="dxa"/>
            <w:shd w:val="clear" w:color="auto" w:fill="EEF4FB"/>
          </w:tcPr>
          <w:p>
            <w:r>
              <w:rPr>
                <w:color w:val="333333"/>
                <w:sz w:val="17"/>
                <w:szCs w:val="17"/>
              </w:rPr>
              <w:t xml:space="preserve">ENUM('CONFORME','DIVERGENT','SOURCE_UNIQUE','ABSENT')</w:t>
            </w:r>
          </w:p>
        </w:tc>
        <w:tc>
          <w:tcPr>
            <w:tcW w:w="2200" w:type="dxa"/>
            <w:shd w:val="clear" w:color="auto" w:fill="EEF4FB"/>
          </w:tcPr>
          <w:p>
            <w:r>
              <w:rPr>
                <w:color w:val="333333"/>
                <w:sz w:val="17"/>
                <w:szCs w:val="17"/>
              </w:rPr>
              <w:t xml:space="preserve">NOT NULL</w:t>
            </w:r>
          </w:p>
        </w:tc>
        <w:tc>
          <w:tcPr>
            <w:tcW w:w="5800" w:type="dxa"/>
            <w:shd w:val="clear" w:color="auto" w:fill="EEF4FB"/>
          </w:tcPr>
          <w:p>
            <w:r>
              <w:rPr>
                <w:color w:val="333333"/>
                <w:sz w:val="17"/>
                <w:szCs w:val="17"/>
              </w:rPr>
              <w:t xml:space="preserve">Résultat de la vérification. Détermine la couleur d'affichage (vert/orange/rouge/gris).</w:t>
            </w:r>
          </w:p>
        </w:tc>
      </w:tr>
      <w:tr>
        <w:tc>
          <w:tcPr>
            <w:tcW w:w="2200" w:type="dxa"/>
            <w:shd w:val="clear" w:color="auto" w:fill="FFFFFF"/>
          </w:tcPr>
          <w:p>
            <w:r>
              <w:rPr>
                <w:color w:val="333333"/>
                <w:sz w:val="17"/>
                <w:szCs w:val="17"/>
              </w:rPr>
              <w:t xml:space="preserve">sources_concordantes</w:t>
            </w:r>
          </w:p>
        </w:tc>
        <w:tc>
          <w:tcPr>
            <w:tcW w:w="2000" w:type="dxa"/>
            <w:shd w:val="clear" w:color="auto" w:fill="FFFFFF"/>
          </w:tcPr>
          <w:p>
            <w:r>
              <w:rPr>
                <w:color w:val="333333"/>
                <w:sz w:val="17"/>
                <w:szCs w:val="17"/>
              </w:rPr>
              <w:t xml:space="preserve">JSON</w:t>
            </w:r>
          </w:p>
        </w:tc>
        <w:tc>
          <w:tcPr>
            <w:tcW w:w="2200" w:type="dxa"/>
            <w:shd w:val="clear" w:color="auto" w:fill="FFFFFF"/>
          </w:tcPr>
          <w:p>
            <w:r>
              <w:rPr>
                <w:color w:val="333333"/>
                <w:sz w:val="17"/>
                <w:szCs w:val="17"/>
              </w:rPr>
              <w:t xml:space="preserve">NULL</w:t>
            </w:r>
          </w:p>
        </w:tc>
        <w:tc>
          <w:tcPr>
            <w:tcW w:w="5800" w:type="dxa"/>
            <w:shd w:val="clear" w:color="auto" w:fill="FFFFFF"/>
          </w:tcPr>
          <w:p>
            <w:r>
              <w:rPr>
                <w:color w:val="333333"/>
                <w:sz w:val="17"/>
                <w:szCs w:val="17"/>
              </w:rPr>
              <w:t xml:space="preserve">Liste des noms de sources ayant retourné cette valeur (ou une valeur normalisée identique)</w:t>
            </w:r>
          </w:p>
        </w:tc>
      </w:tr>
      <w:tr>
        <w:tc>
          <w:tcPr>
            <w:tcW w:w="2200" w:type="dxa"/>
            <w:shd w:val="clear" w:color="auto" w:fill="EEF4FB"/>
          </w:tcPr>
          <w:p>
            <w:r>
              <w:rPr>
                <w:color w:val="333333"/>
                <w:sz w:val="17"/>
                <w:szCs w:val="17"/>
              </w:rPr>
              <w:t xml:space="preserve">sources_divergentes</w:t>
            </w:r>
          </w:p>
        </w:tc>
        <w:tc>
          <w:tcPr>
            <w:tcW w:w="2000" w:type="dxa"/>
            <w:shd w:val="clear" w:color="auto" w:fill="EEF4FB"/>
          </w:tcPr>
          <w:p>
            <w:r>
              <w:rPr>
                <w:color w:val="333333"/>
                <w:sz w:val="17"/>
                <w:szCs w:val="17"/>
              </w:rPr>
              <w:t xml:space="preserve">JSON</w:t>
            </w:r>
          </w:p>
        </w:tc>
        <w:tc>
          <w:tcPr>
            <w:tcW w:w="2200" w:type="dxa"/>
            <w:shd w:val="clear" w:color="auto" w:fill="EEF4FB"/>
          </w:tcPr>
          <w:p>
            <w:r>
              <w:rPr>
                <w:color w:val="333333"/>
                <w:sz w:val="17"/>
                <w:szCs w:val="17"/>
              </w:rPr>
              <w:t xml:space="preserve">NULL</w:t>
            </w:r>
          </w:p>
        </w:tc>
        <w:tc>
          <w:tcPr>
            <w:tcW w:w="5800" w:type="dxa"/>
            <w:shd w:val="clear" w:color="auto" w:fill="EEF4FB"/>
          </w:tcPr>
          <w:p>
            <w:r>
              <w:rPr>
                <w:color w:val="333333"/>
                <w:sz w:val="17"/>
                <w:szCs w:val="17"/>
              </w:rPr>
              <w:t xml:space="preserve">Liste des sources ayant retourné une valeur différente + leurs valeurs brutes</w:t>
            </w:r>
          </w:p>
        </w:tc>
      </w:tr>
    </w:tbl>
    <w:p>
      <w:pPr>
        <w:spacing w:before="80" w:after="80"/>
      </w:pPr>
    </w:p>
    <w:p>
      <w:pPr>
        <w:pStyle w:val="Heading2"/>
      </w:pPr>
      <w:r>
        <w:t xml:space="preserve">6.5 Règles de gestion associées (RG-17 à RG-22)</w:t>
      </w:r>
    </w:p>
    <w:p>
      <w:pPr>
        <w:spacing w:before="80" w:after="80"/>
      </w:pPr>
      <w:r>
        <w:rPr>
          <w:color w:val="333333"/>
          <w:sz w:val="19"/>
          <w:szCs w:val="19"/>
        </w:rPr>
        <w:t xml:space="preserve">Ces règles complètent celles du MLD v2. Elles régissent le comportement du moteur MEAR.</w:t>
      </w:r>
    </w:p>
    <w:p>
      <w:pPr>
        <w:spacing w:before="80" w:after="80"/>
      </w:pPr>
    </w:p>
    <w:tbl>
      <w:tblPr>
        <w:tblW w:w="9200" w:type="dxa"/>
        <w:tblBorders>
          <w:top w:val="single" w:sz="4" w:space="0" w:color="CCCCCC"/>
          <w:bottom w:val="single" w:sz="4" w:space="0" w:color="CCCCCC"/>
          <w:insideH w:val="single" w:sz="4" w:space="0" w:color="CCCCCC"/>
          <w:insideV w:val="single" w:sz="4" w:space="0" w:color="CCCCCC"/>
        </w:tblBorders>
      </w:tblPr>
      <w:tblGrid>
        <w:gridCol w:w="800"/>
        <w:gridCol w:w="8400"/>
      </w:tblGrid>
      <w:tr>
        <w:tc>
          <w:tcPr>
            <w:tcW w:w="800" w:type="dxa"/>
            <w:shd w:val="clear" w:color="auto" w:fill="1F3864"/>
          </w:tcPr>
          <w:p>
            <w:r>
              <w:rPr>
                <w:b/>
                <w:color w:val="FFFFFF"/>
                <w:sz w:val="17"/>
                <w:szCs w:val="17"/>
              </w:rPr>
              <w:t xml:space="preserve">Code</w:t>
            </w:r>
          </w:p>
        </w:tc>
        <w:tc>
          <w:tcPr>
            <w:tcW w:w="8400" w:type="dxa"/>
            <w:shd w:val="clear" w:color="auto" w:fill="1F3864"/>
          </w:tcPr>
          <w:p>
            <w:r>
              <w:rPr>
                <w:b/>
                <w:color w:val="FFFFFF"/>
                <w:sz w:val="17"/>
                <w:szCs w:val="17"/>
              </w:rPr>
              <w:t xml:space="preserve">Règle MLD</w:t>
            </w:r>
          </w:p>
        </w:tc>
      </w:tr>
      <w:tr>
        <w:tc>
          <w:tcPr>
            <w:tcW w:w="800" w:type="dxa"/>
            <w:shd w:val="clear" w:color="auto" w:fill="EEF4FB"/>
          </w:tcPr>
          <w:p>
            <w:r>
              <w:rPr>
                <w:color w:val="333333"/>
                <w:sz w:val="17"/>
                <w:szCs w:val="17"/>
              </w:rPr>
              <w:t xml:space="preserve">RG-17</w:t>
            </w:r>
          </w:p>
        </w:tc>
        <w:tc>
          <w:tcPr>
            <w:tcW w:w="8400" w:type="dxa"/>
            <w:shd w:val="clear" w:color="auto" w:fill="EEF4FB"/>
          </w:tcPr>
          <w:p>
            <w:r>
              <w:rPr>
                <w:color w:val="333333"/>
                <w:sz w:val="17"/>
                <w:szCs w:val="17"/>
              </w:rPr>
              <w:t xml:space="preserve">Le MEAR est un assistant, pas un prérequis. Le formulaire d'entrée reste fonctionnel sans déclencher le MEAR.</w:t>
            </w:r>
          </w:p>
        </w:tc>
      </w:tr>
      <w:tr>
        <w:tc>
          <w:tcPr>
            <w:tcW w:w="800" w:type="dxa"/>
            <w:shd w:val="clear" w:color="auto" w:fill="FFFFFF"/>
          </w:tcPr>
          <w:p>
            <w:r>
              <w:rPr>
                <w:color w:val="333333"/>
                <w:sz w:val="17"/>
                <w:szCs w:val="17"/>
              </w:rPr>
              <w:t xml:space="preserve">RG-18</w:t>
            </w:r>
          </w:p>
        </w:tc>
        <w:tc>
          <w:tcPr>
            <w:tcW w:w="8400" w:type="dxa"/>
            <w:shd w:val="clear" w:color="auto" w:fill="FFFFFF"/>
          </w:tcPr>
          <w:p>
            <w:r>
              <w:rPr>
                <w:color w:val="333333"/>
                <w:sz w:val="17"/>
                <w:szCs w:val="17"/>
              </w:rPr>
              <w:t xml:space="preserve">Cache REFERENCE_CACHE valide 30 jours. Rechargement forcé possible à la demande (expires_at mis à NOW()).</w:t>
            </w:r>
          </w:p>
        </w:tc>
      </w:tr>
      <w:tr>
        <w:tc>
          <w:tcPr>
            <w:tcW w:w="800" w:type="dxa"/>
            <w:shd w:val="clear" w:color="auto" w:fill="EEF4FB"/>
          </w:tcPr>
          <w:p>
            <w:r>
              <w:rPr>
                <w:color w:val="333333"/>
                <w:sz w:val="17"/>
                <w:szCs w:val="17"/>
              </w:rPr>
              <w:t xml:space="preserve">RG-19</w:t>
            </w:r>
          </w:p>
        </w:tc>
        <w:tc>
          <w:tcPr>
            <w:tcW w:w="8400" w:type="dxa"/>
            <w:shd w:val="clear" w:color="auto" w:fill="EEF4FB"/>
          </w:tcPr>
          <w:p>
            <w:r>
              <w:rPr>
                <w:color w:val="333333"/>
                <w:sz w:val="17"/>
                <w:szCs w:val="17"/>
              </w:rPr>
              <w:t xml:space="preserve">Chaque champ de la fiche article créé via MEAR conserve la traçabilité complète des sources dans CHAMP_ENRICHI_VALEUR.</w:t>
            </w:r>
          </w:p>
        </w:tc>
      </w:tr>
      <w:tr>
        <w:tc>
          <w:tcPr>
            <w:tcW w:w="800" w:type="dxa"/>
            <w:shd w:val="clear" w:color="auto" w:fill="FFFFFF"/>
          </w:tcPr>
          <w:p>
            <w:r>
              <w:rPr>
                <w:color w:val="333333"/>
                <w:sz w:val="17"/>
                <w:szCs w:val="17"/>
              </w:rPr>
              <w:t xml:space="preserve">RG-20</w:t>
            </w:r>
          </w:p>
        </w:tc>
        <w:tc>
          <w:tcPr>
            <w:tcW w:w="8400" w:type="dxa"/>
            <w:shd w:val="clear" w:color="auto" w:fill="FFFFFF"/>
          </w:tcPr>
          <w:p>
            <w:r>
              <w:rPr>
                <w:color w:val="333333"/>
                <w:sz w:val="17"/>
                <w:szCs w:val="17"/>
              </w:rPr>
              <w:t xml:space="preserve">Si score_confiance_global &lt; 50%, avertissement obligatoire avant validation de la fiche.</w:t>
            </w:r>
          </w:p>
        </w:tc>
      </w:tr>
      <w:tr>
        <w:tc>
          <w:tcPr>
            <w:tcW w:w="800" w:type="dxa"/>
            <w:shd w:val="clear" w:color="auto" w:fill="EEF4FB"/>
          </w:tcPr>
          <w:p>
            <w:r>
              <w:rPr>
                <w:color w:val="333333"/>
                <w:sz w:val="17"/>
                <w:szCs w:val="17"/>
              </w:rPr>
              <w:t xml:space="preserve">RG-21</w:t>
            </w:r>
          </w:p>
        </w:tc>
        <w:tc>
          <w:tcPr>
            <w:tcW w:w="8400" w:type="dxa"/>
            <w:shd w:val="clear" w:color="auto" w:fill="EEF4FB"/>
          </w:tcPr>
          <w:p>
            <w:r>
              <w:rPr>
                <w:color w:val="333333"/>
                <w:sz w:val="17"/>
                <w:szCs w:val="17"/>
              </w:rPr>
              <w:t xml:space="preserve">Après validation humaine, les données vérifiées sont injectées dans REFERENCE_CACHE avec nom_source='interne' et expires_at=NOW()+10 ans.</w:t>
            </w:r>
          </w:p>
        </w:tc>
      </w:tr>
      <w:tr>
        <w:tc>
          <w:tcPr>
            <w:tcW w:w="800" w:type="dxa"/>
            <w:shd w:val="clear" w:color="auto" w:fill="FFFFFF"/>
          </w:tcPr>
          <w:p>
            <w:r>
              <w:rPr>
                <w:color w:val="333333"/>
                <w:sz w:val="17"/>
                <w:szCs w:val="17"/>
              </w:rPr>
              <w:t xml:space="preserve">RG-22</w:t>
            </w:r>
          </w:p>
        </w:tc>
        <w:tc>
          <w:tcPr>
            <w:tcW w:w="8400" w:type="dxa"/>
            <w:shd w:val="clear" w:color="auto" w:fill="FFFFFF"/>
          </w:tcPr>
          <w:p>
            <w:r>
              <w:rPr>
                <w:color w:val="333333"/>
                <w:sz w:val="17"/>
                <w:szCs w:val="17"/>
              </w:rPr>
              <w:t xml:space="preserve">Le MEAR opère en lecture seule sur toutes les tables de stock. Aucune modification automatique du stock n'est permise.</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026"/>
      </w:tabs>
    </w:pPr>
    <w:r>
      <w:rPr>
        <w:rFonts w:ascii="Arial" w:cs="Arial" w:eastAsia="Arial" w:hAnsi="Arial"/>
        <w:color w:val="888888"/>
        <w:sz w:val="16"/>
        <w:szCs w:val="16"/>
      </w:rPr>
      <w:t xml:space="preserve">Modélisation des Données – v1.0</w:t>
    </w:r>
    <w:r>
      <w:rPr>
        <w:rFonts w:ascii="Arial" w:cs="Arial" w:eastAsia="Arial" w:hAnsi="Arial"/>
        <w:sz w:val="16"/>
        <w:szCs w:val="16"/>
      </w:rPr>
      <w:t xml:space="preserve">	</w:t>
    </w:r>
    <w:r>
      <w:rPr>
        <w:rFonts w:ascii="Arial" w:cs="Arial" w:eastAsia="Arial" w:hAnsi="Arial"/>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888888"/>
        <w:sz w:val="16"/>
        <w:szCs w:val="16"/>
      </w:rPr>
      <w:t xml:space="preserve">EPSI Montpellier – MSc 2 | PFE Gestion de Stock Industriel | MCD + MLD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7c14a0ebd2ad36aeacc11c3a9133002a59ed2c0.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2026-03-01T15:37:23.354Z</dcterms:created>
  <dcterms:modified xsi:type="dcterms:W3CDTF">2026-03-01T15:37:23.355Z</dcterms:modified>
</cp:coreProperties>
</file>

<file path=docProps/custom.xml><?xml version="1.0" encoding="utf-8"?>
<Properties xmlns="http://schemas.openxmlformats.org/officeDocument/2006/custom-properties" xmlns:vt="http://schemas.openxmlformats.org/officeDocument/2006/docPropsVTypes"/>
</file>