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3.1.5 to 3.1.6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3.1.5 to 3.1.6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Remove usage of the APC Cache driver (deprecation)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Cache Library</w:t>
        </w:r>
      </w:hyperlink>
      <w:r w:rsidDel="00000000" w:rsidR="00000000" w:rsidRPr="00000000">
        <w:rPr>
          <w:rtl w:val="0"/>
        </w:rPr>
        <w:t xml:space="preserve"> APC driver is now deprecated, as the APC extension is effectively dead, as explained in its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 Manual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application happens to be using it, you can switch to another cache driver, as APC support will be removed in a future CodeIgniter version.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driver is still available, but you’re strongly encouraged to remove its usage sooner rather than later.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317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315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secure.php.net/manual/en/intro.apc.php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caching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