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360"/>
              <w:left w:type="dxa" w:w="400"/>
              <w:bottom w:type="dxa" w:w="360"/>
              <w:right w:type="dxa" w:w="400"/>
            </w:tcMar>
          </w:tcPr>
          <w:p>
            <w:pPr>
              <w:spacing w:after="80" w:before="0" w:line="276"/>
              <w:jc w:val="center"/>
            </w:pPr>
            <w:r>
              <w:rPr>
                <w:rFonts w:ascii="Arial" w:cs="Arial" w:eastAsia="Arial" w:hAnsi="Arial"/>
                <w:b/>
                <w:bCs/>
                <w:i w:val="false"/>
                <w:iCs w:val="false"/>
                <w:color w:val="FFFFFF"/>
                <w:sz w:val="36"/>
                <w:szCs w:val="36"/>
              </w:rPr>
              <w:t xml:space="preserve">MEMORANDUM USULAN ANALISA PEMBIAYAAN</w:t>
            </w:r>
          </w:p>
          <w:p>
            <w:pPr>
              <w:spacing w:after="80" w:before="0" w:line="276"/>
              <w:jc w:val="center"/>
            </w:pPr>
            <w:r>
              <w:rPr>
                <w:rFonts w:ascii="Arial" w:cs="Arial" w:eastAsia="Arial" w:hAnsi="Arial"/>
                <w:b/>
                <w:bCs/>
                <w:i w:val="false"/>
                <w:iCs w:val="false"/>
                <w:color w:val="F4B942"/>
                <w:sz w:val="32"/>
                <w:szCs w:val="32"/>
              </w:rPr>
              <w:t xml:space="preserve">( M U A P )</w:t>
            </w:r>
          </w:p>
          <w:p>
            <w:pPr>
              <w:spacing w:after="0" w:before="0" w:line="276"/>
              <w:jc w:val="center"/>
            </w:pPr>
            <w:r>
              <w:rPr>
                <w:rFonts w:ascii="Arial" w:cs="Arial" w:eastAsia="Arial" w:hAnsi="Arial"/>
                <w:b w:val="false"/>
                <w:bCs w:val="false"/>
                <w:i/>
                <w:iCs/>
                <w:color w:val="CCDDEE"/>
                <w:sz w:val="22"/>
                <w:szCs w:val="22"/>
              </w:rPr>
              <w:t xml:space="preserve">Template Penyusunan — Perbankan Syariah Indonesia</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20" w:before="0" w:line="276"/>
              <w:jc w:val="left"/>
            </w:pPr>
            <w:r>
              <w:rPr>
                <w:rFonts w:ascii="Arial" w:cs="Arial" w:eastAsia="Arial" w:hAnsi="Arial"/>
                <w:b/>
                <w:bCs/>
                <w:i w:val="false"/>
                <w:iCs w:val="false"/>
                <w:color w:val="2E75B6"/>
                <w:sz w:val="20"/>
                <w:szCs w:val="20"/>
              </w:rPr>
              <w:t xml:space="preserve">No. MUAP</w:t>
            </w:r>
          </w:p>
          <w:p>
            <w:pPr>
              <w:spacing w:after="0" w:before="0" w:line="276"/>
              <w:jc w:val="left"/>
            </w:pPr>
            <w:r>
              <w:rPr>
                <w:rFonts w:ascii="Arial" w:cs="Arial" w:eastAsia="Arial" w:hAnsi="Arial"/>
                <w:b w:val="false"/>
                <w:bCs w:val="false"/>
                <w:i w:val="false"/>
                <w:iCs w:val="false"/>
                <w:color w:val="000000"/>
                <w:sz w:val="20"/>
                <w:szCs w:val="20"/>
              </w:rPr>
              <w:t xml:space="preserve">______/MUAP-MKT/___/20___</w:t>
            </w:r>
          </w:p>
        </w:tc>
        <w:tc>
          <w:tcPr>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20" w:before="0" w:line="276"/>
              <w:jc w:val="left"/>
            </w:pPr>
            <w:r>
              <w:rPr>
                <w:rFonts w:ascii="Arial" w:cs="Arial" w:eastAsia="Arial" w:hAnsi="Arial"/>
                <w:b/>
                <w:bCs/>
                <w:i w:val="false"/>
                <w:iCs w:val="false"/>
                <w:color w:val="2E75B6"/>
                <w:sz w:val="20"/>
                <w:szCs w:val="20"/>
              </w:rPr>
              <w:t xml:space="preserve">Tanggal</w:t>
            </w:r>
          </w:p>
          <w:p>
            <w:pPr>
              <w:spacing w:after="0" w:before="0" w:line="276"/>
              <w:jc w:val="left"/>
            </w:pPr>
            <w:r>
              <w:rPr>
                <w:rFonts w:ascii="Arial" w:cs="Arial" w:eastAsia="Arial" w:hAnsi="Arial"/>
                <w:b w:val="false"/>
                <w:bCs w:val="false"/>
                <w:i w:val="false"/>
                <w:iCs w:val="false"/>
                <w:color w:val="000000"/>
                <w:sz w:val="20"/>
                <w:szCs w:val="20"/>
              </w:rPr>
              <w:t xml:space="preserve">___ ______________ 20___</w:t>
            </w:r>
          </w:p>
        </w:tc>
        <w:tc>
          <w:tcPr>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20" w:before="0" w:line="276"/>
              <w:jc w:val="left"/>
            </w:pPr>
            <w:r>
              <w:rPr>
                <w:rFonts w:ascii="Arial" w:cs="Arial" w:eastAsia="Arial" w:hAnsi="Arial"/>
                <w:b/>
                <w:bCs/>
                <w:i w:val="false"/>
                <w:iCs w:val="false"/>
                <w:color w:val="2E75B6"/>
                <w:sz w:val="20"/>
                <w:szCs w:val="20"/>
              </w:rPr>
              <w:t xml:space="preserve">Unit Pengelola</w:t>
            </w:r>
          </w:p>
          <w:p>
            <w:pPr>
              <w:spacing w:after="0" w:before="0" w:line="276"/>
              <w:jc w:val="left"/>
            </w:pPr>
            <w:r>
              <w:rPr>
                <w:rFonts w:ascii="Arial" w:cs="Arial" w:eastAsia="Arial" w:hAnsi="Arial"/>
                <w:b w:val="false"/>
                <w:bCs w:val="false"/>
                <w:i w:val="false"/>
                <w:iCs w:val="false"/>
                <w:color w:val="000000"/>
                <w:sz w:val="20"/>
                <w:szCs w:val="20"/>
              </w:rPr>
              <w:t xml:space="preserve">Unit Commercial Financing</w:t>
            </w:r>
          </w:p>
        </w:tc>
      </w:tr>
    </w:tbl>
    <w:p>
      <w:pPr>
        <w:spacing w:after="60" w:before="0"/>
      </w:pPr>
      <w:r>
        <w:rPr>
          <w:rFonts w:ascii="Arial" w:cs="Arial" w:eastAsia="Arial" w:hAnsi="Arial"/>
          <w:sz w:val="22"/>
          <w:szCs w:val="22"/>
        </w:rPr>
        <w:t xml:space="preserve"/>
      </w:r>
    </w:p>
    <w:p>
      <w:pPr>
        <w:spacing w:after="80" w:before="0" w:line="276"/>
        <w:jc w:val="center"/>
      </w:pPr>
      <w:r>
        <w:rPr>
          <w:rFonts w:ascii="Arial" w:cs="Arial" w:eastAsia="Arial" w:hAnsi="Arial"/>
          <w:b w:val="false"/>
          <w:bCs w:val="false"/>
          <w:i/>
          <w:iCs/>
          <w:color w:val="595959"/>
          <w:sz w:val="19"/>
          <w:szCs w:val="19"/>
        </w:rPr>
        <w:t xml:space="preserve">Dokumen ini merupakan template panduan penyusunan MUAP berdasarkan praktik aktual perbankan syariah Indonesia, dilengkapi dengan panduan akademis analisis kredit syariah. Setiap bagian [bracketed] adalah petunjuk pengisian untuk analis.</w:t>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 </w:t>
            </w:r>
            <w:r>
              <w:rPr>
                <w:rFonts w:ascii="Arial" w:cs="Arial" w:eastAsia="Arial" w:hAnsi="Arial"/>
                <w:b/>
                <w:bCs/>
                <w:i w:val="false"/>
                <w:iCs w:val="false"/>
                <w:color w:val="FFFFFF"/>
                <w:sz w:val="26"/>
                <w:szCs w:val="26"/>
              </w:rPr>
              <w:t xml:space="preserve">IDENTITAS NASABAH</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
        <w:gridCol w:w="7038"/>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 MUAP</w:t>
            </w:r>
          </w:p>
        </w:tc>
        <w:tc>
          <w:tcPr>
            <w:tcW w:type="dxa" w:w="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______/MUAP-MKT/___/20___</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Tanggal</w:t>
            </w:r>
          </w:p>
        </w:tc>
        <w:tc>
          <w:tcPr>
            <w:tcW w:type="dxa" w:w="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__________ 20___</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Perusahaan / Inisial</w:t>
            </w:r>
          </w:p>
        </w:tc>
        <w:tc>
          <w:tcPr>
            <w:tcW w:type="dxa" w:w="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Lengkap Perusahaan] / ["Inisial"]
Alamat Kantor (sesuai NIB): ____
Alamat Kantor (sesuai Visit): ____</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Group / Afiliasi</w:t>
            </w:r>
          </w:p>
        </w:tc>
        <w:tc>
          <w:tcPr>
            <w:tcW w:type="dxa" w:w="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Bidang Usaha</w:t>
            </w:r>
          </w:p>
        </w:tc>
        <w:tc>
          <w:tcPr>
            <w:tcW w:type="dxa" w:w="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[Bidang Usaha Utama]</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Kategori Nasabah</w:t>
            </w:r>
          </w:p>
        </w:tc>
        <w:tc>
          <w:tcPr>
            <w:tcW w:type="dxa" w:w="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Nasabah Baru / Lama
Source of referral: [Internal / External / Referral]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Tanggal Menjadi Nasabah</w:t>
            </w:r>
          </w:p>
        </w:tc>
        <w:tc>
          <w:tcPr>
            <w:tcW w:type="dxa" w:w="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 [Tanggal]</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Key Person</w:t>
            </w:r>
          </w:p>
        </w:tc>
        <w:tc>
          <w:tcPr>
            <w:tcW w:type="dxa" w:w="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Jabatan] — [Nama Lengkap] (Direktur dan Pemegang Saham)
[Nama Jabatan] — [Nama Lengkap] (Komisaris dan Pemegang Saham)</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Unit Pengelola</w:t>
            </w:r>
          </w:p>
        </w:tc>
        <w:tc>
          <w:tcPr>
            <w:tcW w:type="dxa" w:w="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Unit Commercial Financing</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I. </w:t>
            </w:r>
            <w:r>
              <w:rPr>
                <w:rFonts w:ascii="Arial" w:cs="Arial" w:eastAsia="Arial" w:hAnsi="Arial"/>
                <w:b/>
                <w:bCs/>
                <w:i w:val="false"/>
                <w:iCs w:val="false"/>
                <w:color w:val="FFFFFF"/>
                <w:sz w:val="26"/>
                <w:szCs w:val="26"/>
              </w:rPr>
              <w:t xml:space="preserve">TUJUAN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val="false"/>
          <w:iCs w:val="false"/>
          <w:color w:val="000000"/>
          <w:sz w:val="22"/>
          <w:szCs w:val="22"/>
        </w:rPr>
        <w:t xml:space="preserve">MUAP ini bertujuan untuk menyampaikan uraian dan analisis sehingga dapat memberikan pertimbangan kepada pejabat pemutus pembiayaan dan seluruh pihak yang terkait dalam memutuskan permohonan pembiayaan, dengan detail sebagai berikut:</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 PERMOHONAN NASABAH</w:t>
            </w:r>
          </w:p>
        </w:tc>
        <w:tc>
          <w:tcPr>
            <w:tcW w:type="dxa" w:w="6438"/>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Perusahaan dan Inisial</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Perusahaan]</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 Surat Permohonan</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[Nomor surat / Tanggal surat permohonan pembiayaan]</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Tanggal Surat Permohonan</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[DD Bulan YYYY]</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Tujuan Permohonan Pembiayaan</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 tujuan penggunaan pembiayaan yang dimohon nasabah]</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Nilai Permohonan Pembiayaan</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____________,- ([Terbilang])</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Jangka Waktu</w:t>
            </w:r>
          </w:p>
        </w:tc>
        <w:tc>
          <w:tcPr>
            <w:tcW w:type="dxa" w:w="64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Bulan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val="false"/>
          <w:iCs w:val="false"/>
          <w:color w:val="000000"/>
          <w:sz w:val="22"/>
          <w:szCs w:val="22"/>
        </w:rPr>
        <w:t xml:space="preserve">Fasilitas pembiayaan yang diusulkan oleh Unit Bisnis kepada Komite Pembiayaan adalah sebagai berikut:</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800"/>
        <w:gridCol w:w="1800"/>
        <w:gridCol w:w="1738"/>
      </w:tblGrid>
      <w:tr>
        <w:trPr>
          <w:tblHeader/>
        </w:trPr>
        <w:tc>
          <w:tcPr>
            <w:tcW w:type="dxa" w:w="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Pembiayaan</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OS Berjalan (Bank)</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Tambahan/Baru</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Maksimum Menjadi</w:t>
            </w:r>
          </w:p>
        </w:tc>
        <w:tc>
          <w:tcPr>
            <w:tcW w:type="dxa" w:w="17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[Modal Kerja / Investasi] ([Akad])</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r>
        <w:tc>
          <w:tcPr>
            <w:tcW w:type="dxa" w:w="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[Modal Kerja / Investasi] ([Akad])</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7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r>
        <w:tc>
          <w:tcPr>
            <w:tcW w:type="dxa" w:w="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738"/>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000000"/>
          <w:sz w:val="22"/>
          <w:szCs w:val="22"/>
        </w:rPr>
        <w:t xml:space="preserve">Keterangan:</w:t>
      </w:r>
    </w:p>
    <w:p>
      <w:pPr>
        <w:spacing w:after="60" w:before="0" w:line="276"/>
        <w:jc w:val="left"/>
      </w:pPr>
      <w:r>
        <w:rPr>
          <w:rFonts w:ascii="Arial" w:cs="Arial" w:eastAsia="Arial" w:hAnsi="Arial"/>
          <w:b w:val="false"/>
          <w:bCs w:val="false"/>
          <w:i/>
          <w:iCs/>
          <w:color w:val="595959"/>
          <w:sz w:val="21"/>
          <w:szCs w:val="21"/>
        </w:rPr>
        <w:t xml:space="preserve">[Jelaskan kondisi fasilitas existing di bank ini, penjelasan tujuan masing-masing fasilitas, pertimbangan mengapa diusulkan sebesar jumlah tersebut, mekanisme pencairan (reimbursement/non-reimbursement), persentase porsi bank vs self-financing.]</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8"/>
              <w:bottom w:val="single" w:color="2E75B6" w:sz="8"/>
              <w:right w:val="single" w:color="2E75B6" w:sz="8"/>
            </w:tcBorders>
            <w:shd w:fill="EEF4FB"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2E75B6"/>
                <w:sz w:val="21"/>
                <w:szCs w:val="21"/>
              </w:rPr>
              <w:t xml:space="preserve">📋  PANDUAN: Cantumkan juga informasi BMPD terkini bank untuk pihak tidak terkait, konfirmasi bahwa plafond yang diusulkan masih di bawah BMPD. Jika ada deviasi dari limit internal, sebutkan di sini dan akan dibahas lebih rinci di Bagian Hal-hal Persetujuan Khusus.</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II. </w:t>
            </w:r>
            <w:r>
              <w:rPr>
                <w:rFonts w:ascii="Arial" w:cs="Arial" w:eastAsia="Arial" w:hAnsi="Arial"/>
                <w:b/>
                <w:bCs/>
                <w:i w:val="false"/>
                <w:iCs w:val="false"/>
                <w:color w:val="FFFFFF"/>
                <w:sz w:val="26"/>
                <w:szCs w:val="26"/>
              </w:rPr>
              <w:t xml:space="preserve">ANALISIS UMUM DAN MANAJEMEN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A.  LEGALITAS</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IDENTITAS HUKUM</w:t>
            </w:r>
          </w:p>
        </w:tc>
        <w:tc>
          <w:tcPr>
            <w:tcW w:type="dxa" w:w="6838"/>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Nasabah</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Lengkap Perusahaan]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Alamat</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[Alamat Sesuai Dokumen Legalitas]</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Berdasarkan dokumen yang diserahkan, berikut status legalitas nasabah:</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2400"/>
        <w:gridCol w:w="18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Dokumen</w:t>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Uraian / Nomor</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Masa Berlaku</w:t>
            </w:r>
          </w:p>
        </w:tc>
        <w:tc>
          <w:tcPr>
            <w:tcW w:type="dxa" w:w="18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Akta Pendirian</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 ___ tgl ___ | Notaris: ___ | Pengesahan: AHU-___</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Berlaku</w:t>
            </w:r>
          </w:p>
        </w:tc>
        <w:tc>
          <w:tcPr>
            <w:tcW w:type="dxa" w:w="1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Pendirian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Akta Perubahan Terakhir</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 ___ tgl ___</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Berlaku</w:t>
            </w:r>
          </w:p>
        </w:tc>
        <w:tc>
          <w:tcPr>
            <w:tcW w:type="dxa" w:w="18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 Perubahan]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NIB (Nomor Induk Berusaha)</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[Nomor NIB] — Tanggal [DD Bln YYYY]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Berlaku</w:t>
            </w:r>
          </w:p>
        </w:tc>
        <w:tc>
          <w:tcPr>
            <w:tcW w:type="dxa" w:w="1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NPWP Perusahaan</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[Nomor NPWP]</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Aktif</w:t>
            </w:r>
          </w:p>
        </w:tc>
        <w:tc>
          <w:tcPr>
            <w:tcW w:type="dxa" w:w="18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5.</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Izin Usaha Sektoral</w:t>
            </w:r>
          </w:p>
        </w:tc>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[SIUP/IUI/Izin khusus sesuai sektor]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[Tgl Berlaku s.d.]</w:t>
            </w:r>
          </w:p>
        </w:tc>
        <w:tc>
          <w:tcPr>
            <w:tcW w:type="dxa" w:w="1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KBLI</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[Kode KBLI] — [Deskripsi KBLI]</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8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 Tidak Sesuai dengan usaha riil</w:t>
            </w:r>
          </w:p>
        </w:tc>
      </w:tr>
    </w:tbl>
    <w:p>
      <w:pPr>
        <w:spacing w:after="60" w:before="0"/>
      </w:pPr>
      <w:r>
        <w:rPr>
          <w:rFonts w:ascii="Arial" w:cs="Arial" w:eastAsia="Arial" w:hAnsi="Arial"/>
          <w:sz w:val="22"/>
          <w:szCs w:val="22"/>
        </w:rPr>
        <w:t xml:space="preserve"/>
      </w:r>
    </w:p>
    <w:p>
      <w:pPr>
        <w:spacing w:after="40" w:before="0" w:line="276"/>
        <w:jc w:val="left"/>
      </w:pPr>
      <w:r>
        <w:rPr>
          <w:rFonts w:ascii="Arial" w:cs="Arial" w:eastAsia="Arial" w:hAnsi="Arial"/>
          <w:b/>
          <w:bCs/>
          <w:i w:val="false"/>
          <w:iCs w:val="false"/>
          <w:color w:val="000000"/>
          <w:sz w:val="22"/>
          <w:szCs w:val="22"/>
        </w:rPr>
        <w:t xml:space="preserve">Kesimpulan Analisis Yuridis:</w:t>
      </w:r>
    </w:p>
    <w:p>
      <w:pPr>
        <w:spacing w:after="80" w:before="0" w:line="276"/>
        <w:jc w:val="left"/>
      </w:pPr>
      <w:r>
        <w:rPr>
          <w:rFonts w:ascii="Arial" w:cs="Arial" w:eastAsia="Arial" w:hAnsi="Arial"/>
          <w:b w:val="false"/>
          <w:bCs w:val="false"/>
          <w:i/>
          <w:iCs/>
          <w:color w:val="595959"/>
          <w:sz w:val="21"/>
          <w:szCs w:val="21"/>
        </w:rPr>
        <w:t xml:space="preserve">[Tuliskan kesimpulan: siapa yang berwenang menandatangani akad (sesuai AD/ART), masa berlaku jabatan direksi/komisaris, apakah ada pembatasan kewenangan yang memerlukan persetujuan organ tertentu, status kelengkapan legalitas secara keseluruhan. Untuk nasabah baru, cantumkan apakah seluruh dokumen asli sudah diterima dan diverifikasi.]</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Seluruh dokumen legalitas lengkap, valid dan berlaku</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Izin usaha kadaluarsa atau dalam proses perpanjangan</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KBLI sesuai dengan aktivitas usaha riil yang diklaim</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KBLI tidak sesuai — risiko pembiayaan di luar kompetensi</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Kewenangan tanda tangan akad jelas berdasarkan AD/ART</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Masa jabatan direksi hampir berakhir — risiko validitas akad</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Tidak ada sengketa hukum atas entitas atau aset perusahaan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Pergantian direksi/komisaris mendadak menjelang pengajuan</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B.  TENTANG PERUSAHAAN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2"/>
          <w:szCs w:val="22"/>
        </w:rPr>
        <w:t xml:space="preserve">[Uraikan profil perusahaan: kapan berdiri, lini bisnis utama, posisi dalam group usaha (jika ada), skala operasional saat ini (jumlah karyawan, wilayah operasi, omzet terakhir yang diklaim). Jika nasabah merupakan bagian dari holding atau group, gambarkan struktur group secara singkat dan sebutkan entitas-entitas terkait beserta bidang usahanya masing-masing.]</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FF2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POIN KRITIS: Perhatikan apakah ada entitas afiliasi dalam group yang bergerak di bidang yang berpotensi non-halal (F&amp;B dengan alkohol, hiburan malam, dll.). Jika ada, lakukan analisis kehalalan terhadap pendapatan konsolidasi group secara keseluruhan sebelum melanjutkan.</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C.  MANAJEMEN PERUSAHAAN &amp; PEMEGANG SAHAM</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Sesuai akta terakhir, berikut susunan Pengurus dan Pemegang Saham: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800"/>
        <w:gridCol w:w="1500"/>
        <w:gridCol w:w="1500"/>
        <w:gridCol w:w="1200"/>
        <w:gridCol w:w="7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Jabatan</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Lembar Saham</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 Saham (Rp)</w:t>
            </w:r>
          </w:p>
        </w:tc>
        <w:tc>
          <w:tcPr>
            <w:tcW w:type="dxa" w:w="1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Kepemilikan</w:t>
            </w:r>
          </w:p>
        </w:tc>
        <w:tc>
          <w:tcPr>
            <w:tcW w:type="dxa" w:w="7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Direktur / Komisaris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[Profesional/Keluarga]</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Direktur / Komisaris</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7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[Profesional/Keluarga]</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2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100%</w:t>
            </w:r>
          </w:p>
        </w:tc>
        <w:tc>
          <w:tcPr>
            <w:tcW w:type="dxa" w:w="738"/>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bl>
    <w:p>
      <w:pPr>
        <w:spacing w:after="60" w:before="0"/>
      </w:pPr>
      <w:r>
        <w:rPr>
          <w:rFonts w:ascii="Arial" w:cs="Arial" w:eastAsia="Arial" w:hAnsi="Arial"/>
          <w:sz w:val="22"/>
          <w:szCs w:val="22"/>
        </w:rPr>
        <w:t xml:space="preserve"/>
      </w:r>
    </w:p>
    <w:p>
      <w:pPr>
        <w:spacing w:after="60" w:before="60" w:line="276"/>
        <w:jc w:val="left"/>
      </w:pPr>
      <w:r>
        <w:rPr>
          <w:rFonts w:ascii="Arial" w:cs="Arial" w:eastAsia="Arial" w:hAnsi="Arial"/>
          <w:b/>
          <w:bCs/>
          <w:i w:val="false"/>
          <w:iCs w:val="false"/>
          <w:color w:val="2E75B6"/>
          <w:sz w:val="22"/>
          <w:szCs w:val="22"/>
        </w:rPr>
        <w:t xml:space="preserve">Profil Key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 Jabatan</w:t>
            </w:r>
          </w:p>
        </w:tc>
        <w:tc>
          <w:tcPr>
            <w:tcW w:type="dxa" w:w="76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 Direktur</w:t>
            </w:r>
          </w:p>
        </w:tc>
        <w:tc>
          <w:tcPr>
            <w:tcW w:type="dxa" w:w="7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[Riwayat: Pengalaman kerja di industri relevan berapa tahun, perusahaan sebelumnya, pendidikan, posisi saat ini selain di perusahaan ini. Juga sebutkan jika ada hubungan kekeluargaan antar pengurus.]</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 Komisaris</w:t>
            </w:r>
          </w:p>
        </w:tc>
        <w:tc>
          <w:tcPr>
            <w:tcW w:type="dxa" w:w="76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[Riwayat: idem]</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 Founder / Key Influencer (jika ada)</w:t>
            </w:r>
          </w:p>
        </w:tc>
        <w:tc>
          <w:tcPr>
            <w:tcW w:type="dxa" w:w="7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[Deskripsikan peran orang-orang kunci yang tidak menjabat secara formal tapi memiliki pengaruh terhadap bisnis — penting untuk menilai key man risk]</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Manajemen berpengalaman 5+ tahun di industri relevan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Key man risk tinggi — semua relasi bisnis bergantung 1 orang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Tim manajemen solid — tidak bergantung pada satu orang kunci</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Riwayat manajemen tidak linear / tidak relevan dengan industri</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Rekam jejak bisnis sebelumnya yang positif dan dapat diverifikasi</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Hubungan kekeluargaan antar pengurus tanpa checks and balances</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Founder/ultimate controller bukan pengurus resmi (shadow director)</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D.  HUBUNGAN DENGAN BANK (SLIK / BANK CHECKING)</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val="false"/>
          <w:iCs w:val="false"/>
          <w:color w:val="000000"/>
          <w:sz w:val="22"/>
          <w:szCs w:val="22"/>
        </w:rPr>
        <w:t xml:space="preserve">Berdasarkan penarikan data SLIK OJK per tanggal ___ dengan posisi data terakhir tanggal ___ diperoleh informasi sebagai berikut:</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500"/>
        <w:gridCol w:w="1500"/>
        <w:gridCol w:w="1500"/>
        <w:gridCol w:w="22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 Status</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Baki Debet (Rp)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Kol.</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Lembaga</w:t>
            </w:r>
          </w:p>
        </w:tc>
        <w:tc>
          <w:tcPr>
            <w:tcW w:type="dxa" w:w="22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Perusahaan] — Pemohon</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2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Belum ada / Ada fasilitas aktif</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Direktur] — Direktur</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[Bank]</w:t>
            </w:r>
          </w:p>
        </w:tc>
        <w:tc>
          <w:tcPr>
            <w:tcW w:type="dxa" w:w="22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 lengkap]</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Komisaris] — Komisaris</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[Bank]</w:t>
            </w:r>
          </w:p>
        </w:tc>
        <w:tc>
          <w:tcPr>
            <w:tcW w:type="dxa" w:w="2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 lengkap]</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Selain SLIK OJK, dilakukan pengecekan melalui Pefindo/iDeb dengan hasil sebagai berikut:</w:t>
      </w:r>
    </w:p>
    <w:p>
      <w:pPr>
        <w:spacing w:after="80" w:before="0" w:line="276"/>
        <w:jc w:val="left"/>
      </w:pPr>
      <w:r>
        <w:rPr>
          <w:rFonts w:ascii="Arial" w:cs="Arial" w:eastAsia="Arial" w:hAnsi="Arial"/>
          <w:b w:val="false"/>
          <w:bCs w:val="false"/>
          <w:i/>
          <w:iCs/>
          <w:color w:val="595959"/>
          <w:sz w:val="21"/>
          <w:szCs w:val="21"/>
        </w:rPr>
        <w:t xml:space="preserve">[Tuliskan hasil Pefindo: apakah ada scoring, riwayat dari P2P/multifinance yang tidak tercatat di SLIK OJK, catatan khusus yang relevan.]</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FF2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POIN KRITIS: Jika ditemukan kolektibilitas ≥ 2 dalam 12 bulan terakhir pada salah satu nama, wajib dicantumkan penjelasan dan justifikasi yang kuat. Jika kolektibilitas pernah mencapai Kol. 4 atau 5 (bahkan sudah lunas), ini merupakan deviasi yang harus dimintakan persetujuan khusus di bagian 'Hal-hal Persetujuan Khusus'.</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Kolektibilitas 1 (Lancar) untuk semua fasilitas aktif</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Kol. ≥ 2 dalam 12 bulan terakhir tanpa penjelasan kuat</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Tidak ada tunggakan pada seluruh nama terkait</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Riwayat Kol. 4–5 (walaupun sudah lunas) — harus di-disclose</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Track record P2P / multifinance bersih (Pefindo bersih)</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Keterlambatan rutin meski kolektibilitas masih tercatat Kol. 1</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Belum ada exposure di bank syariah — nasabah baru yang clean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Fasilitas di P2P / multifinance tidak dilaporkan saat on-boarding</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III. </w:t>
            </w:r>
            <w:r>
              <w:rPr>
                <w:rFonts w:ascii="Arial" w:cs="Arial" w:eastAsia="Arial" w:hAnsi="Arial"/>
                <w:b/>
                <w:bCs/>
                <w:i w:val="false"/>
                <w:iCs w:val="false"/>
                <w:color w:val="FFFFFF"/>
                <w:sz w:val="26"/>
                <w:szCs w:val="26"/>
              </w:rPr>
              <w:t xml:space="preserve">ANALISIS INDUSTRI DAN PASAR</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2E75B6"/>
          <w:sz w:val="22"/>
          <w:szCs w:val="22"/>
        </w:rPr>
        <w:t xml:space="preserve">Gambaran Umum Industri</w:t>
      </w:r>
    </w:p>
    <w:p>
      <w:pPr>
        <w:spacing w:after="80" w:before="0" w:line="276"/>
        <w:jc w:val="left"/>
      </w:pPr>
      <w:r>
        <w:rPr>
          <w:rFonts w:ascii="Arial" w:cs="Arial" w:eastAsia="Arial" w:hAnsi="Arial"/>
          <w:b w:val="false"/>
          <w:bCs w:val="false"/>
          <w:i/>
          <w:iCs/>
          <w:color w:val="595959"/>
          <w:sz w:val="22"/>
          <w:szCs w:val="22"/>
        </w:rPr>
        <w:t xml:space="preserve">[Uraikan industri di mana nasabah beroperasi: definisi, skala industri nasional, pemain utama, regulasi yang mengatur sektor ini, tren pertumbuhan 3–5 tahun terakhir. Sertakan sumber data yang kredibel (BPS, Kemenperin, Asosiasi Industri, dsb.)]</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PARAMETER</w:t>
            </w:r>
          </w:p>
        </w:tc>
        <w:tc>
          <w:tcPr>
            <w:tcW w:type="dxa" w:w="72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ANALISIS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Outlook Industri (3–5 Tahun)</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Positif / Stagnan / Negatif ] — [Penjelasan singkat tren terkini]</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Pemain Utama &amp; Posisi Nasabah</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[Daftar 3–5 pemain utama, perkiraan market share nasabah]</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Barriers to Entry</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[Tinggi/Sedang/Rendah] — [Penjelasan: regulasi, modal, keahlian, relasi]</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Risiko Regulasi Sektoral</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 [Sebutkan regulasi yang berpotensi mengubah industri]</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Risiko Disrupsi Teknologi</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 [Sebutkan ancaman disrupsi teknologi atau model bisnis baru]</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Seasonality</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 [Sebutkan pola musiman, dampaknya pada cashflow nasabah]</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Risiko Makroekonomi</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[Kurs, inflasi bahan baku, suku bunga pasar — relevansi terhadap usaha]</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Risiko Syariah Sektoral</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[Potensi perubahan fatwa DSN-MUI yang berdampak pada sektor ini]</w:t>
            </w:r>
          </w:p>
        </w:tc>
      </w:tr>
    </w:tbl>
    <w:p>
      <w:pPr>
        <w:spacing w:after="60" w:before="0"/>
      </w:pPr>
      <w:r>
        <w:rPr>
          <w:rFonts w:ascii="Arial" w:cs="Arial" w:eastAsia="Arial" w:hAnsi="Arial"/>
          <w:sz w:val="22"/>
          <w:szCs w:val="22"/>
        </w:rPr>
        <w:t xml:space="preserve"/>
      </w:r>
    </w:p>
    <w:p>
      <w:pPr>
        <w:spacing w:after="60" w:before="60" w:line="276"/>
        <w:jc w:val="left"/>
      </w:pPr>
      <w:r>
        <w:rPr>
          <w:rFonts w:ascii="Arial" w:cs="Arial" w:eastAsia="Arial" w:hAnsi="Arial"/>
          <w:b/>
          <w:bCs/>
          <w:i w:val="false"/>
          <w:iCs w:val="false"/>
          <w:color w:val="2E75B6"/>
          <w:sz w:val="22"/>
          <w:szCs w:val="22"/>
        </w:rPr>
        <w:t xml:space="preserve">Tantangan dan Peluang Industri</w:t>
      </w:r>
    </w:p>
    <w:p>
      <w:pPr>
        <w:spacing w:after="80" w:before="0" w:line="276"/>
        <w:jc w:val="left"/>
      </w:pPr>
      <w:r>
        <w:rPr>
          <w:rFonts w:ascii="Arial" w:cs="Arial" w:eastAsia="Arial" w:hAnsi="Arial"/>
          <w:b w:val="false"/>
          <w:bCs w:val="false"/>
          <w:i/>
          <w:iCs/>
          <w:color w:val="595959"/>
          <w:sz w:val="22"/>
          <w:szCs w:val="22"/>
        </w:rPr>
        <w:t xml:space="preserve">[Uraikan secara naratif minimal 3 peluang dan 3 tantangan utama yang dihadapi industri ini. Kaitkan dengan posisi dan strategi bisnis nasabah yang bersangkutan.]</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Industri tumbuh dengan CAGR positif dalam 3 tahun terakhir</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Industri menurun atau menghadapi disrupsi besar</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Nasabah memiliki kontrak jangka panjang yang defensif</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Persaingan sangat ketat dengan pemain bermodal besar</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Tidak ada ancaman regulasi yang material dalam jangka dekat</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Regulasi sektoral sangat rentan berubah (izin, kuota, standar)</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Seasonality selaras dengan struktur tenor pembiayaan yang diusulkan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Komoditas/komponen utama sangat volatile tanpa hedging strategy</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IV. </w:t>
            </w:r>
            <w:r>
              <w:rPr>
                <w:rFonts w:ascii="Arial" w:cs="Arial" w:eastAsia="Arial" w:hAnsi="Arial"/>
                <w:b/>
                <w:bCs/>
                <w:i w:val="false"/>
                <w:iCs w:val="false"/>
                <w:color w:val="FFFFFF"/>
                <w:sz w:val="26"/>
                <w:szCs w:val="26"/>
              </w:rPr>
              <w:t xml:space="preserve">ANALISIS OPERASIONAL</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A.  LOKASI &amp; FASILITAS OPERASIONAL</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w:r>
          </w:p>
        </w:tc>
        <w:tc>
          <w:tcPr>
            <w:tcW w:type="dxa" w:w="7238"/>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DETAIL LOKASI</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Lokasi sesuai NIB</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[Alamat lengkap sesuai NIB — kecamatan, kota, provinsi]</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Lokasi sesuai Visit</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[Alamat aktual tempat operasional berdasarkan kunjungan lapangan]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Status Kepemilikan</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Milik Sendiri / Sewa / Pinjam Pakai ] — berlaku s.d. ___</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Kondisi Lokasi</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Representatif / Cukup / Kurang ] — [Deskripsi singkat hasil visit]</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Konsistensi Lokasi vs Skala Bisnis</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Konsisten / Tidak Konsisten ] — [Penjelasan]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[Cantumkan catatan hasil kunjungan lapangan: kondisi fisik, aktivitas yang terlihat, jumlah karyawan di lokasi, peralatan/mesin yang ada, dan apakah skala fisik konsisten dengan klaim omzet. Lampirkan foto hasil visit sebagai bukti.]</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B.  PRODUK DAN LAYANAN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2"/>
          <w:szCs w:val="22"/>
        </w:rPr>
        <w:t xml:space="preserve">[Uraikan secara detail produk/jasa yang dijual nasabah, proses bisnis dari pengadaan/produksi hingga penjualan, model penetapan harga, margin tipikal per produk/jasa, dan siklus operasional (berapa lama dari order masuk hingga pembayaran diterima).]</w:t>
      </w:r>
    </w:p>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000000"/>
          <w:sz w:val="22"/>
          <w:szCs w:val="22"/>
        </w:rPr>
        <w:t xml:space="preserve">Alur Proses Bisnis: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tblHeader/>
        </w:trPr>
        <w:tc>
          <w:tcPr>
            <w:tcW w:type="dxa" w:w="1927"/>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① Order/Kontrak</w:t>
            </w:r>
          </w:p>
        </w:tc>
        <w:tc>
          <w:tcPr>
            <w:tcW w:type="dxa" w:w="1927"/>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② Pelaksanaan</w:t>
            </w:r>
          </w:p>
        </w:tc>
        <w:tc>
          <w:tcPr>
            <w:tcW w:type="dxa" w:w="1927"/>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③ Penagihan</w:t>
            </w:r>
          </w:p>
        </w:tc>
        <w:tc>
          <w:tcPr>
            <w:tcW w:type="dxa" w:w="1927"/>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④ Pembayaran</w:t>
            </w:r>
          </w:p>
        </w:tc>
        <w:tc>
          <w:tcPr>
            <w:tcW w:type="dxa" w:w="1927"/>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⑤ Settlement</w:t>
            </w:r>
          </w:p>
        </w:tc>
      </w:tr>
      <w:tr>
        <w:tc>
          <w:tcPr>
            <w:tcW w:type="dxa" w:w="1927"/>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[Hari ke-1]</w:t>
            </w:r>
          </w:p>
        </w:tc>
        <w:tc>
          <w:tcPr>
            <w:tcW w:type="dxa" w:w="1927"/>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[Hari ke-...]</w:t>
            </w:r>
          </w:p>
        </w:tc>
        <w:tc>
          <w:tcPr>
            <w:tcW w:type="dxa" w:w="1927"/>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[Hari ke-...]</w:t>
            </w:r>
          </w:p>
        </w:tc>
        <w:tc>
          <w:tcPr>
            <w:tcW w:type="dxa" w:w="1927"/>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[Hari ke-...]</w:t>
            </w:r>
          </w:p>
        </w:tc>
        <w:tc>
          <w:tcPr>
            <w:tcW w:type="dxa" w:w="1927"/>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[Hari ke-...]</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8"/>
              <w:bottom w:val="single" w:color="2E75B6" w:sz="8"/>
              <w:right w:val="single" w:color="2E75B6" w:sz="8"/>
            </w:tcBorders>
            <w:shd w:fill="EEF4FB"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2E75B6"/>
                <w:sz w:val="21"/>
                <w:szCs w:val="21"/>
              </w:rPr>
              <w:t xml:space="preserve">📋  PANDUAN: Dari alur bisnis ini, analis dapat menghitung Cash Conversion Cycle (CCC) = DIO + DSO - DPO. Semakin panjang CCC, semakin besar kebutuhan modal kerja. CCC ini menjadi dasar validasi kebutuhan plafond yang dimohon.</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C.  TRADE CHECKING &amp; DATA CUSTOMER / PELANGGAN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Berikut hasil trade checking kepada customer/pelanggan utama nasabah: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600"/>
        <w:gridCol w:w="1600"/>
        <w:gridCol w:w="24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Customer</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Lokasi</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Lama Kerjasama</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Rata-rata Transaksi/Bln</w:t>
            </w:r>
          </w:p>
        </w:tc>
        <w:tc>
          <w:tcPr>
            <w:tcW w:type="dxa" w:w="24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 &amp; Metode Checking</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[Kota]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tahun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24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[Phone call/Email/Visit — Tgl ___]</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[Kota]</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tahun</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24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[Kota]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tahun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24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bl>
    <w:p>
      <w:pPr>
        <w:spacing w:after="60" w:before="0"/>
      </w:pPr>
      <w:r>
        <w:rPr>
          <w:rFonts w:ascii="Arial" w:cs="Arial" w:eastAsia="Arial" w:hAnsi="Arial"/>
          <w:sz w:val="22"/>
          <w:szCs w:val="22"/>
        </w:rPr>
        <w:t xml:space="preserve"/>
      </w:r>
    </w:p>
    <w:p>
      <w:pPr>
        <w:spacing w:after="60" w:before="60" w:line="276"/>
        <w:jc w:val="left"/>
      </w:pPr>
      <w:r>
        <w:rPr>
          <w:rFonts w:ascii="Arial" w:cs="Arial" w:eastAsia="Arial" w:hAnsi="Arial"/>
          <w:b/>
          <w:bCs/>
          <w:i w:val="false"/>
          <w:iCs w:val="false"/>
          <w:color w:val="2E75B6"/>
          <w:sz w:val="22"/>
          <w:szCs w:val="22"/>
        </w:rPr>
        <w:t xml:space="preserve">Rincian Pekerjaan/Kontrak yang Telah Diselesaikan: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00"/>
        <w:gridCol w:w="1500"/>
        <w:gridCol w:w="1500"/>
        <w:gridCol w:w="12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Bouwheer / Pelanggan</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Pekerjaan/Kontrak</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 (Rp)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Periode</w:t>
            </w:r>
          </w:p>
        </w:tc>
        <w:tc>
          <w:tcPr>
            <w:tcW w:type="dxa" w:w="12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Status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[Tahun]</w:t>
            </w:r>
          </w:p>
        </w:tc>
        <w:tc>
          <w:tcPr>
            <w:tcW w:type="dxa" w:w="1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Done</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[Tahun]</w:t>
            </w:r>
          </w:p>
        </w:tc>
        <w:tc>
          <w:tcPr>
            <w:tcW w:type="dxa" w:w="12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Done</w:t>
            </w:r>
          </w:p>
        </w:tc>
      </w:tr>
    </w:tbl>
    <w:p>
      <w:pPr>
        <w:spacing w:after="60" w:before="0"/>
      </w:pPr>
      <w:r>
        <w:rPr>
          <w:rFonts w:ascii="Arial" w:cs="Arial" w:eastAsia="Arial" w:hAnsi="Arial"/>
          <w:sz w:val="22"/>
          <w:szCs w:val="22"/>
        </w:rPr>
        <w:t xml:space="preserve"/>
      </w:r>
    </w:p>
    <w:p>
      <w:pPr>
        <w:spacing w:after="60" w:before="60" w:line="276"/>
        <w:jc w:val="left"/>
      </w:pPr>
      <w:r>
        <w:rPr>
          <w:rFonts w:ascii="Arial" w:cs="Arial" w:eastAsia="Arial" w:hAnsi="Arial"/>
          <w:b/>
          <w:bCs/>
          <w:i w:val="false"/>
          <w:iCs w:val="false"/>
          <w:color w:val="2E75B6"/>
          <w:sz w:val="22"/>
          <w:szCs w:val="22"/>
        </w:rPr>
        <w:t xml:space="preserve">Rincian Progress dan Upcoming Pekerjaan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00"/>
        <w:gridCol w:w="1500"/>
        <w:gridCol w:w="1500"/>
        <w:gridCol w:w="12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Bouwheer / Pelanggan</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Pekerjaan/Kontrak</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 (Rp)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Periode</w:t>
            </w:r>
          </w:p>
        </w:tc>
        <w:tc>
          <w:tcPr>
            <w:tcW w:type="dxa" w:w="12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Status</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20___</w:t>
            </w:r>
          </w:p>
        </w:tc>
        <w:tc>
          <w:tcPr>
            <w:tcW w:type="dxa" w:w="1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On Going</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20___</w:t>
            </w:r>
          </w:p>
        </w:tc>
        <w:tc>
          <w:tcPr>
            <w:tcW w:type="dxa" w:w="12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Upcoming*</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On Going</w:t>
            </w:r>
          </w:p>
        </w:tc>
        <w:tc>
          <w:tcPr>
            <w:tcW w:type="dxa" w:w="2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238"/>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5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Upcoming</w:t>
            </w:r>
          </w:p>
        </w:tc>
        <w:tc>
          <w:tcPr>
            <w:tcW w:type="dxa" w:w="25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5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238"/>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 Keterangan status Upcoming: [Jelaskan status administratif masing-masing upcoming project — sudah sampai tahap apa (tender, verifikasi, penandatanganan), seberapa pasti realisasinya. Analis WAJIB membedakan antara project yang sudah pasti (on-going) dengan yang masih proyeksi, dan hanya menggunakan yang on-going sebagai dasar analisis cashflow konservatif.]</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D.  SUPPLIER / VENDOR / PEMASOK UTAMA</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600"/>
        <w:gridCol w:w="1600"/>
        <w:gridCol w:w="1500"/>
        <w:gridCol w:w="20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Nama Supplier</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Pasokan</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Nilai/Bln (Rp)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Terms Pembayaran</w:t>
            </w:r>
          </w:p>
        </w:tc>
        <w:tc>
          <w:tcPr>
            <w:tcW w:type="dxa" w:w="20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[Bahan baku/Jasa]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[Net 30 / COD / dll.]</w:t>
            </w:r>
          </w:p>
        </w:tc>
        <w:tc>
          <w:tcPr>
            <w:tcW w:type="dxa" w:w="20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[Jenis]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[Terms]</w:t>
            </w:r>
          </w:p>
        </w:tc>
        <w:tc>
          <w:tcPr>
            <w:tcW w:type="dxa" w:w="20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[Keterangan]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FF2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POIN KRITIS: Periksa apakah ada ketergantungan tinggi pada satu supplier (&gt;50% dari kebutuhan). Jika ya, ini merupakan concentration risk pada supply chain. Tanyakan apakah ada supplier alternatif. Untuk nasabah yang mengandalkan impor, nilai risiko kurs secara eksplisit.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V. </w:t>
            </w:r>
            <w:r>
              <w:rPr>
                <w:rFonts w:ascii="Arial" w:cs="Arial" w:eastAsia="Arial" w:hAnsi="Arial"/>
                <w:b/>
                <w:bCs/>
                <w:i w:val="false"/>
                <w:iCs w:val="false"/>
                <w:color w:val="FFFFFF"/>
                <w:sz w:val="26"/>
                <w:szCs w:val="26"/>
              </w:rPr>
              <w:t xml:space="preserve">ANALISIS KEUANGAN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Laporan keuangan yang menjadi dasar analisis adalah sebagai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400"/>
        <w:gridCol w:w="32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Periode</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Status</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Posisi Laporan</w:t>
            </w:r>
          </w:p>
        </w:tc>
        <w:tc>
          <w:tcPr>
            <w:tcW w:type="dxa" w:w="32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20___</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Audited / Inhouse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 Desember 20___</w:t>
            </w:r>
          </w:p>
        </w:tc>
        <w:tc>
          <w:tcPr>
            <w:tcW w:type="dxa" w:w="3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[KAP jika audited / catatan jika inhouse]</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20___</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Audited / Inhouse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 Desember 20___</w:t>
            </w:r>
          </w:p>
        </w:tc>
        <w:tc>
          <w:tcPr>
            <w:tcW w:type="dxa" w:w="32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20___</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Inhouse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 ___ 20___</w:t>
            </w:r>
          </w:p>
        </w:tc>
        <w:tc>
          <w:tcPr>
            <w:tcW w:type="dxa" w:w="32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Laporan interim</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[Cantumkan catatan relevan: apakah plafond yang diusulkan mewajibkan laporan audited berdasarkan SOP/RAC internal bank? Jika dibebaskan dari kewajiban audited, sebutkan dasar regulasinya.]</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A.  ANALISIS LABA RUGI</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146"/>
        <w:gridCol w:w="2146"/>
        <w:gridCol w:w="2146"/>
        <w:gridCol w:w="4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POS LABA RUGI (Rp Juta)</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(Aktual)</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(Aktual)</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(Interim)</w:t>
            </w:r>
          </w:p>
        </w:tc>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Trend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Pendapatan / Omzet</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Pertumbuhan YoY</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Harga Pokok Penjualan / HPP</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Gross Profit</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Gross Profit Margin (GPM)</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Operasional</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EBITDA</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Net Profit</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Net Profit Margin (NPM)</w:t>
            </w:r>
          </w:p>
        </w:tc>
        <w:tc>
          <w:tcPr>
            <w:tcW w:type="dxa" w:w="214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214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214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[Berikan narasi analisis tren: apakah pertumbuhan pendapatan konsisten? Apa driver utamanya? Apakah margin kotor stabil atau menurun? Jika margin turun, apa penyebabnya dan apakah masih dapat dipertahankan? Kualitas laba: apakah laba bersumber dari aktivitas operasional utama (recurring) atau ada komponen one-off?]</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B.  ANALISIS POSISI KEUANGAN (NERACA)</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146"/>
        <w:gridCol w:w="2146"/>
        <w:gridCol w:w="2146"/>
        <w:gridCol w:w="4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POS NERACA (Rp Juta)</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w:t>
            </w:r>
          </w:p>
        </w:tc>
        <w:tc>
          <w:tcPr>
            <w:tcW w:type="dxa" w:w="214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 </w:t>
            </w:r>
          </w:p>
        </w:tc>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Trend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KAS &amp; SETARA KAS</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Piutang Usaha</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Persediaan</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Aset Lancar Lainnya</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ASET LANCAR</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Aset Tidak Lancar (Net)</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ASET</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Hutang Jangka Pendek</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Hutang Jangka Panjang</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LIABILITAS</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Modal Disetor</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Laba Ditahan</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EKUITAS</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2146"/>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[Analisis kunci neraca: apakah ada piutang pihak terkait yang besar (related party)? Apakah ada hutang kepada pemegang saham yang tidak wajar? Kualitas aset — apakah piutang aging didominasi &lt;30 hari? Apakah kenaikan aset konsisten dengan pertumbuhan bisnis?]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C.  RASIO KEUANGAN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86"/>
        <w:gridCol w:w="1786"/>
        <w:gridCol w:w="1786"/>
        <w:gridCol w:w="400"/>
        <w:gridCol w:w="138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RASIO</w:t>
            </w:r>
          </w:p>
        </w:tc>
        <w:tc>
          <w:tcPr>
            <w:tcW w:type="dxa" w:w="178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w:t>
            </w:r>
          </w:p>
        </w:tc>
        <w:tc>
          <w:tcPr>
            <w:tcW w:type="dxa" w:w="178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w:t>
            </w:r>
          </w:p>
        </w:tc>
        <w:tc>
          <w:tcPr>
            <w:tcW w:type="dxa" w:w="178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20___</w:t>
            </w:r>
          </w:p>
        </w:tc>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Trend</w:t>
            </w:r>
          </w:p>
        </w:tc>
        <w:tc>
          <w:tcPr>
            <w:tcW w:type="dxa" w:w="13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Benchmark / Min.</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Current Ratio (CR)</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1,2x</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Quick Ratio (QR)</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1,0x</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DAR (Debt to Asset Ratio)</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&lt; 0,7x</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DER (Debt to Equity Ratio)</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&lt; 2,5x</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GPM (Gross Profit Margin)</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Bench. industri</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NPM (Net Profit Margin)</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5%</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ROA</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5%</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ROE</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10%</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DSO (Days Sales Outstanding)</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&lt; 45 hari</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DPO (Days Payable Outstanding)</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terms</w:t>
            </w:r>
          </w:p>
        </w:tc>
      </w:tr>
      <w:tr>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DIO (Days Inventory Outstanding)</w:t>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&lt; 30 hari</w:t>
            </w:r>
          </w:p>
        </w:tc>
      </w:tr>
      <w:tr>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CCC (Cash Conversion Cycle)</w:t>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Semakin pendek</w:t>
            </w:r>
          </w:p>
        </w:tc>
      </w:tr>
      <w:tr>
        <w:tc>
          <w:tcPr>
            <w:tcW w:type="dxa" w:w="25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DSCRi (Syariah DSCR)</w:t>
            </w:r>
          </w:p>
        </w:tc>
        <w:tc>
          <w:tcPr>
            <w:tcW w:type="dxa" w:w="178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86"/>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38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1,2x (KI) / ≥ 1,1x (KMK)</w:t>
            </w:r>
          </w:p>
        </w:tc>
      </w:tr>
    </w:tbl>
    <w:p>
      <w:pPr>
        <w:spacing w:after="60" w:before="0"/>
      </w:pPr>
      <w:r>
        <w:rPr>
          <w:rFonts w:ascii="Arial" w:cs="Arial" w:eastAsia="Arial" w:hAnsi="Arial"/>
          <w:sz w:val="22"/>
          <w:szCs w:val="22"/>
        </w:rPr>
        <w:t xml:space="preserve"/>
      </w:r>
    </w:p>
    <w:p>
      <w:pPr>
        <w:spacing w:after="40" w:before="60" w:line="276"/>
        <w:jc w:val="left"/>
      </w:pPr>
      <w:r>
        <w:rPr>
          <w:rFonts w:ascii="Arial" w:cs="Arial" w:eastAsia="Arial" w:hAnsi="Arial"/>
          <w:b/>
          <w:bCs/>
          <w:i w:val="false"/>
          <w:iCs w:val="false"/>
          <w:color w:val="2E75B6"/>
          <w:sz w:val="22"/>
          <w:szCs w:val="22"/>
        </w:rPr>
        <w:t xml:space="preserve">Formula DSCRi: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6"/>
              <w:left w:val="single" w:color="2E75B6" w:sz="6"/>
              <w:bottom w:val="single" w:color="2E75B6" w:sz="6"/>
              <w:right w:val="single" w:color="2E75B6" w:sz="6"/>
            </w:tcBorders>
            <w:shd w:fill="EAF2FF" w:val="clear"/>
            <w:tcMar>
              <w:top w:type="dxa" w:w="120"/>
              <w:left w:type="dxa" w:w="200"/>
              <w:bottom w:type="dxa" w:w="120"/>
              <w:right w:type="dxa" w:w="200"/>
            </w:tcMar>
          </w:tcPr>
          <w:p>
            <w:pPr>
              <w:spacing w:after="40" w:before="0" w:line="276"/>
              <w:jc w:val="center"/>
            </w:pPr>
            <w:r>
              <w:rPr>
                <w:rFonts w:ascii="Arial" w:cs="Arial" w:eastAsia="Arial" w:hAnsi="Arial"/>
                <w:b/>
                <w:bCs/>
                <w:i w:val="false"/>
                <w:iCs w:val="false"/>
                <w:color w:val="1B3A6B"/>
                <w:sz w:val="24"/>
                <w:szCs w:val="24"/>
              </w:rPr>
              <w:t xml:space="preserve">DSCRi  =  Cashflow Operasional Bersih</w:t>
            </w:r>
          </w:p>
          <w:p>
            <w:pPr>
              <w:spacing w:after="40" w:before="0" w:line="276"/>
              <w:jc w:val="center"/>
            </w:pPr>
            <w:r>
              <w:rPr>
                <w:rFonts w:ascii="Arial" w:cs="Arial" w:eastAsia="Arial" w:hAnsi="Arial"/>
                <w:b w:val="false"/>
                <w:bCs w:val="false"/>
                <w:i w:val="false"/>
                <w:iCs w:val="false"/>
                <w:color w:val="2E75B6"/>
                <w:sz w:val="16"/>
                <w:szCs w:val="16"/>
              </w:rPr>
              <w:t xml:space="preserve">─────────────────────────────────────────────────────────────────────</w:t>
            </w:r>
          </w:p>
          <w:p>
            <w:pPr>
              <w:spacing w:after="40" w:before="0" w:line="276"/>
              <w:jc w:val="center"/>
            </w:pPr>
            <w:r>
              <w:rPr>
                <w:rFonts w:ascii="Arial" w:cs="Arial" w:eastAsia="Arial" w:hAnsi="Arial"/>
                <w:b/>
                <w:bCs/>
                <w:i w:val="false"/>
                <w:iCs w:val="false"/>
                <w:color w:val="1B3A6B"/>
                <w:sz w:val="22"/>
                <w:szCs w:val="22"/>
              </w:rPr>
              <w:t xml:space="preserve">Total Angsuran Pokok + Margin/Bagi Hasil (seluruh fasilitas aktif semua lembaga keuangan)</w:t>
            </w:r>
          </w:p>
          <w:p>
            <w:pPr>
              <w:spacing w:after="0" w:before="0" w:line="276"/>
              <w:jc w:val="center"/>
            </w:pPr>
            <w:r>
              <w:rPr>
                <w:rFonts w:ascii="Arial" w:cs="Arial" w:eastAsia="Arial" w:hAnsi="Arial"/>
                <w:b w:val="false"/>
                <w:bCs w:val="false"/>
                <w:i/>
                <w:iCs/>
                <w:color w:val="595959"/>
                <w:sz w:val="20"/>
                <w:szCs w:val="20"/>
              </w:rPr>
              <w:t xml:space="preserve">Minimum DSCRi: 1,2x untuk Pembiayaan Investasi | 1,1x untuk Modal Kerja</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[Berikan narasi DSCRi: berapa cashflow operasional bersih yang tersedia? Berapa total kewajiban angsuran + bagi hasil setelah fasilitas baru masuk? Apakah ratio terpenuhi? Jika menggunakan proyeksi, jelaskan asumsi yang digunakan dan seberapa konservatif asumsi tersebut.]</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D.  ANALISIS REKENING KORAN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59"/>
        <w:gridCol w:w="1659"/>
        <w:gridCol w:w="1659"/>
        <w:gridCol w:w="1659"/>
        <w:gridCol w:w="4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PARAMETER RK</w:t>
            </w:r>
          </w:p>
        </w:tc>
        <w:tc>
          <w:tcPr>
            <w:tcW w:type="dxa" w:w="165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Q1 20___</w:t>
            </w:r>
          </w:p>
        </w:tc>
        <w:tc>
          <w:tcPr>
            <w:tcW w:type="dxa" w:w="165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Q2 20___</w:t>
            </w:r>
          </w:p>
        </w:tc>
        <w:tc>
          <w:tcPr>
            <w:tcW w:type="dxa" w:w="165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Q3 20___</w:t>
            </w:r>
          </w:p>
        </w:tc>
        <w:tc>
          <w:tcPr>
            <w:tcW w:type="dxa" w:w="165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Q4 20___</w:t>
            </w:r>
          </w:p>
        </w:tc>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Trend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Rata-rata Saldo Akhir Bulan</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Kredit (Incoming)</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Debit (Outgoing)</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165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Pencerminan vs Omzet LK</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16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w:t>
            </w:r>
          </w:p>
        </w:tc>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[Analisis rekening koran: berapa bank yang diserahkan? Apakah semua rekening perusahaan sudah dilampirkan? Berapa persentase pencerminan omzet di rekening koran vs laporan keuangan? Jika ada perbedaan material, jelaskan alasannya (penjualan tunai, penggunaan rekening pribadi, dll.) dan apakah dapat diterima. Waspadai: penarikan tunai besar tanpa tujuan jelas, transfer ke pihak terkait dalam jumlah besar.]</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DECEA"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VERIFIKASI SILANG WAJIB: Omzet di Laporan Keuangan harus konsisten dengan (1) Mutasi Rekening Koran, (2) SPT Tahunan, dan (3) Invoice/Kontrak. Gap &gt;30% antara sumber-sumber ini harus mendapat penjelasan yang dapat diverifikasi. Jika tidak dapat dijelaskan, ini adalah red flag keuangan yang serius.</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RK mencerminkan ≥ 60% omzet laporan keuangan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Pencerminan RK &lt; 30% omzet LK tanpa penjelasan kuat</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Rata-rata saldo konsisten dengan skala bisnis yang diklaim</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Gap besar antara LK vs SPT vs RK — indikasi window dressing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Tidak ada pola penarikan tunai besar yang mencurigakan</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Penarikan tunai reguler dalam jumlah besar tanpa tujuan jelas</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Omzet LK, RK, dan SPT konsisten (gap &lt; 20%)</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Transfer rutin ke rekening pihak terkait tanpa dasar bisnis jelas</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VI. </w:t>
            </w:r>
            <w:r>
              <w:rPr>
                <w:rFonts w:ascii="Arial" w:cs="Arial" w:eastAsia="Arial" w:hAnsi="Arial"/>
                <w:b/>
                <w:bCs/>
                <w:i w:val="false"/>
                <w:iCs w:val="false"/>
                <w:color w:val="FFFFFF"/>
                <w:sz w:val="26"/>
                <w:szCs w:val="26"/>
              </w:rPr>
              <w:t xml:space="preserve">ANALISIS KEBUTUHAN PEMBIAYAAN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2"/>
          <w:szCs w:val="22"/>
        </w:rPr>
        <w:t xml:space="preserve">[Jelaskan kebutuhan pembiayaan nasabah secara naratif: apa masalah cashflow yang dihadapi? Apa tujuan spesifik penggunaan dana? Mengapa jumlah yang diminta adalah angka yang tepat? Apa yang terjadi jika pembiayaan tidak diberikan?]</w:t>
      </w:r>
    </w:p>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2E75B6"/>
          <w:sz w:val="22"/>
          <w:szCs w:val="22"/>
        </w:rPr>
        <w:t xml:space="preserve">Asumsi Perhitungan Kebutuhan Pembiayaan: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PARAMETER ASUMSI</w:t>
            </w:r>
          </w:p>
        </w:tc>
        <w:tc>
          <w:tcPr>
            <w:tcW w:type="dxa" w:w="66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 / PENJELASAN</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Dasar Pendapatan yang Digunakan</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[Kontrak on-going / Proyeksi konservatif] — Rp ___ per bulan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Persentase Digunakan untuk Proyeksi</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dari total pipeline (on-going saja / termasuk upcoming)</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Project Cost / HPP Ratio</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dari nilai kontrak / pendapatan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Porsi Pembiayaan Bank</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Maksimal ___% dari RAB (self-financing minimal ___%)  </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Kebutuhan Modal Kerja Dihitung</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per siklus</w:t>
            </w:r>
          </w:p>
        </w:tc>
      </w:tr>
      <w:tr>
        <w:tc>
          <w:tcPr>
            <w:tcW w:type="dxa" w:w="30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Plafond yang Diusulkan</w:t>
            </w:r>
          </w:p>
        </w:tc>
        <w:tc>
          <w:tcPr>
            <w:tcW w:type="dxa" w:w="6638"/>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(konsisten dengan kebutuhan di atas)</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[Lakukan validasi: apakah plafond yang diminta masuk akal relatif terhadap skala bisnis? Idealnya plafond modal kerja tidak melebihi 1–3 bulan omzet. Jika melebihi, berikan justifikasi kuat.]</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VII. </w:t>
            </w:r>
            <w:r>
              <w:rPr>
                <w:rFonts w:ascii="Arial" w:cs="Arial" w:eastAsia="Arial" w:hAnsi="Arial"/>
                <w:b/>
                <w:bCs/>
                <w:i w:val="false"/>
                <w:iCs w:val="false"/>
                <w:color w:val="FFFFFF"/>
                <w:sz w:val="26"/>
                <w:szCs w:val="26"/>
              </w:rPr>
              <w:t xml:space="preserve">ANALISIS AGUNAN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Catatan Prinsip Syariah: Agunan bukan sumber pelunasan utama dalam pembiayaan syariah, melainkan instrumen mitigasi risiko dan pengikat komitmen nasabah. Namun kecukupan dan kelayakan agunan tetap menjadi salah satu faktor penilaian yang penting.</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1600"/>
        <w:gridCol w:w="700"/>
        <w:gridCol w:w="1738"/>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Data Agunan &amp; Lokasi</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Rincian Objek &amp; Luas</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Nilai Pasar (Rp)</w:t>
            </w:r>
          </w:p>
        </w:tc>
        <w:tc>
          <w:tcPr>
            <w:tcW w:type="dxa" w:w="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CEF</w:t>
            </w:r>
          </w:p>
        </w:tc>
        <w:tc>
          <w:tcPr>
            <w:tcW w:type="dxa" w:w="17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CEV (Rp)</w:t>
            </w:r>
          </w:p>
        </w:tc>
      </w:tr>
      <w:tr>
        <w:tc>
          <w:tcPr>
            <w:tcW w:type="dxa" w:w="400"/>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bCs/>
                <w:i w:val="false"/>
                <w:iCs w:val="false"/>
                <w:color w:val="FFFFFF"/>
                <w:sz w:val="20"/>
                <w:szCs w:val="20"/>
              </w:rPr>
              <w:t xml:space="preserve">Agunan Utama</w:t>
            </w:r>
          </w:p>
        </w:tc>
        <w:tc>
          <w:tcPr>
            <w:tcW w:type="dxa" w:w="1606"/>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B3A6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[Jenis Agunan] — SHM/SHGB ___ a.n. ___ di [Lokasi]</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Tanah LT: ___ m²
Bangunan LB: ___ m²</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
Rp ___</w:t>
            </w:r>
          </w:p>
        </w:tc>
        <w:tc>
          <w:tcPr>
            <w:tcW w:type="dxa" w:w="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70%
60%</w:t>
            </w:r>
          </w:p>
        </w:tc>
        <w:tc>
          <w:tcPr>
            <w:tcW w:type="dxa" w:w="1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
Rp ___</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[Jenis Agunan] — SHM/SHGB ___ a.n. ___ di [Lokasi]</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Tanah LT: ___ m²
Bangunan LB: ___ m²</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
Rp ___</w:t>
            </w:r>
          </w:p>
        </w:tc>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70%
60%</w:t>
            </w:r>
          </w:p>
        </w:tc>
        <w:tc>
          <w:tcPr>
            <w:tcW w:type="dxa" w:w="17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
Rp ___</w:t>
            </w:r>
          </w:p>
        </w:tc>
      </w:tr>
      <w:tr>
        <w:tc>
          <w:tcPr>
            <w:tcW w:type="dxa" w:w="400"/>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bCs/>
                <w:i w:val="false"/>
                <w:iCs w:val="false"/>
                <w:color w:val="FFFFFF"/>
                <w:sz w:val="20"/>
                <w:szCs w:val="20"/>
              </w:rPr>
              <w:t xml:space="preserve">Agunan Tambahan</w:t>
            </w:r>
          </w:p>
        </w:tc>
        <w:tc>
          <w:tcPr>
            <w:tcW w:type="dxa" w:w="1606"/>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c>
          <w:tcPr>
            <w:tcW w:type="dxa" w:w="1606"/>
            <w:gridSpan w:val="1"/>
            <w:tcBorders>
              <w:top w:val="single" w:color="BFBFBF" w:sz="4"/>
              <w:left w:val="single" w:color="BFBFBF" w:sz="4"/>
              <w:bottom w:val="single" w:color="BFBFBF" w:sz="4"/>
              <w:right w:val="single" w:color="BFBFBF" w:sz="4"/>
            </w:tcBorders>
            <w:shd w:fill="1F6B75"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Cash Collateral (Tabungan/Deposito Syariah) ___% dari Plafond</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100%</w:t>
            </w:r>
          </w:p>
        </w:tc>
        <w:tc>
          <w:tcPr>
            <w:tcW w:type="dxa" w:w="1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Piutang/Tagihan atas Proyek yang Dibiayai</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c>
          <w:tcPr>
            <w:tcW w:type="dxa" w:w="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30%</w:t>
            </w:r>
          </w:p>
        </w:tc>
        <w:tc>
          <w:tcPr>
            <w:tcW w:type="dxa" w:w="17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3.</w:t>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Personal Guarantee dari [Nama] — [Jabatan]</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0%</w:t>
            </w:r>
          </w:p>
        </w:tc>
        <w:tc>
          <w:tcPr>
            <w:tcW w:type="dxa" w:w="1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r>
      <w:tr>
        <w:tc>
          <w:tcPr>
            <w:tcW w:type="dxa" w:w="4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w:t>
            </w:r>
          </w:p>
        </w:tc>
        <w:tc>
          <w:tcPr>
            <w:tcW w:type="dxa" w:w="18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c>
          <w:tcPr>
            <w:tcW w:type="dxa" w:w="700"/>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38"/>
            <w:tcBorders>
              <w:top w:val="single" w:color="BFBFBF" w:sz="4"/>
              <w:left w:val="single" w:color="BFBFBF" w:sz="4"/>
              <w:bottom w:val="single" w:color="BFBFBF" w:sz="4"/>
              <w:right w:val="single" w:color="BFBFBF" w:sz="4"/>
            </w:tcBorders>
            <w:shd w:fill="EEF4FB"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Plafond Pembiayaan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Agunan Utama Saja</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w:t>
            </w:r>
          </w:p>
        </w:tc>
      </w:tr>
      <w:tr>
        <w:tc>
          <w:tcPr>
            <w:tcW w:type="dxa" w:w="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6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Coverage Agunan (Nilai Pasar vs Plafond)</w:t>
            </w:r>
          </w:p>
        </w:tc>
        <w:tc>
          <w:tcPr>
            <w:tcW w:type="dxa" w:w="18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7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38"/>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w:t>
            </w:r>
          </w:p>
        </w:tc>
      </w:tr>
      <w:tr>
        <w:tc>
          <w:tcPr>
            <w:tcW w:type="dxa" w:w="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26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SCCR (CEV Total vs Plafond)</w:t>
            </w:r>
          </w:p>
        </w:tc>
        <w:tc>
          <w:tcPr>
            <w:tcW w:type="dxa" w:w="18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7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w:r>
          </w:p>
        </w:tc>
        <w:tc>
          <w:tcPr>
            <w:tcW w:type="dxa" w:w="1738"/>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(min. 80%)</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000000"/>
          <w:sz w:val="22"/>
          <w:szCs w:val="22"/>
        </w:rPr>
        <w:t xml:space="preserve">Keterangan Agunan:</w:t>
      </w:r>
    </w:p>
    <w:p>
      <w:pPr>
        <w:spacing w:after="80" w:before="0" w:line="276"/>
        <w:jc w:val="left"/>
      </w:pPr>
      <w:r>
        <w:rPr>
          <w:rFonts w:ascii="Arial" w:cs="Arial" w:eastAsia="Arial" w:hAnsi="Arial"/>
          <w:b w:val="false"/>
          <w:bCs w:val="false"/>
          <w:i/>
          <w:iCs/>
          <w:color w:val="595959"/>
          <w:sz w:val="21"/>
          <w:szCs w:val="21"/>
        </w:rPr>
        <w:t xml:space="preserve">[Tuliskan: (1) status kepemilikan agunan — atas nama siapa? jika bukan atas nama nasabah/pengurus, apa alasannya dan kapan akan dibalik nama? (2) apakah sudah ada penilaian KJPP? sebutkan nama KJPP dan tanggal penilaian. (3) rencana pengikatan (HT/Fidusia) — notariil atau un-notariil. (4) catatan khusus terkait agunan (bangunan tanpa IMB, lokasi sengketa, dll.).]</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FF2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POIN KRITIS AGUNAN: Agunan yang masih a.n. pihak ketiga harus segera diproses balik nama sebelum atau pada saat akad. Ini adalah risiko yang harus dimitigasi dengan covenant yang jelas dan timeline yang spesifik. Agunan yang belum di-HT/fidusia tidak memberikan hak preferensi kepada bank sebagai kreditur.</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POSITIF</w:t>
            </w:r>
          </w:p>
        </w:tc>
        <w:tc>
          <w:tcPr>
            <w:tcW w:type="dxa" w:w="4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INDIKATOR NEGATIF / RED FLAG</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SCCR ≥ 120% dengan agunan utama saja</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SCCR &lt; 80% tanpa agunan tambahan yang memadai</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Agunan atas nama nasabah/pengurus sendiri</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Agunan masih a.n. pihak ketiga tanpa jalur balik nama yang jelas</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Penilaian KJPP terkini (&lt; 12 bulan) oleh KJPP rekanan bank</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Sertifikat masih proses, PPJB, atau masih girik</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Pengikatan sempurna: HT Grade 1 atau fidusia terdaftar</w:t>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Agunan sudah dibebani HT oleh bank lain (double pledge risk)</w:t>
            </w:r>
          </w:p>
        </w:tc>
      </w:tr>
      <w:tr>
        <w:tc>
          <w:tcPr>
            <w:tcW w:type="dxa" w:w="4819"/>
            <w:tcBorders>
              <w:top w:val="single" w:color="BFBFBF" w:sz="4"/>
              <w:left w:val="single" w:color="BFBFBF" w:sz="4"/>
              <w:bottom w:val="single" w:color="BFBFBF" w:sz="4"/>
              <w:right w:val="single" w:color="BFBFBF" w:sz="4"/>
            </w:tcBorders>
            <w:shd w:fill="EBF7EE"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375623"/>
                <w:sz w:val="20"/>
                <w:szCs w:val="20"/>
              </w:rPr>
              <w:t xml:space="preserve"/>
            </w:r>
          </w:p>
        </w:tc>
        <w:tc>
          <w:tcPr>
            <w:tcW w:type="dxa" w:w="4819"/>
            <w:tcBorders>
              <w:top w:val="single" w:color="BFBFBF" w:sz="4"/>
              <w:left w:val="single" w:color="BFBFBF" w:sz="4"/>
              <w:bottom w:val="single" w:color="BFBFBF" w:sz="4"/>
              <w:right w:val="single" w:color="BFBFBF" w:sz="4"/>
            </w:tcBorders>
            <w:shd w:fill="FDECEA"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C55A11"/>
                <w:sz w:val="20"/>
                <w:szCs w:val="20"/>
              </w:rPr>
              <w:t xml:space="preserve">Lokasi agunan terpencil — sulit dieksekusi/dijual</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VIII. </w:t>
            </w:r>
            <w:r>
              <w:rPr>
                <w:rFonts w:ascii="Arial" w:cs="Arial" w:eastAsia="Arial" w:hAnsi="Arial"/>
                <w:b/>
                <w:bCs/>
                <w:i w:val="false"/>
                <w:iCs w:val="false"/>
                <w:color w:val="FFFFFF"/>
                <w:sz w:val="26"/>
                <w:szCs w:val="26"/>
              </w:rPr>
              <w:t xml:space="preserve">ASPEK SYARIAH</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val="false"/>
          <w:iCs w:val="false"/>
          <w:color w:val="000000"/>
          <w:sz w:val="22"/>
          <w:szCs w:val="22"/>
        </w:rPr>
        <w:t xml:space="preserve">Berdasarkan hasil analisis terhadap dokumen permohonan pembiayaan dan informasi yang diperoleh dari nasabah, berikut adalah opini terkait aspek syariah:</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6B75" w:sz="8"/>
              <w:left w:val="single" w:color="1F6B75" w:sz="12"/>
              <w:bottom w:val="single" w:color="1F6B75" w:sz="8"/>
              <w:right w:val="single" w:color="1F6B75"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1F6B75"/>
                <w:sz w:val="22"/>
                <w:szCs w:val="22"/>
              </w:rPr>
              <w:t xml:space="preserve">A.  AKAD PEMBIAYAAN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ASPEK AKAD</w:t>
            </w:r>
          </w:p>
        </w:tc>
        <w:tc>
          <w:tcPr>
            <w:tcW w:type="dxa" w:w="7238"/>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ANALISIS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 yang Digunakan</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[Murabahah / Musyarakah / Ijarah / IMBT / Istishna / Salam]</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Landasan Fatwa DSN-MUI</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[Nomor fatwa] — [Nama fatwa]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Kesesuaian Akad vs Tujuan</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 Tidak Sesuai] — Penjelasan substantif</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Substansi Ekonomi Akad</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[Apakah substansi ekonomi transaksi sesuai dengan akad yang dipilih? Tidak ada hilah?]</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Potensi Gharar / Riba / Maysir</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Ada] — Penjelasan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[Tuliskan opini syariah secara naratif: mengapa akad yang dipilih sudah tepat untuk tujuan pembiayaan ini? Apa elemen fatwa DSN-MUI yang terpenuhi? Apakah ada aspek yang perlu dikonfirmasi ke DPS sebelum akad?]</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F6B75" w:sz="8"/>
              <w:left w:val="single" w:color="1F6B75" w:sz="12"/>
              <w:bottom w:val="single" w:color="1F6B75" w:sz="8"/>
              <w:right w:val="single" w:color="1F6B75"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1F6B75"/>
                <w:sz w:val="22"/>
                <w:szCs w:val="22"/>
              </w:rPr>
              <w:t xml:space="preserve">B.  KEHALALAN BIDANG USAHA</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ASPEK KEHALALAN</w:t>
            </w:r>
          </w:p>
        </w:tc>
        <w:tc>
          <w:tcPr>
            <w:tcW w:type="dxa" w:w="7238"/>
            <w:tcBorders>
              <w:top w:val="single" w:color="BFBFBF" w:sz="4"/>
              <w:left w:val="single" w:color="BFBFBF" w:sz="4"/>
              <w:bottom w:val="single" w:color="BFBFBF" w:sz="4"/>
              <w:right w:val="single" w:color="BFBFBF" w:sz="4"/>
            </w:tcBorders>
            <w:shd w:fill="1F6B75"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ANALISIS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Status Kehalalan Objek Usaha</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[Halal / Halal Bersyarat / Perlu Klarifikasi]</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Proporsi Pendapatan Halal</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 [Sumber dan dasar perhitungan]</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Sertifikasi Halal (jika relevan)</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Ada / Dalam Proses] — No. Sertifikat: ___</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Potensi Pelanggaran Syariah</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[Ada / Tidak Ada] — [Deskripsi jika ada]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Rekomendasi DPS</w:t>
            </w:r>
          </w:p>
        </w:tc>
        <w:tc>
          <w:tcPr>
            <w:tcW w:type="dxa" w:w="72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[Diperlukan / Tidak Diperlukan] — [Alasan]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[Pastikan: apakah ada komponen pendapatan dari aktivitas haram? Jika usaha masuk kategori borderline (restoran yang jual alkohol, hotel, konten hiburan), hitung proporsi pendapatan halal vs non-halal. Jika non-halal &gt; 5%, rekomendasikan penolakan atau restrukturisasi sebelum pembiayaan.]</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IX. </w:t>
            </w:r>
            <w:r>
              <w:rPr>
                <w:rFonts w:ascii="Arial" w:cs="Arial" w:eastAsia="Arial" w:hAnsi="Arial"/>
                <w:b/>
                <w:bCs/>
                <w:i w:val="false"/>
                <w:iCs w:val="false"/>
                <w:color w:val="FFFFFF"/>
                <w:sz w:val="26"/>
                <w:szCs w:val="26"/>
              </w:rPr>
              <w:t xml:space="preserve">STRUKTUR PEMBIAYAAN YANG DIUSULKAN</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val="false"/>
          <w:iCs w:val="false"/>
          <w:color w:val="000000"/>
          <w:sz w:val="22"/>
          <w:szCs w:val="22"/>
        </w:rPr>
        <w:t xml:space="preserve">Berdasarkan seluruh analisis di atas, direkomendasikan permohonan pembiayaan dapat disetujui dengan ketentuan dan syarat-syarat sebagai berikut:</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A.  PLAFOND PEMBIAYAAN — FASILITAS 1 (contoh: WA'AD LINE FACILITY)</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400"/>
        <w:gridCol w:w="5838"/>
      </w:tblGrid>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Wa'ad Line Facility</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Plafon Pembiayaan</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([Terbilang])</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Jangka Waktu Wa'ad</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Maksimal ___ (___) bulan sejak akad Line Facility ditandatangani</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Tujuan Pembiayaan</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[Modal Kerja / Investasi] untuk [deskripsi spesifik penggunaan]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Bentuk / Sifat</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Revolving / Non-Revolving</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F.</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Underlying</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[Kontrak/PO/SPK/RAB yang menjadi dasar penarikan]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Bagi Hasil</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Equivalent ___% effective per annum</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Pengikatan</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 / Un-Notariil</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B.  REALISASI PENARIKAN PEMBIAYAAN — AKAD MUSYARAKAH (contoh)</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400"/>
        <w:gridCol w:w="5838"/>
      </w:tblGrid>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Musyarakah</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Plafon Pembiayaan</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([Terbilang])</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Tujuan</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[Deskripsi spesifik tujuan penggunaan]</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Jangka Waktu</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Maksimal ___ (___) bulan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Porsi Pembiayaan</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Maksimal ___% dari RAB (di luar pajak)</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F.</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Nisbah Bagi Hasil</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Equivalent ___% effective per annum</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Pengembalian</w:t>
            </w:r>
          </w:p>
        </w:tc>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jadwal angsuran [bulanan/sekaligus di akhir]</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Pengikatan</w:t>
            </w:r>
          </w:p>
        </w:tc>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t>
            </w:r>
          </w:p>
        </w:tc>
        <w:tc>
          <w:tcPr>
            <w:tcW w:type="dxa" w:w="5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 / Un-Notariil</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C.  BIAYA-BIAYA</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BIAYA</w:t>
            </w:r>
          </w:p>
        </w:tc>
        <w:tc>
          <w:tcPr>
            <w:tcW w:type="dxa" w:w="66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KETERANGAN</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Visit / On-Site Verification</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tagihan) — ditanggung oleh Nasabah</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Asuransi Kebakaran</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tagihan) — ditanggung oleh Nasabah</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Notaris &amp; PPAT</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tagihan) — ditanggung oleh Nasabah</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KJPP (Penilaian Agunan)</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tagihan) — ditanggung oleh Nasabah</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Meterai</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(Sesuai tagihan) — ditanggung oleh Nasabah</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Biaya Administrasi Pembiayaan</w:t>
            </w:r>
          </w:p>
        </w:tc>
        <w:tc>
          <w:tcPr>
            <w:tcW w:type="dxa" w:w="66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(flat)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D.  AGUNAN DAN RENCANA PENGIKATAN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000000"/>
          <w:sz w:val="22"/>
          <w:szCs w:val="22"/>
        </w:rPr>
        <w:t xml:space="preserve">Agunan yang diberikan untuk mengcover Plafond Pembiayaan:</w:t>
      </w:r>
    </w:p>
    <w:p>
      <w:pPr>
        <w:pStyle w:val="ListParagraph"/>
        <w:numPr>
          <w:ilvl w:val="0"/>
          <w:numId w:val="2"/>
        </w:numPr>
        <w:spacing w:after="40" w:before="0" w:line="276"/>
        <w:jc w:val="left"/>
      </w:pPr>
      <w:r>
        <w:rPr>
          <w:rFonts w:ascii="Arial" w:cs="Arial" w:eastAsia="Arial" w:hAnsi="Arial"/>
          <w:b/>
          <w:bCs/>
          <w:i w:val="false"/>
          <w:iCs w:val="false"/>
          <w:color w:val="000000"/>
          <w:sz w:val="22"/>
          <w:szCs w:val="22"/>
        </w:rPr>
        <w:t xml:space="preserve">Agunan Utama:</w:t>
      </w:r>
    </w:p>
    <w:p>
      <w:pPr>
        <w:pStyle w:val="ListParagraph"/>
        <w:numPr>
          <w:ilvl w:val="0"/>
          <w:numId w:val="2"/>
        </w:numPr>
        <w:spacing w:after="40" w:before="0" w:line="276"/>
        <w:jc w:val="left"/>
      </w:pPr>
      <w:r>
        <w:rPr>
          <w:rFonts w:ascii="Arial" w:cs="Arial" w:eastAsia="Arial" w:hAnsi="Arial"/>
          <w:b w:val="false"/>
          <w:bCs w:val="false"/>
          <w:i/>
          <w:iCs/>
          <w:color w:val="595959"/>
          <w:sz w:val="22"/>
          <w:szCs w:val="22"/>
        </w:rPr>
        <w:t xml:space="preserve">[Nama objek agunan, luas, lokasi lengkap, nomor sertifikat, a.n. siapa]</w:t>
      </w:r>
    </w:p>
    <w:p>
      <w:pPr>
        <w:pStyle w:val="ListParagraph"/>
        <w:numPr>
          <w:ilvl w:val="0"/>
          <w:numId w:val="2"/>
        </w:numPr>
        <w:spacing w:after="40" w:before="0" w:line="276"/>
        <w:jc w:val="left"/>
      </w:pPr>
      <w:r>
        <w:rPr>
          <w:rFonts w:ascii="Arial" w:cs="Arial" w:eastAsia="Arial" w:hAnsi="Arial"/>
          <w:b/>
          <w:bCs/>
          <w:i w:val="false"/>
          <w:iCs w:val="false"/>
          <w:color w:val="000000"/>
          <w:sz w:val="22"/>
          <w:szCs w:val="22"/>
        </w:rPr>
        <w:t xml:space="preserve">Agunan Tambahan:</w:t>
      </w:r>
    </w:p>
    <w:p>
      <w:pPr>
        <w:pStyle w:val="ListParagraph"/>
        <w:numPr>
          <w:ilvl w:val="0"/>
          <w:numId w:val="2"/>
        </w:numPr>
        <w:spacing w:after="60" w:before="0" w:line="276"/>
        <w:jc w:val="left"/>
      </w:pPr>
      <w:r>
        <w:rPr>
          <w:rFonts w:ascii="Arial" w:cs="Arial" w:eastAsia="Arial" w:hAnsi="Arial"/>
          <w:b w:val="false"/>
          <w:bCs w:val="false"/>
          <w:i/>
          <w:iCs/>
          <w:color w:val="595959"/>
          <w:sz w:val="22"/>
          <w:szCs w:val="22"/>
        </w:rPr>
        <w:t xml:space="preserve">[Cash collateral, piutang usaha, personal guarantee — rincian masing-masing]</w:t>
      </w:r>
    </w:p>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bCs/>
          <w:i w:val="false"/>
          <w:iCs w:val="false"/>
          <w:color w:val="000000"/>
          <w:sz w:val="22"/>
          <w:szCs w:val="22"/>
        </w:rPr>
        <w:t xml:space="preserve">Pengikatan Akad dan Agunan: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OBJEK PENGIKATAN</w:t>
            </w:r>
          </w:p>
        </w:tc>
        <w:tc>
          <w:tcPr>
            <w:tcW w:type="dxa" w:w="33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PENGIKATAN</w:t>
            </w:r>
          </w:p>
        </w:tc>
        <w:tc>
          <w:tcPr>
            <w:tcW w:type="dxa" w:w="33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NOTARIIL / UN-NOTARIIL</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 Wa'ad Line Facility</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 Wa'ad</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 Musyarakah</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 Musyarakah</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Un-Notariil</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Tanah &amp; Bangunan</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Hak Tanggungan (HT)</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Cash Collateral</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Gadai Deposito (Rahn)</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Personal Guarantee</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Personal Guarantee</w:t>
            </w:r>
          </w:p>
        </w:tc>
        <w:tc>
          <w:tcPr>
            <w:tcW w:type="dxa" w:w="33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Piutang Usaha</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Fidusia atas Piutang</w:t>
            </w:r>
          </w:p>
        </w:tc>
        <w:tc>
          <w:tcPr>
            <w:tcW w:type="dxa" w:w="33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Notariil</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X. </w:t>
            </w:r>
            <w:r>
              <w:rPr>
                <w:rFonts w:ascii="Arial" w:cs="Arial" w:eastAsia="Arial" w:hAnsi="Arial"/>
                <w:b/>
                <w:bCs/>
                <w:i w:val="false"/>
                <w:iCs w:val="false"/>
                <w:color w:val="FFFFFF"/>
                <w:sz w:val="26"/>
                <w:szCs w:val="26"/>
              </w:rPr>
              <w:t xml:space="preserve">SYARAT &amp; KETENTUAN PEMBIAYAAN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A.  SYARAT PENANDATANGANAN AKAD (CONDITIONS PRECEDENT)</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Sebelum penandatanganan akad, Nasabah wajib memenuhi syarat-syarat berikut:</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Telah mengembalikan salinan Surat Pemberitahuan Persetujuan Pembiayaan (SP3) yang telah ditandatangani oleh pejabat berwenang.</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Telah menyerahkan surat persetujuan Dewan Komisaris terkait dengan pengajuan pembiayaan ini.</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Bank telah memastikan bahwa yang akan menandatangani pembiayaan dan/atau pengikatan jaminan adalah pihak-pihak yang berwenang sesuai AD/ART.</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Nasabah telah menyerahkan seluruh persyaratan dokumen legalitas dan administratif.</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Telah membuka rekening di Bank dengan saldo minimal yang mengcover seluruh biaya penandatanganan akad.</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Telah menyerahkan Surat Pernyataan bermeterai Rp 10.000 yang menyatakan: (a) seluruh data yang disampaikan benar; (b) akan memprioritaskan pembayaran angsuran tepat waktu; (c) AD berikut perubahan sudah benar dan berlaku; (d) dana pencairan digunakan sesuai tujuan yang ditetapkan Bank.</w:t>
      </w:r>
    </w:p>
    <w:p>
      <w:pPr>
        <w:pStyle w:val="ListParagraph"/>
        <w:numPr>
          <w:ilvl w:val="0"/>
          <w:numId w:val="2"/>
        </w:numPr>
        <w:spacing w:after="20" w:before="20" w:line="276"/>
        <w:jc w:val="left"/>
      </w:pPr>
      <w:r>
        <w:rPr>
          <w:rFonts w:ascii="Arial" w:cs="Arial" w:eastAsia="Arial" w:hAnsi="Arial"/>
          <w:b/>
          <w:bCs/>
          <w:i w:val="false"/>
          <w:iCs w:val="false"/>
          <w:color w:val="C55A11"/>
          <w:sz w:val="22"/>
          <w:szCs w:val="22"/>
        </w:rPr>
        <w:t xml:space="preserve">Telah menyerahkan PDC (Post-Dated Cheque) / Giro Mundur sebesar nominal plafond.</w:t>
      </w:r>
    </w:p>
    <w:p>
      <w:pPr>
        <w:pStyle w:val="ListParagraph"/>
        <w:numPr>
          <w:ilvl w:val="0"/>
          <w:numId w:val="2"/>
        </w:numPr>
        <w:spacing w:after="80" w:before="20" w:line="276"/>
        <w:jc w:val="left"/>
      </w:pPr>
      <w:r>
        <w:rPr>
          <w:rFonts w:ascii="Arial" w:cs="Arial" w:eastAsia="Arial" w:hAnsi="Arial"/>
          <w:b w:val="false"/>
          <w:bCs w:val="false"/>
          <w:i w:val="false"/>
          <w:iCs w:val="false"/>
          <w:color w:val="000000"/>
          <w:sz w:val="22"/>
          <w:szCs w:val="22"/>
        </w:rPr>
        <w:t xml:space="preserve">Telah menyerahkan Surat Kuasa Debet Rekening kepada Bank untuk keperluan pembayaran kewajiban.</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B.  SYARAT PENCAIRAN PEMBIAYAAN (CONDITIONS FOR DRAWDOWN)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Pencairan dapat dilakukan setelah memenuhi syarat-syarat berikut:</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Akad Wa'ad Line Facility sudah ditandatangani secara notariil oleh Nasabah dan Bank.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Seluruh akad pembiayaan dan pengikatan jaminan sudah sempurna — dibuktikan dengan covernote dari notaris.</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Seluruh biaya terkait realisasi (pengikatan jaminan, notaris, meterai) sudah dibayar lunas.</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Pencairan tidak digunakan untuk melunasi hutang kepada pemegang saham.</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Tidak terdapat tunggakan pada fasilitas berjalan dan tidak ada tunggakan berdasarkan SLIK OJK terkini.</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Nasabah telah mengajukan surat permohonan pencairan / realisasi pembiayaan.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Melampirkan RAB atas Kontrak/SPK/PO yang dibiayai — Bank membiayai maksimal ___% dari RAB, sisa menjadi porsi self-financing nasabah.</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Menyerahkan proyeksi cashflow atas project yang akan dibiayai.</w:t>
      </w:r>
    </w:p>
    <w:p>
      <w:pPr>
        <w:pStyle w:val="ListParagraph"/>
        <w:numPr>
          <w:ilvl w:val="0"/>
          <w:numId w:val="2"/>
        </w:numPr>
        <w:spacing w:after="80" w:before="20" w:line="276"/>
        <w:jc w:val="left"/>
      </w:pPr>
      <w:r>
        <w:rPr>
          <w:rFonts w:ascii="Arial" w:cs="Arial" w:eastAsia="Arial" w:hAnsi="Arial"/>
          <w:b/>
          <w:bCs/>
          <w:i w:val="false"/>
          <w:iCs w:val="false"/>
          <w:color w:val="1F6B75"/>
          <w:sz w:val="22"/>
          <w:szCs w:val="22"/>
        </w:rPr>
        <w:t xml:space="preserve">Pencairan dilakukan dengan mekanisme reimbursement (maksimum ___%) atau non-reimbursement, langsung ke rekening vendor/pihak ketiga.</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C.  AFFIRMATIVE COVENANT (KEWAJIBAN SELAMA MASA PEMBIAYAAN)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Selama pembiayaan belum dinyatakan lunas, Nasabah berkewajiban untuk: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Menyerahkan data keuangan sewaktu-waktu termasuk laporan keuangan, rekening koran, dan dokumen lainnya jika diminta Bank.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Mengizinkan Bank atau pihak yang ditunjuk untuk melakukan pemeriksaan usaha dan aktivitas keuangan Nasabah kapan saja.</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Menyampaikan secara tertulis setiap perubahan susunan Direksi dan/atau Dewan Komisaris.</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Memperpanjang seluruh izin usaha yang telah habis masa berlakunya dan menyerahkan copy perpanjangan ke Bank.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Mengupayakan penjaminan dari Perusahaan Penjaminan rekanan Bank dalam waktu maksimal 60 hari kalender sejak realisasi pertama.</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Menyerahkan daftar aging piutang usaha dan aging hutang usaha per 3 bulan (Maret, Juni, September, Desember) — maks. 3 bulan sejak tanggal pelaporan.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Menyerahkan laporan keuangan inhouse per kuartal dalam waktu maks. 3 bulan sejak tanggal pelaporan.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Menyerahkan seluruh rekening koran setiap 3 bulan (best effort: setiap 1 bulan).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Mengajukan persetujuan tertulis Bank sebelum: (a) pengusulan fasilitas pembiayaan baru di lembaga lain; (b) perubahan komposisi pemegang saham; (c) pembagian dividen.</w:t>
      </w:r>
    </w:p>
    <w:p>
      <w:pPr>
        <w:pStyle w:val="ListParagraph"/>
        <w:numPr>
          <w:ilvl w:val="0"/>
          <w:numId w:val="2"/>
        </w:numPr>
        <w:spacing w:after="80" w:before="20" w:line="276"/>
        <w:jc w:val="left"/>
      </w:pPr>
      <w:r>
        <w:rPr>
          <w:rFonts w:ascii="Arial" w:cs="Arial" w:eastAsia="Arial" w:hAnsi="Arial"/>
          <w:b/>
          <w:bCs/>
          <w:i w:val="false"/>
          <w:iCs w:val="false"/>
          <w:color w:val="1F6B75"/>
          <w:sz w:val="22"/>
          <w:szCs w:val="22"/>
        </w:rPr>
        <w:t xml:space="preserve">Menyerahkan laporan perhitungan pendapatan riil atas project yang dibiayai selambatnya 5 hari kerja setelah penagihan kepada payor.</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D.  FINANCIAL COVENANT</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Nasabah wajib menjaga financial covenant sebagaimana tercermin pada laporan keuangan: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19"/>
        <w:gridCol w:w="2819"/>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RASIO</w:t>
            </w:r>
          </w:p>
        </w:tc>
        <w:tc>
          <w:tcPr>
            <w:tcW w:type="dxa" w:w="3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KETENTUAN MINIMUM</w:t>
            </w:r>
          </w:p>
        </w:tc>
        <w:tc>
          <w:tcPr>
            <w:tcW w:type="dxa" w:w="2819"/>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KONSEKUENSI JIKA TIDAK TERPENUHI</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Current Ratio (CR)</w:t>
            </w:r>
          </w:p>
        </w:tc>
        <w:tc>
          <w:tcPr>
            <w:tcW w:type="dxa" w:w="38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Minimum 1,0x</w:t>
            </w:r>
          </w:p>
        </w:tc>
        <w:tc>
          <w:tcPr>
            <w:tcW w:type="dxa" w:w="28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Wajib melaporkan dan memberikan action plan</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DER (Debt to Equity Ratio)</w:t>
            </w:r>
          </w:p>
        </w:tc>
        <w:tc>
          <w:tcPr>
            <w:tcW w:type="dxa" w:w="38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Maksimum 2,5x</w:t>
            </w:r>
          </w:p>
        </w:tc>
        <w:tc>
          <w:tcPr>
            <w:tcW w:type="dxa" w:w="28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Wajib melaporkan dan memberikan action plan</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DSCR (Debt Service Coverage)</w:t>
            </w:r>
          </w:p>
        </w:tc>
        <w:tc>
          <w:tcPr>
            <w:tcW w:type="dxa" w:w="38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Minimum 1,0x — jika &lt; 1x, pemegang saham wajib top up</w:t>
            </w:r>
          </w:p>
        </w:tc>
        <w:tc>
          <w:tcPr>
            <w:tcW w:type="dxa" w:w="2819"/>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Dapat menjadi trigger event of default</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Ekuitas</w:t>
            </w:r>
          </w:p>
        </w:tc>
        <w:tc>
          <w:tcPr>
            <w:tcW w:type="dxa" w:w="38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Selalu positif</w:t>
            </w:r>
          </w:p>
        </w:tc>
        <w:tc>
          <w:tcPr>
            <w:tcW w:type="dxa" w:w="281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Dapat menjadi trigger percepatan pelunasan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E.  NEGATIVE COVENANT (LARANGAN)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Tanpa persetujuan tertulis Bank terlebih dahulu, Nasabah tidak diperkenankan untuk: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Mengalihkan hak dan kewajiban fasilitas pembiayaan kepada pihak lain.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Mengikatkan diri sebagai penjamin hutang atau menjaminkan aset perusahaan kepada pihak lain.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Memberikan pinjaman kepada pihak manapun termasuk pemegang saham (kecuali pinjaman pegawai dalam batas wajar).</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Melakukan pembayaran pokok hutang kepada pemegang saham selama pembiayaan berjalan.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Melakukan merger, akuisisi, atau konsolidasi tanpa persetujuan Bank.</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Mengubah bidang usaha, bentuk, atau status hukum perusahaan.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Menyewakan, mengalihkan, atau memindahtangankan agunan yang diserahkan.</w:t>
      </w:r>
    </w:p>
    <w:p>
      <w:pPr>
        <w:pStyle w:val="ListParagraph"/>
        <w:numPr>
          <w:ilvl w:val="0"/>
          <w:numId w:val="2"/>
        </w:numPr>
        <w:spacing w:after="80" w:before="20" w:line="276"/>
        <w:jc w:val="left"/>
      </w:pPr>
      <w:r>
        <w:rPr>
          <w:rFonts w:ascii="Arial" w:cs="Arial" w:eastAsia="Arial" w:hAnsi="Arial"/>
          <w:b w:val="false"/>
          <w:bCs w:val="false"/>
          <w:i w:val="false"/>
          <w:iCs w:val="false"/>
          <w:color w:val="000000"/>
          <w:sz w:val="22"/>
          <w:szCs w:val="22"/>
        </w:rPr>
        <w:t xml:space="preserve">Melakukan investasi baru di luar core business tanpa persetujuan Bank.</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12"/>
              <w:bottom w:val="single" w:color="2E75B6" w:sz="8"/>
              <w:right w:val="single" w:color="2E75B6" w:sz="4"/>
            </w:tcBorders>
            <w:shd w:fill="EEF4FB" w:val="clear"/>
            <w:tcMar>
              <w:top w:type="dxa" w:w="80"/>
              <w:left w:type="dxa" w:w="200"/>
              <w:bottom w:type="dxa" w:w="80"/>
              <w:right w:type="dxa" w:w="120"/>
            </w:tcMar>
          </w:tcPr>
          <w:p>
            <w:pPr>
              <w:spacing w:after="0" w:before="0" w:line="276"/>
              <w:jc w:val="left"/>
            </w:pPr>
            <w:r>
              <w:rPr>
                <w:rFonts w:ascii="Arial" w:cs="Arial" w:eastAsia="Arial" w:hAnsi="Arial"/>
                <w:b/>
                <w:bCs/>
                <w:i w:val="false"/>
                <w:iCs w:val="false"/>
                <w:color w:val="2E75B6"/>
                <w:sz w:val="22"/>
                <w:szCs w:val="22"/>
              </w:rPr>
              <w:t xml:space="preserve">F.  EVENTS OF DEFAULT (KEJADIAN CIDERA JANJI / WANPRESTASI)</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Bank berhak menyatakan Nasabah wanprestasi dan menempuh penyelesaian (termasuk litigasi) apabila:</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Nasabah tidak memenuhi kewajiban angsuran pada tanggal jatuh tempo.</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Nasabah menyerahkan data, laporan, atau informasi yang tidak benar/tidak valid.</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Kualitas pembiayaan turun menjadi DPK, Kurang Lancar, Diragukan, atau Macet.</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Terdapat cross default — kegagalan memenuhi kewajiban di bank/lembaga keuangan lain.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Pengurus terlibat perkara hukum yang berdampak pada kemampuan keuangan perusahaan.</w:t>
      </w:r>
    </w:p>
    <w:p>
      <w:pPr>
        <w:pStyle w:val="ListParagraph"/>
        <w:numPr>
          <w:ilvl w:val="0"/>
          <w:numId w:val="2"/>
        </w:numPr>
        <w:spacing w:after="20" w:before="20" w:line="276"/>
        <w:jc w:val="left"/>
      </w:pPr>
      <w:r>
        <w:rPr>
          <w:rFonts w:ascii="Arial" w:cs="Arial" w:eastAsia="Arial" w:hAnsi="Arial"/>
          <w:b w:val="false"/>
          <w:bCs w:val="false"/>
          <w:i w:val="false"/>
          <w:iCs w:val="false"/>
          <w:color w:val="000000"/>
          <w:sz w:val="22"/>
          <w:szCs w:val="22"/>
        </w:rPr>
        <w:t xml:space="preserve">Ditemukan tunggakan dari hasil SLIK / Pefindo / pengecekan kualitas pembiayaan lainnya.</w:t>
      </w:r>
    </w:p>
    <w:p>
      <w:pPr>
        <w:pStyle w:val="ListParagraph"/>
        <w:numPr>
          <w:ilvl w:val="0"/>
          <w:numId w:val="2"/>
        </w:numPr>
        <w:spacing w:after="80" w:before="20" w:line="276"/>
        <w:jc w:val="left"/>
      </w:pPr>
      <w:r>
        <w:rPr>
          <w:rFonts w:ascii="Arial" w:cs="Arial" w:eastAsia="Arial" w:hAnsi="Arial"/>
          <w:b w:val="false"/>
          <w:bCs w:val="false"/>
          <w:i w:val="false"/>
          <w:iCs w:val="false"/>
          <w:color w:val="000000"/>
          <w:sz w:val="22"/>
          <w:szCs w:val="22"/>
        </w:rPr>
        <w:t xml:space="preserve">Usaha dihentikan, izin dicabut, atau perusahaan dibubarkan / dinyatakan pailit.</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XI. </w:t>
            </w:r>
            <w:r>
              <w:rPr>
                <w:rFonts w:ascii="Arial" w:cs="Arial" w:eastAsia="Arial" w:hAnsi="Arial"/>
                <w:b/>
                <w:bCs/>
                <w:i w:val="false"/>
                <w:iCs w:val="false"/>
                <w:color w:val="FFFFFF"/>
                <w:sz w:val="26"/>
                <w:szCs w:val="26"/>
              </w:rPr>
              <w:t xml:space="preserve">KESIMPULAN DAN USULAN</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8"/>
              <w:left w:val="single" w:color="2E75B6" w:sz="8"/>
              <w:bottom w:val="single" w:color="2E75B6" w:sz="8"/>
              <w:right w:val="single" w:color="2E75B6" w:sz="8"/>
            </w:tcBorders>
            <w:shd w:fill="EEF4FB" w:val="clear"/>
            <w:tcMar>
              <w:top w:type="dxa" w:w="160"/>
              <w:left w:type="dxa" w:w="240"/>
              <w:bottom w:type="dxa" w:w="160"/>
              <w:right w:type="dxa" w:w="240"/>
            </w:tcMar>
          </w:tcPr>
          <w:p>
            <w:pPr>
              <w:spacing w:after="60" w:before="0" w:line="276"/>
              <w:jc w:val="left"/>
            </w:pPr>
            <w:r>
              <w:rPr>
                <w:rFonts w:ascii="Arial" w:cs="Arial" w:eastAsia="Arial" w:hAnsi="Arial"/>
                <w:b/>
                <w:bCs/>
                <w:i w:val="false"/>
                <w:iCs w:val="false"/>
                <w:color w:val="1B3A6B"/>
                <w:sz w:val="24"/>
                <w:szCs w:val="24"/>
              </w:rPr>
              <w:t xml:space="preserve">REKOMENDASI ANALIS:   </w:t>
            </w:r>
            <w:r>
              <w:rPr>
                <w:rFonts w:ascii="Arial" w:cs="Arial" w:eastAsia="Arial" w:hAnsi="Arial"/>
                <w:b/>
                <w:bCs/>
                <w:i w:val="false"/>
                <w:iCs w:val="false"/>
                <w:color w:val="375623"/>
                <w:sz w:val="24"/>
                <w:szCs w:val="24"/>
              </w:rPr>
              <w:t xml:space="preserve">[ SETUJU ]</w:t>
            </w:r>
            <w:r>
              <w:rPr>
                <w:rFonts w:ascii="Arial" w:cs="Arial" w:eastAsia="Arial" w:hAnsi="Arial"/>
                <w:b w:val="false"/>
                <w:bCs w:val="false"/>
                <w:i w:val="false"/>
                <w:iCs w:val="false"/>
                <w:color w:val="595959"/>
                <w:sz w:val="24"/>
                <w:szCs w:val="24"/>
              </w:rPr>
              <w:t xml:space="preserve">   /   </w:t>
            </w:r>
            <w:r>
              <w:rPr>
                <w:rFonts w:ascii="Arial" w:cs="Arial" w:eastAsia="Arial" w:hAnsi="Arial"/>
                <w:b/>
                <w:bCs/>
                <w:i w:val="false"/>
                <w:iCs w:val="false"/>
                <w:color w:val="C55A11"/>
                <w:sz w:val="24"/>
                <w:szCs w:val="24"/>
              </w:rPr>
              <w:t xml:space="preserve">[ SETUJU DENGAN SYARAT ]</w:t>
            </w:r>
            <w:r>
              <w:rPr>
                <w:rFonts w:ascii="Arial" w:cs="Arial" w:eastAsia="Arial" w:hAnsi="Arial"/>
                <w:b w:val="false"/>
                <w:bCs w:val="false"/>
                <w:i w:val="false"/>
                <w:iCs w:val="false"/>
                <w:color w:val="595959"/>
                <w:sz w:val="24"/>
                <w:szCs w:val="24"/>
              </w:rPr>
              <w:t xml:space="preserve">   /   </w:t>
            </w:r>
            <w:r>
              <w:rPr>
                <w:rFonts w:ascii="Arial" w:cs="Arial" w:eastAsia="Arial" w:hAnsi="Arial"/>
                <w:b/>
                <w:bCs/>
                <w:i w:val="false"/>
                <w:iCs w:val="false"/>
                <w:color w:val="C55A11"/>
                <w:sz w:val="24"/>
                <w:szCs w:val="24"/>
              </w:rPr>
              <w:t xml:space="preserve">[ TOLAK ]</w:t>
            </w:r>
          </w:p>
          <w:p>
            <w:pPr>
              <w:spacing w:after="0" w:before="0" w:line="276"/>
              <w:jc w:val="left"/>
            </w:pPr>
            <w:r>
              <w:rPr>
                <w:rFonts w:ascii="Arial" w:cs="Arial" w:eastAsia="Arial" w:hAnsi="Arial"/>
                <w:b w:val="false"/>
                <w:bCs w:val="false"/>
                <w:i/>
                <w:iCs/>
                <w:color w:val="595959"/>
                <w:sz w:val="21"/>
                <w:szCs w:val="21"/>
              </w:rPr>
              <w:t xml:space="preserve">[Berikan narasi singkat: alasan rekomendasi, poin-poin kekuatan nasabah yang mendukung approval, dan poin-poin risiko utama yang sudah dimitigasi melalui syarat dan covenant. Jika TOLAK, sebutkan alasan spesifik yang menjadi deal breaker.]</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Berdasarkan seluruh uraian di atas, maka diusulkan pemberian fasilitas pembiayaan kepada [Nama Nasabah] berupa: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RINGKASAN FASILITAS YANG DIUSULKAN</w:t>
            </w:r>
          </w:p>
        </w:tc>
        <w:tc>
          <w:tcPr>
            <w:tcW w:type="dxa" w:w="6838"/>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Nasabah</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[Nama Lengkap Perusahaan]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Akad</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[Wa'ad Line Facility + Musyarakah / dll.]</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Total Plafond</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Rp ___________,- ([Terbilang])</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Tenor</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___ bulan (Wa'ad) / ___ bulan (Realisasi)</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Nisbah Bagi Hasil / Margin</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Equivalent ___% effective per annum</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Profil Risiko</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 Low ] / [ Moderate ] / [ Moderate to High ] / [ High ]</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Agunan Utama</w:t>
            </w:r>
          </w:p>
        </w:tc>
        <w:tc>
          <w:tcPr>
            <w:tcW w:type="dxa" w:w="683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[Jenis agunan, SCCR ___% ]</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20"/>
              <w:left w:type="dxa" w:w="220"/>
              <w:bottom w:type="dxa" w:w="120"/>
              <w:right w:type="dxa" w:w="220"/>
            </w:tcMar>
          </w:tcPr>
          <w:p>
            <w:pPr>
              <w:spacing w:after="0" w:before="0" w:line="276"/>
              <w:jc w:val="left"/>
            </w:pPr>
            <w:r>
              <w:rPr>
                <w:rFonts w:ascii="Arial" w:cs="Arial" w:eastAsia="Arial" w:hAnsi="Arial"/>
                <w:b/>
                <w:bCs/>
                <w:i w:val="false"/>
                <w:iCs w:val="false"/>
                <w:color w:val="F4B942"/>
                <w:sz w:val="26"/>
                <w:szCs w:val="26"/>
              </w:rPr>
              <w:t xml:space="preserve">XII. </w:t>
            </w:r>
            <w:r>
              <w:rPr>
                <w:rFonts w:ascii="Arial" w:cs="Arial" w:eastAsia="Arial" w:hAnsi="Arial"/>
                <w:b/>
                <w:bCs/>
                <w:i w:val="false"/>
                <w:iCs w:val="false"/>
                <w:color w:val="FFFFFF"/>
                <w:sz w:val="26"/>
                <w:szCs w:val="26"/>
              </w:rPr>
              <w:t xml:space="preserve">HAL-HAL PERSETUJUAN KHUSUS (DEVIASI RAC)</w:t>
            </w:r>
          </w:p>
        </w:tc>
      </w:tr>
    </w:tbl>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55A11" w:sz="8"/>
              <w:left w:val="single" w:color="C55A11" w:sz="8"/>
              <w:bottom w:val="single" w:color="C55A11" w:sz="8"/>
              <w:right w:val="single" w:color="C55A11" w:sz="8"/>
            </w:tcBorders>
            <w:shd w:fill="FFF2CC" w:val="clear"/>
            <w:tcMar>
              <w:top w:type="dxa" w:w="100"/>
              <w:left w:type="dxa" w:w="200"/>
              <w:bottom w:type="dxa" w:w="100"/>
              <w:right w:type="dxa" w:w="200"/>
            </w:tcMar>
          </w:tcPr>
          <w:p>
            <w:pPr>
              <w:spacing w:after="0" w:before="0" w:line="276"/>
              <w:jc w:val="left"/>
            </w:pPr>
            <w:r>
              <w:rPr>
                <w:rFonts w:ascii="Arial" w:cs="Arial" w:eastAsia="Arial" w:hAnsi="Arial"/>
                <w:b/>
                <w:bCs/>
                <w:i w:val="false"/>
                <w:iCs w:val="false"/>
                <w:color w:val="C55A11"/>
                <w:sz w:val="21"/>
                <w:szCs w:val="21"/>
              </w:rPr>
              <w:t xml:space="preserve">⚠  Bagian ini WAJIB diisi jika terdapat satu atau lebih syarat/kriteria dalam RAC (Risk Acceptance Criteria) yang tidak terpenuhi. Setiap deviasi harus disertai penjelasan dan justifikasi yang memadai untuk dimintakan persetujuan khusus kepada komite pembiayaan.</w:t>
            </w:r>
          </w:p>
        </w:tc>
      </w:tr>
    </w:tbl>
    <w:p>
      <w:pPr>
        <w:spacing w:after="60" w:before="0"/>
      </w:pPr>
      <w:r>
        <w:rPr>
          <w:rFonts w:ascii="Arial" w:cs="Arial" w:eastAsia="Arial" w:hAnsi="Arial"/>
          <w:sz w:val="22"/>
          <w:szCs w:val="22"/>
        </w:rPr>
        <w:t xml:space="preserve"/>
      </w:r>
    </w:p>
    <w:p>
      <w:pPr>
        <w:spacing w:after="60" w:before="0" w:line="276"/>
        <w:jc w:val="left"/>
      </w:pPr>
      <w:r>
        <w:rPr>
          <w:rFonts w:ascii="Arial" w:cs="Arial" w:eastAsia="Arial" w:hAnsi="Arial"/>
          <w:b w:val="false"/>
          <w:bCs w:val="false"/>
          <w:i w:val="false"/>
          <w:iCs w:val="false"/>
          <w:color w:val="000000"/>
          <w:sz w:val="22"/>
          <w:szCs w:val="22"/>
        </w:rPr>
        <w:t xml:space="preserve">Unit Bisnis mengajukan deviasi atas RAC sebagai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938"/>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Jenis / Kategori Deviasi</w:t>
            </w:r>
          </w:p>
        </w:tc>
        <w:tc>
          <w:tcPr>
            <w:tcW w:type="dxa" w:w="2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Ketentuan RAC</w:t>
            </w:r>
          </w:p>
        </w:tc>
        <w:tc>
          <w:tcPr>
            <w:tcW w:type="dxa" w:w="4938"/>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Kondisi Aktual &amp; Justifikasi</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[Contoh: SLIK Pengurus]</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Kolektibilitas 1 dalam 12 bulan terakhir, tidak masuk negative list PPATK</w:t>
            </w:r>
          </w:p>
        </w:tc>
        <w:tc>
          <w:tcPr>
            <w:tcW w:type="dxa" w:w="49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[Tuliskan kondisi aktual secara jujur dan lengkap, lalu berikan justifikasi mengapa deviasi ini masih dapat diterima — misalnya: keterlambatan disebabkan force majeure yang sudah diselesaikan, sudah lunas, dll.]</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[Contoh: Rekening Operasional]</w:t>
            </w:r>
          </w:p>
        </w:tc>
        <w:tc>
          <w:tcPr>
            <w:tcW w:type="dxa" w:w="2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Rekening pembayaran di bank ini (irrevocable)</w:t>
            </w:r>
          </w:p>
        </w:tc>
        <w:tc>
          <w:tcPr>
            <w:tcW w:type="dxa" w:w="493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[Jelaskan kondisi aktual dan mitigant yang diberikan sebagai pengganti ketentuan yang tidak terpenuhi]</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[Deviasi lainnya jika ada]</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[Ketentuan RAC yang relevan]</w:t>
            </w:r>
          </w:p>
        </w:tc>
        <w:tc>
          <w:tcPr>
            <w:tcW w:type="dxa" w:w="4938"/>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line="276"/>
              <w:jc w:val="left"/>
            </w:pPr>
            <w:r>
              <w:rPr>
                <w:rFonts w:ascii="Arial" w:cs="Arial" w:eastAsia="Arial" w:hAnsi="Arial"/>
                <w:b w:val="false"/>
                <w:bCs w:val="false"/>
                <w:i w:val="false"/>
                <w:iCs w:val="false"/>
                <w:color w:val="000000"/>
                <w:sz w:val="20"/>
                <w:szCs w:val="20"/>
              </w:rPr>
              <w:t xml:space="preserve">[Kondisi aktual dan justifikasi]</w:t>
            </w:r>
          </w:p>
        </w:tc>
      </w:tr>
    </w:tbl>
    <w:p>
      <w:pPr>
        <w:spacing w:after="60" w:before="0"/>
      </w:pPr>
      <w:r>
        <w:rPr>
          <w:rFonts w:ascii="Arial" w:cs="Arial" w:eastAsia="Arial" w:hAnsi="Arial"/>
          <w:sz w:val="22"/>
          <w:szCs w:val="22"/>
        </w:rPr>
        <w:t xml:space="preserve"/>
      </w:r>
    </w:p>
    <w:p>
      <w:pPr>
        <w:spacing w:after="80" w:before="0" w:line="276"/>
        <w:jc w:val="left"/>
      </w:pPr>
      <w:r>
        <w:rPr>
          <w:rFonts w:ascii="Arial" w:cs="Arial" w:eastAsia="Arial" w:hAnsi="Arial"/>
          <w:b w:val="false"/>
          <w:bCs w:val="false"/>
          <w:i/>
          <w:iCs/>
          <w:color w:val="595959"/>
          <w:sz w:val="21"/>
          <w:szCs w:val="21"/>
        </w:rPr>
        <w:t xml:space="preserve">Catatan: Jika tidak ada deviasi dari RAC, tuliskan 'Tidak ada deviasi — seluruh persyaratan RAC terpenuhi.'</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B3A6B" w:val="clear"/>
            <w:tcMar>
              <w:top w:type="dxa" w:w="100"/>
              <w:left w:type="dxa" w:w="220"/>
              <w:bottom w:type="dxa" w:w="100"/>
              <w:right w:type="dxa" w:w="220"/>
            </w:tcMar>
          </w:tcPr>
          <w:p>
            <w:pPr>
              <w:spacing w:after="0" w:before="0" w:line="276"/>
              <w:jc w:val="center"/>
            </w:pPr>
            <w:r>
              <w:rPr>
                <w:rFonts w:ascii="Arial" w:cs="Arial" w:eastAsia="Arial" w:hAnsi="Arial"/>
                <w:b/>
                <w:bCs/>
                <w:i w:val="false"/>
                <w:iCs w:val="false"/>
                <w:color w:val="FFFFFF"/>
                <w:sz w:val="22"/>
                <w:szCs w:val="22"/>
              </w:rPr>
              <w:t xml:space="preserve">FORM USULAN PEMBIAYAAN — UNIT COMMERCIAL FINANCING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c>
          <w:tcPr>
            <w:tcW w:type="dxa" w:w="3000"/>
            <w:gridSpan w:val="1"/>
            <w:tcBorders>
              <w:top w:val="single" w:color="BFBFBF" w:sz="4"/>
              <w:left w:val="single" w:color="BFBFBF" w:sz="4"/>
              <w:bottom w:val="single" w:color="BFBFBF" w:sz="4"/>
              <w:right w:val="single" w:color="BFBFBF" w:sz="4"/>
            </w:tcBorders>
            <w:shd w:fill="EEF4FB" w:val="clear"/>
            <w:tcMar>
              <w:top w:type="dxa" w:w="70"/>
              <w:left w:type="dxa" w:w="120"/>
              <w:bottom w:type="dxa" w:w="70"/>
              <w:right w:type="dxa" w:w="120"/>
            </w:tcMar>
            <w:vAlign w:val="top"/>
          </w:tcPr>
          <w:p>
            <w:pPr>
              <w:spacing w:after="40" w:before="0" w:line="276"/>
              <w:jc w:val="left"/>
            </w:pPr>
            <w:r>
              <w:rPr>
                <w:rFonts w:ascii="Arial" w:cs="Arial" w:eastAsia="Arial" w:hAnsi="Arial"/>
                <w:b/>
                <w:bCs/>
                <w:i w:val="false"/>
                <w:iCs w:val="false"/>
                <w:color w:val="2E75B6"/>
                <w:sz w:val="20"/>
                <w:szCs w:val="20"/>
              </w:rPr>
              <w:t xml:space="preserve">IDENTITAS NASABAH</w:t>
            </w:r>
          </w:p>
          <w:p>
            <w:pPr>
              <w:spacing w:after="20" w:before="0" w:line="276"/>
              <w:jc w:val="left"/>
            </w:pPr>
            <w:r>
              <w:rPr>
                <w:rFonts w:ascii="Arial" w:cs="Arial" w:eastAsia="Arial" w:hAnsi="Arial"/>
                <w:b w:val="false"/>
                <w:bCs w:val="false"/>
                <w:i w:val="false"/>
                <w:iCs w:val="false"/>
                <w:color w:val="000000"/>
                <w:sz w:val="20"/>
                <w:szCs w:val="20"/>
              </w:rPr>
              <w:t xml:space="preserve">Nama: [Nama Perusahaan]</w:t>
            </w:r>
          </w:p>
          <w:p>
            <w:pPr>
              <w:spacing w:after="20" w:before="0" w:line="276"/>
              <w:jc w:val="left"/>
            </w:pPr>
            <w:r>
              <w:rPr>
                <w:rFonts w:ascii="Arial" w:cs="Arial" w:eastAsia="Arial" w:hAnsi="Arial"/>
                <w:b w:val="false"/>
                <w:bCs w:val="false"/>
                <w:i w:val="false"/>
                <w:iCs w:val="false"/>
                <w:color w:val="000000"/>
                <w:sz w:val="20"/>
                <w:szCs w:val="20"/>
              </w:rPr>
              <w:t xml:space="preserve">Direktur: [Nama]</w:t>
            </w:r>
          </w:p>
          <w:p>
            <w:pPr>
              <w:spacing w:after="0" w:before="0" w:line="276"/>
              <w:jc w:val="left"/>
            </w:pPr>
            <w:r>
              <w:rPr>
                <w:rFonts w:ascii="Arial" w:cs="Arial" w:eastAsia="Arial" w:hAnsi="Arial"/>
                <w:b w:val="false"/>
                <w:bCs w:val="false"/>
                <w:i w:val="false"/>
                <w:iCs w:val="false"/>
                <w:color w:val="000000"/>
                <w:sz w:val="20"/>
                <w:szCs w:val="20"/>
              </w:rPr>
              <w:t xml:space="preserve">Komisaris: [Nama]</w:t>
            </w:r>
          </w:p>
        </w:tc>
        <w:tc>
          <w:tcPr>
            <w:tcW w:type="dxa" w:w="3319"/>
            <w:gridSpan w:val="1"/>
            <w:tcBorders>
              <w:top w:val="single" w:color="BFBFBF" w:sz="4"/>
              <w:left w:val="single" w:color="BFBFBF" w:sz="4"/>
              <w:bottom w:val="single" w:color="BFBFBF" w:sz="4"/>
              <w:right w:val="single" w:color="BFBFBF" w:sz="4"/>
            </w:tcBorders>
            <w:shd w:fill="EEF4FB" w:val="clear"/>
            <w:tcMar>
              <w:top w:type="dxa" w:w="70"/>
              <w:left w:type="dxa" w:w="120"/>
              <w:bottom w:type="dxa" w:w="70"/>
              <w:right w:type="dxa" w:w="120"/>
            </w:tcMar>
            <w:vAlign w:val="top"/>
          </w:tcPr>
          <w:p>
            <w:pPr>
              <w:spacing w:after="40" w:before="0" w:line="276"/>
              <w:jc w:val="left"/>
            </w:pPr>
            <w:r>
              <w:rPr>
                <w:rFonts w:ascii="Arial" w:cs="Arial" w:eastAsia="Arial" w:hAnsi="Arial"/>
                <w:b/>
                <w:bCs/>
                <w:i w:val="false"/>
                <w:iCs w:val="false"/>
                <w:color w:val="2E75B6"/>
                <w:sz w:val="20"/>
                <w:szCs w:val="20"/>
              </w:rPr>
              <w:t xml:space="preserve">DATA FASILITAS</w:t>
            </w:r>
          </w:p>
          <w:p>
            <w:pPr>
              <w:spacing w:after="20" w:before="0" w:line="276"/>
              <w:jc w:val="left"/>
            </w:pPr>
            <w:r>
              <w:rPr>
                <w:rFonts w:ascii="Arial" w:cs="Arial" w:eastAsia="Arial" w:hAnsi="Arial"/>
                <w:b w:val="false"/>
                <w:bCs w:val="false"/>
                <w:i w:val="false"/>
                <w:iCs w:val="false"/>
                <w:color w:val="000000"/>
                <w:sz w:val="20"/>
                <w:szCs w:val="20"/>
              </w:rPr>
              <w:t xml:space="preserve">☐ Baru     ☐ Perpanjangan     ☐ Tambahan</w:t>
            </w:r>
          </w:p>
          <w:p>
            <w:pPr>
              <w:spacing w:after="20" w:before="0" w:line="276"/>
              <w:jc w:val="left"/>
            </w:pPr>
            <w:r>
              <w:rPr>
                <w:rFonts w:ascii="Arial" w:cs="Arial" w:eastAsia="Arial" w:hAnsi="Arial"/>
                <w:b w:val="false"/>
                <w:bCs w:val="false"/>
                <w:i w:val="false"/>
                <w:iCs w:val="false"/>
                <w:color w:val="000000"/>
                <w:sz w:val="20"/>
                <w:szCs w:val="20"/>
              </w:rPr>
              <w:t xml:space="preserve">Line Facility: Rp ___________</w:t>
            </w:r>
          </w:p>
          <w:p>
            <w:pPr>
              <w:spacing w:after="0" w:before="0" w:line="276"/>
              <w:jc w:val="left"/>
            </w:pPr>
            <w:r>
              <w:rPr>
                <w:rFonts w:ascii="Arial" w:cs="Arial" w:eastAsia="Arial" w:hAnsi="Arial"/>
                <w:b w:val="false"/>
                <w:bCs w:val="false"/>
                <w:i w:val="false"/>
                <w:iCs w:val="false"/>
                <w:color w:val="000000"/>
                <w:sz w:val="20"/>
                <w:szCs w:val="20"/>
              </w:rPr>
              <w:t xml:space="preserve">Tujuan: [Jenis &amp; Akad]</w:t>
            </w:r>
          </w:p>
        </w:tc>
        <w:tc>
          <w:tcPr>
            <w:tcW w:type="dxa" w:w="3319"/>
            <w:gridSpan w:val="1"/>
            <w:tcBorders>
              <w:top w:val="single" w:color="BFBFBF" w:sz="4"/>
              <w:left w:val="single" w:color="BFBFBF" w:sz="4"/>
              <w:bottom w:val="single" w:color="BFBFBF" w:sz="4"/>
              <w:right w:val="single" w:color="BFBFBF" w:sz="4"/>
            </w:tcBorders>
            <w:shd w:fill="EEF4FB" w:val="clear"/>
            <w:tcMar>
              <w:top w:type="dxa" w:w="70"/>
              <w:left w:type="dxa" w:w="120"/>
              <w:bottom w:type="dxa" w:w="70"/>
              <w:right w:type="dxa" w:w="120"/>
            </w:tcMar>
            <w:vAlign w:val="top"/>
          </w:tcPr>
          <w:p>
            <w:pPr>
              <w:spacing w:after="40" w:before="40" w:line="276"/>
              <w:jc w:val="left"/>
            </w:pPr>
            <w:r>
              <w:rPr>
                <w:rFonts w:ascii="Arial" w:cs="Arial" w:eastAsia="Arial" w:hAnsi="Arial"/>
                <w:b w:val="false"/>
                <w:bCs w:val="false"/>
                <w:i w:val="false"/>
                <w:iCs w:val="false"/>
                <w:color w:val="000000"/>
                <w:sz w:val="20"/>
                <w:szCs w:val="20"/>
              </w:rPr>
              <w:t xml:space="preserve"/>
            </w:r>
          </w:p>
        </w:tc>
      </w:tr>
      <w:tr>
        <w:trPr>
          <w:tblHeader/>
        </w:trPr>
        <w:tc>
          <w:tcPr>
            <w:tcW w:type="dxa" w:w="30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PENGUSUL (RM)</w:t>
            </w:r>
          </w:p>
        </w:tc>
        <w:tc>
          <w:tcPr>
            <w:tcW w:type="dxa" w:w="3319"/>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PENYETUJU LINI 1 (TL / SPV)</w:t>
            </w:r>
          </w:p>
        </w:tc>
        <w:tc>
          <w:tcPr>
            <w:tcW w:type="dxa" w:w="3319"/>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vAlign w:val="center"/>
          </w:tcPr>
          <w:p>
            <w:pPr>
              <w:spacing w:after="0" w:before="0" w:line="276"/>
              <w:jc w:val="center"/>
            </w:pPr>
            <w:r>
              <w:rPr>
                <w:rFonts w:ascii="Arial" w:cs="Arial" w:eastAsia="Arial" w:hAnsi="Arial"/>
                <w:b/>
                <w:bCs/>
                <w:i w:val="false"/>
                <w:iCs w:val="false"/>
                <w:color w:val="FFFFFF"/>
                <w:sz w:val="20"/>
                <w:szCs w:val="20"/>
              </w:rPr>
              <w:t xml:space="preserve">PENYETUJU LINI 2 (BM / Kepala Unit)</w:t>
            </w:r>
          </w:p>
        </w:tc>
      </w:tr>
      <w:tr>
        <w:tc>
          <w:tcPr>
            <w:tcW w:type="dxa" w:w="3000"/>
            <w:gridSpan w:val="1"/>
            <w:tcBorders>
              <w:top w:val="single" w:color="BFBFBF" w:sz="4"/>
              <w:left w:val="single" w:color="BFBFBF" w:sz="4"/>
              <w:bottom w:val="single" w:color="BFBFBF" w:sz="4"/>
              <w:right w:val="single" w:color="BFBFBF" w:sz="4"/>
            </w:tcBorders>
            <w:tcMar>
              <w:top w:type="dxa" w:w="70"/>
              <w:left w:type="dxa" w:w="120"/>
              <w:bottom w:type="dxa" w:w="70"/>
              <w:right w:type="dxa" w:w="120"/>
            </w:tcMar>
            <w:vAlign w:val="top"/>
          </w:tcPr>
          <w:p>
            <w:pPr>
              <w:spacing w:after="120" w:before="0" w:line="276"/>
              <w:jc w:val="left"/>
            </w:pPr>
            <w:r>
              <w:rPr>
                <w:rFonts w:ascii="Arial" w:cs="Arial" w:eastAsia="Arial" w:hAnsi="Arial"/>
                <w:b w:val="false"/>
                <w:bCs w:val="false"/>
                <w:i w:val="false"/>
                <w:iCs w:val="false"/>
                <w:color w:val="000000"/>
                <w:sz w:val="20"/>
                <w:szCs w:val="20"/>
              </w:rPr>
              <w:t xml:space="preserve">Tanggal: _______________</w:t>
            </w:r>
          </w:p>
          <w:p>
            <w:pPr>
              <w:spacing w:after="200" w:before="0" w:line="276"/>
              <w:jc w:val="left"/>
            </w:pPr>
            <w:r>
              <w:rPr>
                <w:rFonts w:ascii="Arial" w:cs="Arial" w:eastAsia="Arial" w:hAnsi="Arial"/>
                <w:b w:val="false"/>
                <w:bCs w:val="false"/>
                <w:i w:val="false"/>
                <w:iCs w:val="false"/>
                <w:color w:val="000000"/>
                <w:sz w:val="20"/>
                <w:szCs w:val="20"/>
              </w:rPr>
              <w:t xml:space="preserve">Tanda Tangan</w:t>
            </w:r>
          </w:p>
          <w:p>
            <w:pPr>
              <w:spacing w:after="20" w:before="0" w:line="276"/>
              <w:jc w:val="left"/>
            </w:pPr>
            <w:r>
              <w:rPr>
                <w:rFonts w:ascii="Arial" w:cs="Arial" w:eastAsia="Arial" w:hAnsi="Arial"/>
                <w:b w:val="false"/>
                <w:bCs w:val="false"/>
                <w:i w:val="false"/>
                <w:iCs w:val="false"/>
                <w:color w:val="000000"/>
                <w:sz w:val="20"/>
                <w:szCs w:val="20"/>
              </w:rPr>
              <w:t xml:space="preserve">________________________</w:t>
            </w:r>
          </w:p>
          <w:p>
            <w:pPr>
              <w:spacing w:after="20" w:before="0" w:line="276"/>
              <w:jc w:val="left"/>
            </w:pPr>
            <w:r>
              <w:rPr>
                <w:rFonts w:ascii="Arial" w:cs="Arial" w:eastAsia="Arial" w:hAnsi="Arial"/>
                <w:b/>
                <w:bCs/>
                <w:i w:val="false"/>
                <w:iCs w:val="false"/>
                <w:color w:val="000000"/>
                <w:sz w:val="20"/>
                <w:szCs w:val="20"/>
              </w:rPr>
              <w:t xml:space="preserve">[Nama RM]</w:t>
            </w:r>
          </w:p>
          <w:p>
            <w:pPr>
              <w:spacing w:after="0" w:before="0" w:line="276"/>
              <w:jc w:val="left"/>
            </w:pPr>
            <w:r>
              <w:rPr>
                <w:rFonts w:ascii="Arial" w:cs="Arial" w:eastAsia="Arial" w:hAnsi="Arial"/>
                <w:b w:val="false"/>
                <w:bCs w:val="false"/>
                <w:i/>
                <w:iCs/>
                <w:color w:val="000000"/>
                <w:sz w:val="20"/>
                <w:szCs w:val="20"/>
              </w:rPr>
              <w:t xml:space="preserve">Relationship Manager</w:t>
            </w:r>
          </w:p>
        </w:tc>
        <w:tc>
          <w:tcPr>
            <w:tcW w:type="dxa" w:w="3319"/>
            <w:gridSpan w:val="1"/>
            <w:tcBorders>
              <w:top w:val="single" w:color="BFBFBF" w:sz="4"/>
              <w:left w:val="single" w:color="BFBFBF" w:sz="4"/>
              <w:bottom w:val="single" w:color="BFBFBF" w:sz="4"/>
              <w:right w:val="single" w:color="BFBFBF" w:sz="4"/>
            </w:tcBorders>
            <w:tcMar>
              <w:top w:type="dxa" w:w="70"/>
              <w:left w:type="dxa" w:w="120"/>
              <w:bottom w:type="dxa" w:w="70"/>
              <w:right w:type="dxa" w:w="120"/>
            </w:tcMar>
            <w:vAlign w:val="top"/>
          </w:tcPr>
          <w:p>
            <w:pPr>
              <w:spacing w:after="120" w:before="0" w:line="276"/>
              <w:jc w:val="left"/>
            </w:pPr>
            <w:r>
              <w:rPr>
                <w:rFonts w:ascii="Arial" w:cs="Arial" w:eastAsia="Arial" w:hAnsi="Arial"/>
                <w:b w:val="false"/>
                <w:bCs w:val="false"/>
                <w:i w:val="false"/>
                <w:iCs w:val="false"/>
                <w:color w:val="000000"/>
                <w:sz w:val="20"/>
                <w:szCs w:val="20"/>
              </w:rPr>
              <w:t xml:space="preserve">Tanggal: _______________</w:t>
            </w:r>
          </w:p>
          <w:p>
            <w:pPr>
              <w:spacing w:after="200" w:before="0" w:line="276"/>
              <w:jc w:val="left"/>
            </w:pPr>
            <w:r>
              <w:rPr>
                <w:rFonts w:ascii="Arial" w:cs="Arial" w:eastAsia="Arial" w:hAnsi="Arial"/>
                <w:b w:val="false"/>
                <w:bCs w:val="false"/>
                <w:i w:val="false"/>
                <w:iCs w:val="false"/>
                <w:color w:val="000000"/>
                <w:sz w:val="20"/>
                <w:szCs w:val="20"/>
              </w:rPr>
              <w:t xml:space="preserve">Tanda Tangan</w:t>
            </w:r>
          </w:p>
          <w:p>
            <w:pPr>
              <w:spacing w:after="20" w:before="0" w:line="276"/>
              <w:jc w:val="left"/>
            </w:pPr>
            <w:r>
              <w:rPr>
                <w:rFonts w:ascii="Arial" w:cs="Arial" w:eastAsia="Arial" w:hAnsi="Arial"/>
                <w:b w:val="false"/>
                <w:bCs w:val="false"/>
                <w:i w:val="false"/>
                <w:iCs w:val="false"/>
                <w:color w:val="000000"/>
                <w:sz w:val="20"/>
                <w:szCs w:val="20"/>
              </w:rPr>
              <w:t xml:space="preserve">________________________</w:t>
            </w:r>
          </w:p>
          <w:p>
            <w:pPr>
              <w:spacing w:after="20" w:before="0" w:line="276"/>
              <w:jc w:val="left"/>
            </w:pPr>
            <w:r>
              <w:rPr>
                <w:rFonts w:ascii="Arial" w:cs="Arial" w:eastAsia="Arial" w:hAnsi="Arial"/>
                <w:b/>
                <w:bCs/>
                <w:i w:val="false"/>
                <w:iCs w:val="false"/>
                <w:color w:val="000000"/>
                <w:sz w:val="20"/>
                <w:szCs w:val="20"/>
              </w:rPr>
              <w:t xml:space="preserve">[Nama TL / SPV]</w:t>
            </w:r>
          </w:p>
          <w:p>
            <w:pPr>
              <w:spacing w:after="0" w:before="0" w:line="276"/>
              <w:jc w:val="left"/>
            </w:pPr>
            <w:r>
              <w:rPr>
                <w:rFonts w:ascii="Arial" w:cs="Arial" w:eastAsia="Arial" w:hAnsi="Arial"/>
                <w:b w:val="false"/>
                <w:bCs w:val="false"/>
                <w:i/>
                <w:iCs/>
                <w:color w:val="000000"/>
                <w:sz w:val="20"/>
                <w:szCs w:val="20"/>
              </w:rPr>
              <w:t xml:space="preserve">Team Leader / Supervisor</w:t>
            </w:r>
          </w:p>
        </w:tc>
        <w:tc>
          <w:tcPr>
            <w:tcW w:type="dxa" w:w="3319"/>
            <w:gridSpan w:val="1"/>
            <w:tcBorders>
              <w:top w:val="single" w:color="BFBFBF" w:sz="4"/>
              <w:left w:val="single" w:color="BFBFBF" w:sz="4"/>
              <w:bottom w:val="single" w:color="BFBFBF" w:sz="4"/>
              <w:right w:val="single" w:color="BFBFBF" w:sz="4"/>
            </w:tcBorders>
            <w:tcMar>
              <w:top w:type="dxa" w:w="70"/>
              <w:left w:type="dxa" w:w="120"/>
              <w:bottom w:type="dxa" w:w="70"/>
              <w:right w:type="dxa" w:w="120"/>
            </w:tcMar>
            <w:vAlign w:val="top"/>
          </w:tcPr>
          <w:p>
            <w:pPr>
              <w:spacing w:after="120" w:before="0" w:line="276"/>
              <w:jc w:val="left"/>
            </w:pPr>
            <w:r>
              <w:rPr>
                <w:rFonts w:ascii="Arial" w:cs="Arial" w:eastAsia="Arial" w:hAnsi="Arial"/>
                <w:b w:val="false"/>
                <w:bCs w:val="false"/>
                <w:i w:val="false"/>
                <w:iCs w:val="false"/>
                <w:color w:val="000000"/>
                <w:sz w:val="20"/>
                <w:szCs w:val="20"/>
              </w:rPr>
              <w:t xml:space="preserve">Tanggal: _______________</w:t>
            </w:r>
          </w:p>
          <w:p>
            <w:pPr>
              <w:spacing w:after="200" w:before="0" w:line="276"/>
              <w:jc w:val="left"/>
            </w:pPr>
            <w:r>
              <w:rPr>
                <w:rFonts w:ascii="Arial" w:cs="Arial" w:eastAsia="Arial" w:hAnsi="Arial"/>
                <w:b w:val="false"/>
                <w:bCs w:val="false"/>
                <w:i w:val="false"/>
                <w:iCs w:val="false"/>
                <w:color w:val="000000"/>
                <w:sz w:val="20"/>
                <w:szCs w:val="20"/>
              </w:rPr>
              <w:t xml:space="preserve">Tanda Tangan</w:t>
            </w:r>
          </w:p>
          <w:p>
            <w:pPr>
              <w:spacing w:after="20" w:before="0" w:line="276"/>
              <w:jc w:val="left"/>
            </w:pPr>
            <w:r>
              <w:rPr>
                <w:rFonts w:ascii="Arial" w:cs="Arial" w:eastAsia="Arial" w:hAnsi="Arial"/>
                <w:b w:val="false"/>
                <w:bCs w:val="false"/>
                <w:i w:val="false"/>
                <w:iCs w:val="false"/>
                <w:color w:val="000000"/>
                <w:sz w:val="20"/>
                <w:szCs w:val="20"/>
              </w:rPr>
              <w:t xml:space="preserve">________________________</w:t>
            </w:r>
          </w:p>
          <w:p>
            <w:pPr>
              <w:spacing w:after="20" w:before="0" w:line="276"/>
              <w:jc w:val="left"/>
            </w:pPr>
            <w:r>
              <w:rPr>
                <w:rFonts w:ascii="Arial" w:cs="Arial" w:eastAsia="Arial" w:hAnsi="Arial"/>
                <w:b/>
                <w:bCs/>
                <w:i w:val="false"/>
                <w:iCs w:val="false"/>
                <w:color w:val="000000"/>
                <w:sz w:val="20"/>
                <w:szCs w:val="20"/>
              </w:rPr>
              <w:t xml:space="preserve">[Nama BM / KU]</w:t>
            </w:r>
          </w:p>
          <w:p>
            <w:pPr>
              <w:spacing w:after="0" w:before="0" w:line="276"/>
              <w:jc w:val="left"/>
            </w:pPr>
            <w:r>
              <w:rPr>
                <w:rFonts w:ascii="Arial" w:cs="Arial" w:eastAsia="Arial" w:hAnsi="Arial"/>
                <w:b w:val="false"/>
                <w:bCs w:val="false"/>
                <w:i/>
                <w:iCs/>
                <w:color w:val="000000"/>
                <w:sz w:val="20"/>
                <w:szCs w:val="20"/>
              </w:rPr>
              <w:t xml:space="preserve">Branch Manager / Kepala Unit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60" w:before="0" w:line="276"/>
        <w:jc w:val="center"/>
      </w:pPr>
      <w:r>
        <w:rPr>
          <w:rFonts w:ascii="Arial" w:cs="Arial" w:eastAsia="Arial" w:hAnsi="Arial"/>
          <w:b w:val="false"/>
          <w:bCs w:val="false"/>
          <w:i w:val="false"/>
          <w:iCs w:val="false"/>
          <w:color w:val="000000"/>
          <w:sz w:val="22"/>
          <w:szCs w:val="22"/>
        </w:rPr>
        <w:t xml:space="preserve">Demikian kami sampaikan, mohon keputusan dari Komite Pembiayaan.</w:t>
      </w:r>
    </w:p>
    <w:p>
      <w:pPr>
        <w:spacing w:after="0" w:before="0" w:line="276"/>
        <w:jc w:val="center"/>
      </w:pPr>
      <w:r>
        <w:rPr>
          <w:rFonts w:ascii="Arial" w:cs="Arial" w:eastAsia="Arial" w:hAnsi="Arial"/>
          <w:b/>
          <w:bCs/>
          <w:i/>
          <w:iCs/>
          <w:color w:val="000000"/>
          <w:sz w:val="22"/>
          <w:szCs w:val="22"/>
        </w:rPr>
        <w:t xml:space="preserve">Wassalaamu'alaikum warahmatullahi wabarakatuh.</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line="276"/>
        <w:jc w:val="center"/>
      </w:pPr>
      <w:r>
        <w:rPr>
          <w:rFonts w:ascii="Arial" w:cs="Arial" w:eastAsia="Arial" w:hAnsi="Arial"/>
          <w:b w:val="false"/>
          <w:bCs w:val="false"/>
          <w:i/>
          <w:iCs/>
          <w:color w:val="595959"/>
          <w:sz w:val="18"/>
          <w:szCs w:val="18"/>
        </w:rPr>
        <w:t xml:space="preserve">MUAP [Nama Perusahaan] — [Bulan Tahun]  |  Template v2.0 — Berdasarkan praktik aktual perbankan syariah Indonesia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lvl w:ilvl="2" w15:tentative="1">
      <w:start w:val="1"/>
      <w:numFmt w:val="bullet"/>
      <w:lvlText w:val="▪"/>
      <w:lvlJc w:val="left"/>
      <w:pPr>
        <w:ind w:left="1360" w:hanging="32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lowerLetter"/>
      <w:lvlText w:val="%2."/>
      <w:lvlJc w:val="left"/>
      <w:pPr>
        <w:ind w:left="100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2026-04-13T05:02:32.244Z</dcterms:created>
  <dcterms:modified xsi:type="dcterms:W3CDTF">2026-04-13T05:02:32.247Z</dcterms:modified>
</cp:coreProperties>
</file>

<file path=docProps/custom.xml><?xml version="1.0" encoding="utf-8"?>
<Properties xmlns="http://schemas.openxmlformats.org/officeDocument/2006/custom-properties" xmlns:vt="http://schemas.openxmlformats.org/officeDocument/2006/docPropsVTypes"/>
</file>