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0D1B2A" w:val="clear"/>
            <w:tcMar>
              <w:top w:type="dxa" w:w="0"/>
              <w:left w:type="dxa" w:w="600"/>
              <w:bottom w:type="dxa" w:w="0"/>
              <w:right w:type="dxa" w:w="600"/>
            </w:tcMar>
            <w:vAlign w:val="top"/>
          </w:tcPr>
          <w:p>
            <w:pPr>
              <w:spacing w:before="600" w:after="160"/>
              <w:jc w:val="center"/>
            </w:pPr>
            <w:r>
              <w:rPr>
                <w:rFonts w:ascii="Calibri" w:cs="Calibri" w:eastAsia="Calibri" w:hAnsi="Calibri"/>
                <w:b/>
                <w:bCs/>
                <w:color w:val="FFFFFF"/>
                <w:sz w:val="38"/>
                <w:szCs w:val="38"/>
              </w:rPr>
              <w:t xml:space="preserve">SOFTWARE REQUIREMENTS SPECIFICATION</w:t>
            </w:r>
          </w:p>
          <w:p>
            <w:pPr>
              <w:spacing w:before="0" w:after="600"/>
              <w:jc w:val="center"/>
            </w:pPr>
            <w:r>
              <w:rPr>
                <w:rFonts w:ascii="Calibri" w:cs="Calibri" w:eastAsia="Calibri" w:hAnsi="Calibri"/>
                <w:i/>
                <w:iCs/>
                <w:color w:val="AED6F1"/>
                <w:sz w:val="22"/>
                <w:szCs w:val="22"/>
              </w:rPr>
              <w:t xml:space="preserve">IEEE Std 830-1998 Compliant  •  Version 2.0  •  Final</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600"/>
        <w:gridCol w:w="10706"/>
        <w:gridCol w:w="600"/>
      </w:tblGrid>
      <w:tr>
        <w:tc>
          <w:tcPr>
            <w:tcW w:type="dxa" w:w="60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before="0" w:after="100"/>
            </w:pPr>
            <w:r>
              <w:t xml:space="preserve"/>
            </w:r>
          </w:p>
        </w:tc>
        <w:tc>
          <w:tcPr>
            <w:tcW w:type="dxa" w:w="10706"/>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before="0" w:after="200"/>
            </w:pPr>
            <w:r>
              <w:t xml:space="preserve"/>
            </w:r>
          </w:p>
          <w:tbl>
            <w:tblPr>
              <w:tblW w:type="dxa" w:w="10006"/>
              <w:tblBorders>
                <w:top w:val="single" w:color="auto" w:sz="4"/>
                <w:left w:val="single" w:color="auto" w:sz="4"/>
                <w:bottom w:val="single" w:color="auto" w:sz="4"/>
                <w:right w:val="single" w:color="auto" w:sz="4"/>
                <w:insideH w:val="single" w:color="auto" w:sz="4"/>
                <w:insideV w:val="single" w:color="auto" w:sz="4"/>
              </w:tblBorders>
            </w:tblPr>
            <w:tblGrid>
              <w:gridCol w:w="10006"/>
            </w:tblGrid>
            <w:tr>
              <w:tc>
                <w:tcPr>
                  <w:tcW w:type="dxa" w:w="10006"/>
                  <w:tcBorders>
                    <w:top w:val="single" w:color="2E7FC1" w:sz="4"/>
                    <w:left w:val="single" w:color="1A2E4A" w:sz="8"/>
                    <w:bottom w:val="single" w:color="2E7FC1" w:sz="4"/>
                    <w:right w:val="single" w:color="1A2E4A" w:sz="8"/>
                  </w:tcBorders>
                  <w:shd w:fill="D6EAF8" w:val="clear"/>
                  <w:tcMar>
                    <w:top w:type="dxa" w:w="0"/>
                    <w:left w:type="dxa" w:w="400"/>
                    <w:bottom w:type="dxa" w:w="0"/>
                    <w:right w:type="dxa" w:w="400"/>
                  </w:tcMar>
                  <w:vAlign w:val="top"/>
                </w:tcPr>
                <w:p>
                  <w:pPr>
                    <w:spacing w:before="200" w:after="100"/>
                    <w:jc w:val="center"/>
                  </w:pPr>
                  <w:r>
                    <w:rPr>
                      <w:rFonts w:ascii="Calibri" w:cs="Calibri" w:eastAsia="Calibri" w:hAnsi="Calibri"/>
                      <w:b/>
                      <w:bCs/>
                      <w:color w:val="2E7FC1"/>
                      <w:sz w:val="18"/>
                      <w:szCs w:val="18"/>
                    </w:rPr>
                    <w:t xml:space="preserve">PROJECT</w:t>
                  </w:r>
                </w:p>
                <w:p>
                  <w:pPr>
                    <w:spacing w:before="0" w:after="60"/>
                    <w:jc w:val="center"/>
                  </w:pPr>
                  <w:r>
                    <w:rPr>
                      <w:rFonts w:ascii="Calibri" w:cs="Calibri" w:eastAsia="Calibri" w:hAnsi="Calibri"/>
                      <w:b/>
                      <w:bCs/>
                      <w:color w:val="1A2E4A"/>
                      <w:sz w:val="46"/>
                      <w:szCs w:val="46"/>
                    </w:rPr>
                    <w:t xml:space="preserve">Multi-Tenant Network &amp; Cybersecurity</w:t>
                  </w:r>
                </w:p>
                <w:p>
                  <w:pPr>
                    <w:spacing w:before="0" w:after="200"/>
                    <w:jc w:val="center"/>
                  </w:pPr>
                  <w:r>
                    <w:rPr>
                      <w:rFonts w:ascii="Calibri" w:cs="Calibri" w:eastAsia="Calibri" w:hAnsi="Calibri"/>
                      <w:b/>
                      <w:bCs/>
                      <w:color w:val="1A2E4A"/>
                      <w:sz w:val="46"/>
                      <w:szCs w:val="46"/>
                    </w:rPr>
                    <w:t xml:space="preserve">Lab Orchestrator Based on EVE-NG</w:t>
                  </w:r>
                </w:p>
              </w:tc>
            </w:tr>
          </w:tbl>
          <w:p>
            <w:pPr>
              <w:spacing w:before="0" w:after="200"/>
            </w:pPr>
            <w:r>
              <w:t xml:space="preserve"/>
            </w:r>
          </w:p>
          <w:tbl>
            <w:tblPr>
              <w:tblW w:type="dxa" w:w="10006"/>
              <w:tblBorders>
                <w:top w:val="single" w:color="auto" w:sz="4"/>
                <w:left w:val="single" w:color="auto" w:sz="4"/>
                <w:bottom w:val="single" w:color="auto" w:sz="4"/>
                <w:right w:val="single" w:color="auto" w:sz="4"/>
                <w:insideH w:val="single" w:color="auto" w:sz="4"/>
                <w:insideV w:val="single" w:color="auto" w:sz="4"/>
              </w:tblBorders>
            </w:tblPr>
            <w:tblGrid>
              <w:gridCol w:w="3200"/>
              <w:gridCol w:w="6806"/>
            </w:tblGrid>
            <w:tr>
              <w:tc>
                <w:tcPr>
                  <w:tcW w:type="dxa" w:w="32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top"/>
                </w:tcPr>
                <w:p>
                  <w:pPr>
                    <w:spacing w:before="0" w:after="0"/>
                  </w:pPr>
                  <w:r>
                    <w:rPr>
                      <w:rFonts w:ascii="Calibri" w:cs="Calibri" w:eastAsia="Calibri" w:hAnsi="Calibri"/>
                      <w:b/>
                      <w:bCs/>
                      <w:color w:val="1A2E4A"/>
                      <w:sz w:val="19"/>
                      <w:szCs w:val="19"/>
                    </w:rPr>
                    <w:t xml:space="preserve">Document Identifier</w:t>
                  </w:r>
                </w:p>
              </w:tc>
              <w:tc>
                <w:tcPr>
                  <w:tcW w:type="dxa" w:w="6806"/>
                  <w:tcBorders>
                    <w:top w:val="single" w:color="AAAAAA" w:sz="1"/>
                    <w:left w:val="single" w:color="AAAAAA" w:sz="1"/>
                    <w:bottom w:val="single" w:color="AAAAAA" w:sz="1"/>
                    <w:right w:val="single" w:color="AAAAAA" w:sz="1"/>
                  </w:tcBorders>
                  <w:shd w:fill="F8F9FA" w:val="clear"/>
                  <w:tcMar>
                    <w:top w:type="dxa" w:w="100"/>
                    <w:left w:type="dxa" w:w="160"/>
                    <w:bottom w:type="dxa" w:w="100"/>
                    <w:right w:type="dxa" w:w="160"/>
                  </w:tcMar>
                  <w:vAlign w:val="top"/>
                </w:tcPr>
                <w:p>
                  <w:pPr>
                    <w:spacing w:before="0" w:after="0"/>
                  </w:pPr>
                  <w:r>
                    <w:rPr>
                      <w:rFonts w:ascii="Calibri" w:cs="Calibri" w:eastAsia="Calibri" w:hAnsi="Calibri"/>
                      <w:color w:val="263238"/>
                      <w:sz w:val="19"/>
                      <w:szCs w:val="19"/>
                    </w:rPr>
                    <w:t xml:space="preserve">EVE-NG-ORCH-SRS-2025-v2.0</w:t>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vAlign w:val="top"/>
                </w:tcPr>
                <w:p>
                  <w:pPr>
                    <w:spacing w:before="0" w:after="0"/>
                  </w:pPr>
                  <w:r>
                    <w:rPr>
                      <w:rFonts w:ascii="Calibri" w:cs="Calibri" w:eastAsia="Calibri" w:hAnsi="Calibri"/>
                      <w:b/>
                      <w:bCs/>
                      <w:color w:val="1A2E4A"/>
                      <w:sz w:val="19"/>
                      <w:szCs w:val="19"/>
                    </w:rPr>
                    <w:t xml:space="preserve">Document Type</w:t>
                  </w:r>
                </w:p>
              </w:tc>
              <w:tc>
                <w:tcPr>
                  <w:tcW w:type="dxa" w:w="6806"/>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top"/>
                </w:tcPr>
                <w:p>
                  <w:pPr>
                    <w:spacing w:before="0" w:after="0"/>
                  </w:pPr>
                  <w:r>
                    <w:rPr>
                      <w:rFonts w:ascii="Calibri" w:cs="Calibri" w:eastAsia="Calibri" w:hAnsi="Calibri"/>
                      <w:color w:val="263238"/>
                      <w:sz w:val="19"/>
                      <w:szCs w:val="19"/>
                    </w:rPr>
                    <w:t xml:space="preserve">Software Requirements Specification (SRS)</w:t>
                  </w:r>
                </w:p>
              </w:tc>
            </w:tr>
            <w:tr>
              <w:tc>
                <w:tcPr>
                  <w:tcW w:type="dxa" w:w="32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top"/>
                </w:tcPr>
                <w:p>
                  <w:pPr>
                    <w:spacing w:before="0" w:after="0"/>
                  </w:pPr>
                  <w:r>
                    <w:rPr>
                      <w:rFonts w:ascii="Calibri" w:cs="Calibri" w:eastAsia="Calibri" w:hAnsi="Calibri"/>
                      <w:b/>
                      <w:bCs/>
                      <w:color w:val="1A2E4A"/>
                      <w:sz w:val="19"/>
                      <w:szCs w:val="19"/>
                    </w:rPr>
                    <w:t xml:space="preserve">Standard Compliance</w:t>
                  </w:r>
                </w:p>
              </w:tc>
              <w:tc>
                <w:tcPr>
                  <w:tcW w:type="dxa" w:w="6806"/>
                  <w:tcBorders>
                    <w:top w:val="single" w:color="AAAAAA" w:sz="1"/>
                    <w:left w:val="single" w:color="AAAAAA" w:sz="1"/>
                    <w:bottom w:val="single" w:color="AAAAAA" w:sz="1"/>
                    <w:right w:val="single" w:color="AAAAAA" w:sz="1"/>
                  </w:tcBorders>
                  <w:shd w:fill="F8F9FA" w:val="clear"/>
                  <w:tcMar>
                    <w:top w:type="dxa" w:w="100"/>
                    <w:left w:type="dxa" w:w="160"/>
                    <w:bottom w:type="dxa" w:w="100"/>
                    <w:right w:type="dxa" w:w="160"/>
                  </w:tcMar>
                  <w:vAlign w:val="top"/>
                </w:tcPr>
                <w:p>
                  <w:pPr>
                    <w:spacing w:before="0" w:after="0"/>
                  </w:pPr>
                  <w:r>
                    <w:rPr>
                      <w:rFonts w:ascii="Calibri" w:cs="Calibri" w:eastAsia="Calibri" w:hAnsi="Calibri"/>
                      <w:color w:val="263238"/>
                      <w:sz w:val="19"/>
                      <w:szCs w:val="19"/>
                    </w:rPr>
                    <w:t xml:space="preserve">IEEE Std 830-1998 / ISO/IEC/IEEE 29148:2018</w:t>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vAlign w:val="top"/>
                </w:tcPr>
                <w:p>
                  <w:pPr>
                    <w:spacing w:before="0" w:after="0"/>
                  </w:pPr>
                  <w:r>
                    <w:rPr>
                      <w:rFonts w:ascii="Calibri" w:cs="Calibri" w:eastAsia="Calibri" w:hAnsi="Calibri"/>
                      <w:b/>
                      <w:bCs/>
                      <w:color w:val="1A2E4A"/>
                      <w:sz w:val="19"/>
                      <w:szCs w:val="19"/>
                    </w:rPr>
                    <w:t xml:space="preserve">Project Domain</w:t>
                  </w:r>
                </w:p>
              </w:tc>
              <w:tc>
                <w:tcPr>
                  <w:tcW w:type="dxa" w:w="6806"/>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top"/>
                </w:tcPr>
                <w:p>
                  <w:pPr>
                    <w:spacing w:before="0" w:after="0"/>
                  </w:pPr>
                  <w:r>
                    <w:rPr>
                      <w:rFonts w:ascii="Calibri" w:cs="Calibri" w:eastAsia="Calibri" w:hAnsi="Calibri"/>
                      <w:color w:val="263238"/>
                      <w:sz w:val="19"/>
                      <w:szCs w:val="19"/>
                    </w:rPr>
                    <w:t xml:space="preserve">Network Virtualization | Cybersecurity | Cloud Orchestration</w:t>
                  </w:r>
                </w:p>
              </w:tc>
            </w:tr>
            <w:tr>
              <w:tc>
                <w:tcPr>
                  <w:tcW w:type="dxa" w:w="32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top"/>
                </w:tcPr>
                <w:p>
                  <w:pPr>
                    <w:spacing w:before="0" w:after="0"/>
                  </w:pPr>
                  <w:r>
                    <w:rPr>
                      <w:rFonts w:ascii="Calibri" w:cs="Calibri" w:eastAsia="Calibri" w:hAnsi="Calibri"/>
                      <w:b/>
                      <w:bCs/>
                      <w:color w:val="1A2E4A"/>
                      <w:sz w:val="19"/>
                      <w:szCs w:val="19"/>
                    </w:rPr>
                    <w:t xml:space="preserve">Technology Stack</w:t>
                  </w:r>
                </w:p>
              </w:tc>
              <w:tc>
                <w:tcPr>
                  <w:tcW w:type="dxa" w:w="6806"/>
                  <w:tcBorders>
                    <w:top w:val="single" w:color="AAAAAA" w:sz="1"/>
                    <w:left w:val="single" w:color="AAAAAA" w:sz="1"/>
                    <w:bottom w:val="single" w:color="AAAAAA" w:sz="1"/>
                    <w:right w:val="single" w:color="AAAAAA" w:sz="1"/>
                  </w:tcBorders>
                  <w:shd w:fill="F8F9FA" w:val="clear"/>
                  <w:tcMar>
                    <w:top w:type="dxa" w:w="100"/>
                    <w:left w:type="dxa" w:w="160"/>
                    <w:bottom w:type="dxa" w:w="100"/>
                    <w:right w:type="dxa" w:w="160"/>
                  </w:tcMar>
                  <w:vAlign w:val="top"/>
                </w:tcPr>
                <w:p>
                  <w:pPr>
                    <w:spacing w:before="0" w:after="0"/>
                  </w:pPr>
                  <w:r>
                    <w:rPr>
                      <w:rFonts w:ascii="Calibri" w:cs="Calibri" w:eastAsia="Calibri" w:hAnsi="Calibri"/>
                      <w:color w:val="263238"/>
                      <w:sz w:val="19"/>
                      <w:szCs w:val="19"/>
                    </w:rPr>
                    <w:t xml:space="preserve">Spring Boot 3.x | React 18 | EVE-NG API v2 | Proxmox VE 8 | PostgreSQL 15</w:t>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vAlign w:val="top"/>
                </w:tcPr>
                <w:p>
                  <w:pPr>
                    <w:spacing w:before="0" w:after="0"/>
                  </w:pPr>
                  <w:r>
                    <w:rPr>
                      <w:rFonts w:ascii="Calibri" w:cs="Calibri" w:eastAsia="Calibri" w:hAnsi="Calibri"/>
                      <w:b/>
                      <w:bCs/>
                      <w:color w:val="1A2E4A"/>
                      <w:sz w:val="19"/>
                      <w:szCs w:val="19"/>
                    </w:rPr>
                    <w:t xml:space="preserve">Target Environments</w:t>
                  </w:r>
                </w:p>
              </w:tc>
              <w:tc>
                <w:tcPr>
                  <w:tcW w:type="dxa" w:w="6806"/>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top"/>
                </w:tcPr>
                <w:p>
                  <w:pPr>
                    <w:spacing w:before="0" w:after="0"/>
                  </w:pPr>
                  <w:r>
                    <w:rPr>
                      <w:rFonts w:ascii="Calibri" w:cs="Calibri" w:eastAsia="Calibri" w:hAnsi="Calibri"/>
                      <w:color w:val="263238"/>
                      <w:sz w:val="19"/>
                      <w:szCs w:val="19"/>
                    </w:rPr>
                    <w:t xml:space="preserve">Universities | Cybersecurity Training Centers | Research Labs</w:t>
                  </w:r>
                </w:p>
              </w:tc>
            </w:tr>
            <w:tr>
              <w:tc>
                <w:tcPr>
                  <w:tcW w:type="dxa" w:w="32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top"/>
                </w:tcPr>
                <w:p>
                  <w:pPr>
                    <w:spacing w:before="0" w:after="0"/>
                  </w:pPr>
                  <w:r>
                    <w:rPr>
                      <w:rFonts w:ascii="Calibri" w:cs="Calibri" w:eastAsia="Calibri" w:hAnsi="Calibri"/>
                      <w:b/>
                      <w:bCs/>
                      <w:color w:val="1A2E4A"/>
                      <w:sz w:val="19"/>
                      <w:szCs w:val="19"/>
                    </w:rPr>
                    <w:t xml:space="preserve">Version</w:t>
                  </w:r>
                </w:p>
              </w:tc>
              <w:tc>
                <w:tcPr>
                  <w:tcW w:type="dxa" w:w="6806"/>
                  <w:tcBorders>
                    <w:top w:val="single" w:color="AAAAAA" w:sz="1"/>
                    <w:left w:val="single" w:color="AAAAAA" w:sz="1"/>
                    <w:bottom w:val="single" w:color="AAAAAA" w:sz="1"/>
                    <w:right w:val="single" w:color="AAAAAA" w:sz="1"/>
                  </w:tcBorders>
                  <w:shd w:fill="F8F9FA" w:val="clear"/>
                  <w:tcMar>
                    <w:top w:type="dxa" w:w="100"/>
                    <w:left w:type="dxa" w:w="160"/>
                    <w:bottom w:type="dxa" w:w="100"/>
                    <w:right w:type="dxa" w:w="160"/>
                  </w:tcMar>
                  <w:vAlign w:val="top"/>
                </w:tcPr>
                <w:p>
                  <w:pPr>
                    <w:spacing w:before="0" w:after="0"/>
                  </w:pPr>
                  <w:r>
                    <w:rPr>
                      <w:rFonts w:ascii="Calibri" w:cs="Calibri" w:eastAsia="Calibri" w:hAnsi="Calibri"/>
                      <w:color w:val="263238"/>
                      <w:sz w:val="19"/>
                      <w:szCs w:val="19"/>
                    </w:rPr>
                    <w:t xml:space="preserve">2.0 — Enhanced IEEE 830 Edition</w:t>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60"/>
                  </w:tcMar>
                  <w:vAlign w:val="top"/>
                </w:tcPr>
                <w:p>
                  <w:pPr>
                    <w:spacing w:before="0" w:after="0"/>
                  </w:pPr>
                  <w:r>
                    <w:rPr>
                      <w:rFonts w:ascii="Calibri" w:cs="Calibri" w:eastAsia="Calibri" w:hAnsi="Calibri"/>
                      <w:b/>
                      <w:bCs/>
                      <w:color w:val="1A2E4A"/>
                      <w:sz w:val="19"/>
                      <w:szCs w:val="19"/>
                    </w:rPr>
                    <w:t xml:space="preserve">Status</w:t>
                  </w:r>
                </w:p>
              </w:tc>
              <w:tc>
                <w:tcPr>
                  <w:tcW w:type="dxa" w:w="6806"/>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top"/>
                </w:tcPr>
                <w:p>
                  <w:pPr>
                    <w:spacing w:before="0" w:after="0"/>
                  </w:pPr>
                  <w:r>
                    <w:rPr>
                      <w:rFonts w:ascii="Calibri" w:cs="Calibri" w:eastAsia="Calibri" w:hAnsi="Calibri"/>
                      <w:color w:val="263238"/>
                      <w:sz w:val="19"/>
                      <w:szCs w:val="19"/>
                    </w:rPr>
                    <w:t xml:space="preserve">APPROVED — Ready for Development</w:t>
                  </w:r>
                </w:p>
              </w:tc>
            </w:tr>
          </w:tbl>
          <w:p>
            <w:pPr>
              <w:spacing w:before="0" w:after="300"/>
            </w:pPr>
            <w:r>
              <w:t xml:space="preserve"/>
            </w:r>
          </w:p>
          <w:p>
            <w:pPr>
              <w:spacing w:before="0" w:after="60"/>
              <w:jc w:val="center"/>
            </w:pPr>
            <w:r>
              <w:rPr>
                <w:rFonts w:ascii="Calibri" w:cs="Calibri" w:eastAsia="Calibri" w:hAnsi="Calibri"/>
                <w:i/>
                <w:iCs/>
                <w:color w:val="37474F"/>
                <w:sz w:val="18"/>
                <w:szCs w:val="18"/>
              </w:rPr>
              <w:t xml:space="preserve">Prepared in accordance with IEEE Std 830-1998 and ISO/IEC/IEEE 29148:2018</w:t>
            </w:r>
          </w:p>
          <w:p>
            <w:pPr>
              <w:spacing w:before="0" w:after="0"/>
              <w:jc w:val="center"/>
            </w:pPr>
            <w:r>
              <w:rPr>
                <w:rFonts w:ascii="Calibri" w:cs="Calibri" w:eastAsia="Calibri" w:hAnsi="Calibri"/>
                <w:i/>
                <w:iCs/>
                <w:color w:val="37474F"/>
                <w:sz w:val="18"/>
                <w:szCs w:val="18"/>
              </w:rPr>
              <w:t xml:space="preserve">All requirements are uniquely identified, precisely stated, verifiable, and traceable.</w:t>
            </w:r>
          </w:p>
          <w:p>
            <w:pPr>
              <w:spacing w:before="0" w:after="200"/>
            </w:pPr>
            <w:r>
              <w:t xml:space="preserve"/>
            </w:r>
          </w:p>
        </w:tc>
        <w:tc>
          <w:tcPr>
            <w:tcW w:type="dxa" w:w="60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before="0" w:after="100"/>
            </w:pPr>
            <w:r>
              <w:t xml:space="preserve"/>
            </w:r>
          </w:p>
        </w:tc>
      </w:tr>
    </w:tbl>
    <w:p>
      <w:pPr>
        <w:sectPr>
          <w:pgSz w:w="11906" w:h="16838" w:orient="portrait"/>
          <w:pgMar w:top="0" w:right="0" w:bottom="0" w:left="0" w:header="708" w:footer="708" w:gutter="0"/>
          <w:pgNumType/>
          <w:docGrid w:linePitch="360"/>
        </w:sectPr>
      </w:pPr>
    </w:p>
    <w:p>
      <w:pPr>
        <w:pStyle w:val="Heading1"/>
        <w:shd w:fill="1A2E4A" w:val="clear"/>
        <w:spacing w:before="360" w:after="200"/>
        <w:ind w:left="240"/>
      </w:pPr>
      <w:r>
        <w:rPr>
          <w:rFonts w:ascii="Calibri" w:cs="Calibri" w:eastAsia="Calibri" w:hAnsi="Calibri"/>
          <w:b/>
          <w:bCs/>
          <w:color w:val="FFFFFF"/>
          <w:sz w:val="26"/>
          <w:szCs w:val="26"/>
        </w:rPr>
        <w:t xml:space="preserve">Document Control</w:t>
      </w:r>
    </w:p>
    <w:p>
      <w:pPr>
        <w:pStyle w:val="Heading2"/>
        <w:shd w:fill="1F5C8B" w:val="clear"/>
        <w:spacing w:before="300" w:after="160"/>
        <w:ind w:left="180"/>
      </w:pPr>
      <w:r>
        <w:rPr>
          <w:rFonts w:ascii="Calibri" w:cs="Calibri" w:eastAsia="Calibri" w:hAnsi="Calibri"/>
          <w:b/>
          <w:bCs/>
          <w:color w:val="FFFFFF"/>
          <w:sz w:val="23"/>
          <w:szCs w:val="23"/>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00"/>
        <w:gridCol w:w="2000"/>
        <w:gridCol w:w="2726"/>
      </w:tblGrid>
      <w:tr>
        <w:tc>
          <w:tcPr>
            <w:tcW w:type="dxa" w:w="9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Version</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Date</w:t>
            </w:r>
          </w:p>
        </w:tc>
        <w:tc>
          <w:tcPr>
            <w:tcW w:type="dxa" w:w="20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Author(s)</w:t>
            </w:r>
          </w:p>
        </w:tc>
        <w:tc>
          <w:tcPr>
            <w:tcW w:type="dxa" w:w="20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Reviewed By</w:t>
            </w:r>
          </w:p>
        </w:tc>
        <w:tc>
          <w:tcPr>
            <w:tcW w:type="dxa" w:w="27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Description of Changes</w:t>
            </w:r>
          </w:p>
        </w:tc>
      </w:tr>
      <w:tr>
        <w:tc>
          <w:tcPr>
            <w:tcW w:type="dxa" w:w="9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1.0</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2025-01-10</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Project Team</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Supervisor</w:t>
            </w:r>
          </w:p>
        </w:tc>
        <w:tc>
          <w:tcPr>
            <w:tcW w:type="dxa" w:w="27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Initial draft — project scope definition and preliminary FR elicitation.</w:t>
            </w:r>
          </w:p>
        </w:tc>
      </w:tr>
      <w:tr>
        <w:tc>
          <w:tcPr>
            <w:tcW w:type="dxa" w:w="9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1.1</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2025-02-14</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Project Team</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Supervisor</w:t>
            </w:r>
          </w:p>
        </w:tc>
        <w:tc>
          <w:tcPr>
            <w:tcW w:type="dxa" w:w="27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Added multi-tenancy isolation model, resource quota design, use cases UC-01 to UC-05.</w:t>
            </w:r>
          </w:p>
        </w:tc>
      </w:tr>
      <w:tr>
        <w:tc>
          <w:tcPr>
            <w:tcW w:type="dxa" w:w="9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1.5</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2025-03-20</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Project Team</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Supervisor</w:t>
            </w:r>
          </w:p>
        </w:tc>
        <w:tc>
          <w:tcPr>
            <w:tcW w:type="dxa" w:w="27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Incorporated instructor feedback: NFR metrics added, use cases extended to UC-08.</w:t>
            </w:r>
          </w:p>
        </w:tc>
      </w:tr>
      <w:tr>
        <w:tc>
          <w:tcPr>
            <w:tcW w:type="dxa" w:w="9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2025-06-01</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Project Team</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External Reviewer</w:t>
            </w:r>
          </w:p>
        </w:tc>
        <w:tc>
          <w:tcPr>
            <w:tcW w:type="dxa" w:w="27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Full IEEE 830 rewrite: verification criteria, traceability matrix, data dictionary, interface specs, ambiguity removal.</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Document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Document Owner</w:t>
            </w:r>
          </w:p>
        </w:tc>
        <w:tc>
          <w:tcPr>
            <w:tcW w:type="dxa" w:w="6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Project Team — Network &amp; Cybersecurity Lab Orchestrator</w:t>
            </w:r>
          </w:p>
        </w:tc>
      </w:tr>
      <w:tr>
        <w:tc>
          <w:tcPr>
            <w:tcW w:type="dxa" w:w="2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Primary Reviewer</w:t>
            </w:r>
          </w:p>
        </w:tc>
        <w:tc>
          <w:tcPr>
            <w:tcW w:type="dxa" w:w="6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Academic Supervisor / Technical Lead</w:t>
            </w:r>
          </w:p>
        </w:tc>
      </w:tr>
      <w:tr>
        <w:tc>
          <w:tcPr>
            <w:tcW w:type="dxa" w:w="2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Approval Authority</w:t>
            </w:r>
          </w:p>
        </w:tc>
        <w:tc>
          <w:tcPr>
            <w:tcW w:type="dxa" w:w="6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Department Head / Engineering School</w:t>
            </w:r>
          </w:p>
        </w:tc>
      </w:tr>
      <w:tr>
        <w:tc>
          <w:tcPr>
            <w:tcW w:type="dxa" w:w="2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Approval Date</w:t>
            </w:r>
          </w:p>
        </w:tc>
        <w:tc>
          <w:tcPr>
            <w:tcW w:type="dxa" w:w="6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2025-06-01</w:t>
            </w:r>
          </w:p>
        </w:tc>
      </w:tr>
      <w:tr>
        <w:tc>
          <w:tcPr>
            <w:tcW w:type="dxa" w:w="2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Next Review Date</w:t>
            </w:r>
          </w:p>
        </w:tc>
        <w:tc>
          <w:tcPr>
            <w:tcW w:type="dxa" w:w="6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2025-09-01 (or upon any architectural change)</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Scope of This Document</w:t>
      </w:r>
    </w:p>
    <w:p>
      <w:pPr>
        <w:spacing w:before="80" w:after="80"/>
        <w:jc w:val="both"/>
      </w:pPr>
      <w:r>
        <w:rPr>
          <w:rFonts w:ascii="Calibri" w:cs="Calibri" w:eastAsia="Calibri" w:hAnsi="Calibri"/>
          <w:color w:val="263238"/>
          <w:sz w:val="20"/>
          <w:szCs w:val="20"/>
        </w:rPr>
        <w:t xml:space="preserve">This Software Requirements Specification (SRS) defines the complete set of functional requirements, non-functional requirements, system interfaces, data definitions, use cases, and constraints for the Multi-Tenant Network &amp; Cybersecurity Lab Orchestrator. It is intended to serve as the authoritative contractual reference between the development team and all project stakeholders. The document is structured in conformance with IEEE Std 830-1998 and incorporates supplementary guidance from ISO/IEC/IEEE 29148:2018.</w:t>
      </w:r>
    </w:p>
    <w:p>
      <w:pPr>
        <w:spacing w:before="80" w:after="80"/>
        <w:jc w:val="both"/>
      </w:pPr>
      <w:r>
        <w:rPr>
          <w:rFonts w:ascii="Calibri" w:cs="Calibri" w:eastAsia="Calibri" w:hAnsi="Calibri"/>
          <w:color w:val="263238"/>
          <w:sz w:val="20"/>
          <w:szCs w:val="20"/>
        </w:rPr>
        <w:t xml:space="preserve">This document supersedes Version 1.5 entirely. All prior partial specifications are rendered obsolete by this release.</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Intended Audience and Reading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Audience</w:t>
            </w:r>
          </w:p>
        </w:tc>
        <w:tc>
          <w:tcPr>
            <w:tcW w:type="dxa" w:w="3313"/>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Primary Sections</w:t>
            </w:r>
          </w:p>
        </w:tc>
        <w:tc>
          <w:tcPr>
            <w:tcW w:type="dxa" w:w="3313"/>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Purpose</w:t>
            </w:r>
          </w:p>
        </w:tc>
      </w:tr>
      <w:tr>
        <w:tc>
          <w:tcPr>
            <w:tcW w:type="dxa" w:w="24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Project Manager / Supervisor</w:t>
            </w:r>
          </w:p>
        </w:tc>
        <w:tc>
          <w:tcPr>
            <w:tcW w:type="dxa" w:w="3313"/>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§1, §2, §7, §8</w:t>
            </w:r>
          </w:p>
        </w:tc>
        <w:tc>
          <w:tcPr>
            <w:tcW w:type="dxa" w:w="3313"/>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Scope validation, milestone planning, constraint review</w:t>
            </w:r>
          </w:p>
        </w:tc>
      </w:tr>
      <w:tr>
        <w:tc>
          <w:tcPr>
            <w:tcW w:type="dxa" w:w="24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Backend Developer (Spring Boot)</w:t>
            </w:r>
          </w:p>
        </w:tc>
        <w:tc>
          <w:tcPr>
            <w:tcW w:type="dxa" w:w="3313"/>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§3 (FR-AA, FR-LM, FR-OE, FR-RM), §5, §6</w:t>
            </w:r>
          </w:p>
        </w:tc>
        <w:tc>
          <w:tcPr>
            <w:tcW w:type="dxa" w:w="3313"/>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Detailed functional requirements and API interface specifications</w:t>
            </w:r>
          </w:p>
        </w:tc>
      </w:tr>
      <w:tr>
        <w:tc>
          <w:tcPr>
            <w:tcW w:type="dxa" w:w="24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Frontend Developer (React)</w:t>
            </w:r>
          </w:p>
        </w:tc>
        <w:tc>
          <w:tcPr>
            <w:tcW w:type="dxa" w:w="3313"/>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§3 (FR-LM, FR-MO), §5 (UI interfaces), §6</w:t>
            </w:r>
          </w:p>
        </w:tc>
        <w:tc>
          <w:tcPr>
            <w:tcW w:type="dxa" w:w="3313"/>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User interaction flows, UI requirements, use cases</w:t>
            </w:r>
          </w:p>
        </w:tc>
      </w:tr>
      <w:tr>
        <w:tc>
          <w:tcPr>
            <w:tcW w:type="dxa" w:w="24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Infrastructure / DevOps Engineer</w:t>
            </w:r>
          </w:p>
        </w:tc>
        <w:tc>
          <w:tcPr>
            <w:tcW w:type="dxa" w:w="3313"/>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§3 (FR-MT, FR-OE), §4, §7</w:t>
            </w:r>
          </w:p>
        </w:tc>
        <w:tc>
          <w:tcPr>
            <w:tcW w:type="dxa" w:w="3313"/>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Isolation model, NFRs, deployment and infrastructure constraints</w:t>
            </w:r>
          </w:p>
        </w:tc>
      </w:tr>
      <w:tr>
        <w:tc>
          <w:tcPr>
            <w:tcW w:type="dxa" w:w="24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QA / Test Engineer</w:t>
            </w:r>
          </w:p>
        </w:tc>
        <w:tc>
          <w:tcPr>
            <w:tcW w:type="dxa" w:w="3313"/>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§3 (Verification column), §9 (Traceability Matrix)</w:t>
            </w:r>
          </w:p>
        </w:tc>
        <w:tc>
          <w:tcPr>
            <w:tcW w:type="dxa" w:w="3313"/>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Test case derivation, acceptance criteria, traceability</w:t>
            </w:r>
          </w:p>
        </w:tc>
      </w:tr>
      <w:tr>
        <w:tc>
          <w:tcPr>
            <w:tcW w:type="dxa" w:w="24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Academic Evaluator / Reviewer</w:t>
            </w:r>
          </w:p>
        </w:tc>
        <w:tc>
          <w:tcPr>
            <w:tcW w:type="dxa" w:w="3313"/>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All sections</w:t>
            </w:r>
          </w:p>
        </w:tc>
        <w:tc>
          <w:tcPr>
            <w:tcW w:type="dxa" w:w="3313"/>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Full specification review and PFE evaluation</w:t>
            </w:r>
          </w:p>
        </w:tc>
      </w:tr>
    </w:tbl>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1. Introduction</w:t>
      </w:r>
    </w:p>
    <w:p>
      <w:pPr>
        <w:pStyle w:val="Heading2"/>
        <w:shd w:fill="1F5C8B" w:val="clear"/>
        <w:spacing w:before="300" w:after="160"/>
        <w:ind w:left="180"/>
      </w:pPr>
      <w:r>
        <w:rPr>
          <w:rFonts w:ascii="Calibri" w:cs="Calibri" w:eastAsia="Calibri" w:hAnsi="Calibri"/>
          <w:b/>
          <w:bCs/>
          <w:color w:val="FFFFFF"/>
          <w:sz w:val="23"/>
          <w:szCs w:val="23"/>
        </w:rPr>
        <w:t xml:space="preserve">1.1 Purpose</w:t>
      </w:r>
    </w:p>
    <w:p>
      <w:pPr>
        <w:spacing w:before="80" w:after="80"/>
        <w:jc w:val="both"/>
      </w:pPr>
      <w:r>
        <w:rPr>
          <w:rFonts w:ascii="Calibri" w:cs="Calibri" w:eastAsia="Calibri" w:hAnsi="Calibri"/>
          <w:color w:val="263238"/>
          <w:sz w:val="20"/>
          <w:szCs w:val="20"/>
        </w:rPr>
        <w:t xml:space="preserve">The purpose of this document is to provide a complete, unambiguous, and verifiable specification of the requirements for the Multi-Tenant Network &amp; Cybersecurity Lab Orchestrator system. The document establishes the agreed-upon baseline against which system development, integration, and acceptance testing will be conducted. It resolves all ambiguities between stakeholders prior to design and implementation, thereby reducing the risk of requirement volatility and rework.</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1.2 Product Scope</w:t>
      </w:r>
    </w:p>
    <w:p>
      <w:pPr>
        <w:spacing w:before="80" w:after="80"/>
        <w:jc w:val="both"/>
      </w:pPr>
      <w:r>
        <w:rPr>
          <w:rFonts w:ascii="Calibri" w:cs="Calibri" w:eastAsia="Calibri" w:hAnsi="Calibri"/>
          <w:color w:val="263238"/>
          <w:sz w:val="20"/>
          <w:szCs w:val="20"/>
        </w:rPr>
        <w:t xml:space="preserve">The Multi-Tenant Network &amp; Cybersecurity Lab Orchestrator (hereafter referred to as "the Platform") is a web-based software system that automates the provisioning, lifecycle management, and isolation of virtual network and cybersecurity laboratory environments. The Platform is built upon the EVE-NG network emulator and the Proxmox VE hypervisor, and exposes its functionality through a RESTful backend API (Spring Boot) and a browser-based user interface (React).</w:t>
      </w:r>
    </w:p>
    <w:p>
      <w:pPr>
        <w:spacing w:before="0" w:after="100"/>
      </w:pPr>
      <w:r>
        <w:t xml:space="preserve"/>
      </w:r>
    </w:p>
    <w:p>
      <w:pPr>
        <w:spacing w:before="80" w:after="80"/>
        <w:jc w:val="both"/>
      </w:pPr>
      <w:r>
        <w:rPr>
          <w:rFonts w:ascii="Calibri" w:cs="Calibri" w:eastAsia="Calibri" w:hAnsi="Calibri"/>
          <w:color w:val="263238"/>
          <w:sz w:val="20"/>
          <w:szCs w:val="20"/>
        </w:rPr>
        <w:t xml:space="preserve">The Platform shall:</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Enable concurrent, isolated laboratory sessions for multiple users (students, instructors, researchers) within a shared physical infrastructure.</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Automate the full lifecycle of virtual lab environments — creation, startup, shutdown, cloning, and deletion — via the EVE-NG REST API.</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Enforce per-user resource quotas to prevent monopolization of computing resources (CPU, RAM, storage, concurrent lab count).</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Provide a role-based access control system distinguishing Administrators, Instructors, and Students.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Support a reusable lab template system for structured pedagogical delivery.</w:t>
      </w:r>
    </w:p>
    <w:p>
      <w:pPr>
        <w:spacing w:before="0" w:after="100"/>
      </w:pPr>
      <w:r>
        <w:t xml:space="preserve"/>
      </w:r>
    </w:p>
    <w:p>
      <w:pPr>
        <w:spacing w:before="80" w:after="80"/>
        <w:jc w:val="both"/>
      </w:pPr>
      <w:r>
        <w:rPr>
          <w:rFonts w:ascii="Calibri" w:cs="Calibri" w:eastAsia="Calibri" w:hAnsi="Calibri"/>
          <w:color w:val="263238"/>
          <w:sz w:val="20"/>
          <w:szCs w:val="20"/>
        </w:rPr>
        <w:t xml:space="preserve">The Platform explicitly excludes: management of physical network devices, development of a custom network emulator, support for cloud-hosted infrastructure (AWS, Azure, GCP), and integration with third-party LMS (Learning Management Systems) in this version.</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1.3 Definitions, Acronyms, and Abbreviations</w:t>
      </w:r>
    </w:p>
    <w:p>
      <w:pPr>
        <w:spacing w:before="80" w:after="80"/>
        <w:jc w:val="both"/>
      </w:pPr>
      <w:r>
        <w:rPr>
          <w:rFonts w:ascii="Calibri" w:cs="Calibri" w:eastAsia="Calibri" w:hAnsi="Calibri"/>
          <w:color w:val="263238"/>
          <w:sz w:val="20"/>
          <w:szCs w:val="20"/>
        </w:rPr>
        <w:t xml:space="preserve">Refer to Section 10 (Glossary) for complete term definitions. Key abbreviations used throughout this document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Abbreviation</w:t>
            </w:r>
          </w:p>
        </w:tc>
        <w:tc>
          <w:tcPr>
            <w:tcW w:type="dxa" w:w="74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Full Form / Context</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SRS</w:t>
            </w:r>
          </w:p>
        </w:tc>
        <w:tc>
          <w:tcPr>
            <w:tcW w:type="dxa" w:w="7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Software Requirements Specification</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FR</w:t>
            </w:r>
          </w:p>
        </w:tc>
        <w:tc>
          <w:tcPr>
            <w:tcW w:type="dxa" w:w="7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Functional Requirement</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NFR</w:t>
            </w:r>
          </w:p>
        </w:tc>
        <w:tc>
          <w:tcPr>
            <w:tcW w:type="dxa" w:w="7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Non-Functional Requirement</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RBAC</w:t>
            </w:r>
          </w:p>
        </w:tc>
        <w:tc>
          <w:tcPr>
            <w:tcW w:type="dxa" w:w="7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Role-Based Access Control</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JWT</w:t>
            </w:r>
          </w:p>
        </w:tc>
        <w:tc>
          <w:tcPr>
            <w:tcW w:type="dxa" w:w="7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JSON Web Token (RFC 7519)</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EVE-NG</w:t>
            </w:r>
          </w:p>
        </w:tc>
        <w:tc>
          <w:tcPr>
            <w:tcW w:type="dxa" w:w="7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Emulated Virtual Environment – Next Generation (network emulation platform)</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Proxmox VE</w:t>
            </w:r>
          </w:p>
        </w:tc>
        <w:tc>
          <w:tcPr>
            <w:tcW w:type="dxa" w:w="7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Proxmox Virtual Environment (open-source hypervisor based on KVM + LXC)</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API</w:t>
            </w:r>
          </w:p>
        </w:tc>
        <w:tc>
          <w:tcPr>
            <w:tcW w:type="dxa" w:w="7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Application Programming Interface</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REST</w:t>
            </w:r>
          </w:p>
        </w:tc>
        <w:tc>
          <w:tcPr>
            <w:tcW w:type="dxa" w:w="7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Representational State Transfer</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JPA</w:t>
            </w:r>
          </w:p>
        </w:tc>
        <w:tc>
          <w:tcPr>
            <w:tcW w:type="dxa" w:w="7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Jakarta Persistence API (formerly Java Persistence API)</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TLS</w:t>
            </w:r>
          </w:p>
        </w:tc>
        <w:tc>
          <w:tcPr>
            <w:tcW w:type="dxa" w:w="7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Transport Layer Security</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PFE</w:t>
            </w:r>
          </w:p>
        </w:tc>
        <w:tc>
          <w:tcPr>
            <w:tcW w:type="dxa" w:w="7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Projet de Fin d'Études (final-year engineering capstone project)</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VM</w:t>
            </w:r>
          </w:p>
        </w:tc>
        <w:tc>
          <w:tcPr>
            <w:tcW w:type="dxa" w:w="7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Virtual Machine</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VLAN</w:t>
            </w:r>
          </w:p>
        </w:tc>
        <w:tc>
          <w:tcPr>
            <w:tcW w:type="dxa" w:w="7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Virtual Local Area Network</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CI/CD</w:t>
            </w:r>
          </w:p>
        </w:tc>
        <w:tc>
          <w:tcPr>
            <w:tcW w:type="dxa" w:w="7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Continuous Integration / Continuous Delivery</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OWASP</w:t>
            </w:r>
          </w:p>
        </w:tc>
        <w:tc>
          <w:tcPr>
            <w:tcW w:type="dxa" w:w="7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Open Web Application Security Project</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1.4 References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IEEE Std 830-1998 — IEEE Recommended Practice for Software Requirements Specifications.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ISO/IEC/IEEE 29148:2018 — Systems and Software Engineering — Life Cycle Processes — Requirements Engineering.</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EVE-NG REST API Documentation — https://www.eve-ng.net/index.php/documentation/howtos/howto-use-eve-ng-api/ (accessed 2025).</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Spring Boot Reference Documentation v3.x — https://docs.spring.io/spring-boot/docs/current/reference/html/.</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OWASP Top Ten 2021 — https://owasp.org/Top10/.</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RFC 7519 — JSON Web Token (JWT) — https://tools.ietf.org/html/rfc7519.</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Proxmox VE Administration Guide 8.x — https://pve.proxmox.com/pve-docs/.</w:t>
      </w:r>
    </w:p>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2. Overall Description</w:t>
      </w:r>
    </w:p>
    <w:p>
      <w:pPr>
        <w:pStyle w:val="Heading2"/>
        <w:shd w:fill="1F5C8B" w:val="clear"/>
        <w:spacing w:before="300" w:after="160"/>
        <w:ind w:left="180"/>
      </w:pPr>
      <w:r>
        <w:rPr>
          <w:rFonts w:ascii="Calibri" w:cs="Calibri" w:eastAsia="Calibri" w:hAnsi="Calibri"/>
          <w:b/>
          <w:bCs/>
          <w:color w:val="FFFFFF"/>
          <w:sz w:val="23"/>
          <w:szCs w:val="23"/>
        </w:rPr>
        <w:t xml:space="preserve">2.1 Product Context and Problem Statement</w:t>
      </w:r>
    </w:p>
    <w:p>
      <w:pPr>
        <w:spacing w:before="80" w:after="80"/>
        <w:jc w:val="both"/>
      </w:pPr>
      <w:r>
        <w:rPr>
          <w:rFonts w:ascii="Calibri" w:cs="Calibri" w:eastAsia="Calibri" w:hAnsi="Calibri"/>
          <w:color w:val="263238"/>
          <w:sz w:val="20"/>
          <w:szCs w:val="20"/>
        </w:rPr>
        <w:t xml:space="preserve">Contemporary academic and professional training in computer networking and cybersecurity requires hands-on exposure to realistic, multi-device virtual network topologies. Traditional laboratory models — based on physical hardware — are prohibitively expensive to procure, maintain, and scale. They cannot support concurrent multi-user access to distinct isolated environments on shared hardware, and they require significant manual effort to reset or reconfigure between sessions.</w:t>
      </w:r>
    </w:p>
    <w:p>
      <w:pPr>
        <w:spacing w:before="0" w:after="100"/>
      </w:pPr>
      <w:r>
        <w:t xml:space="preserve"/>
      </w:r>
    </w:p>
    <w:p>
      <w:pPr>
        <w:spacing w:before="80" w:after="80"/>
        <w:jc w:val="both"/>
      </w:pPr>
      <w:r>
        <w:rPr>
          <w:rFonts w:ascii="Calibri" w:cs="Calibri" w:eastAsia="Calibri" w:hAnsi="Calibri"/>
          <w:color w:val="263238"/>
          <w:sz w:val="20"/>
          <w:szCs w:val="20"/>
        </w:rPr>
        <w:t xml:space="preserve">Existing software-based laboratory platforms exhibit one or more of the following critical deficiencies: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Absence of a multi-tenant isolation model, resulting in network traffic leakage or file system access across user boundaries.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Lack of centralized resource governance, allowing individual users to exhaust shared computing resources.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Manual, script-driven deployment workflows with no unified API or web interface.</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No support for reusable, parameterized lab templates for structured curriculum delivery.</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Poor scalability — each additional concurrent user requires disproportionate administrative effort.</w:t>
      </w:r>
    </w:p>
    <w:p>
      <w:pPr>
        <w:spacing w:before="0" w:after="100"/>
      </w:pPr>
      <w:r>
        <w:t xml:space="preserve"/>
      </w:r>
    </w:p>
    <w:p>
      <w:pPr>
        <w:spacing w:before="80" w:after="80"/>
        <w:jc w:val="both"/>
      </w:pPr>
      <w:r>
        <w:rPr>
          <w:rFonts w:ascii="Calibri" w:cs="Calibri" w:eastAsia="Calibri" w:hAnsi="Calibri"/>
          <w:color w:val="263238"/>
          <w:sz w:val="20"/>
          <w:szCs w:val="20"/>
        </w:rPr>
        <w:t xml:space="preserve">The Platform addresses these deficiencies by providing a unified orchestration layer on top of EVE-NG, exposing automated, quota-enforced, tenant-isolated lab lifecycle management through a modern web interface and RESTful API.</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2.2 System Architecture Overview</w:t>
      </w:r>
    </w:p>
    <w:p>
      <w:pPr>
        <w:spacing w:before="80" w:after="80"/>
        <w:jc w:val="both"/>
      </w:pPr>
      <w:r>
        <w:rPr>
          <w:rFonts w:ascii="Calibri" w:cs="Calibri" w:eastAsia="Calibri" w:hAnsi="Calibri"/>
          <w:color w:val="263238"/>
          <w:sz w:val="20"/>
          <w:szCs w:val="20"/>
        </w:rPr>
        <w:t xml:space="preserve">The Platform follows a three-tier layered architecture:</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Presentation Layer: A React 18 single-page application (SPA) communicating with the backend via authenticated REST calls over HTTPS.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Application Layer: A Spring Boot 3.x backend providing the REST API, business logic, orchestration engine, security enforcement, and resource management.</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Infrastructure Layer: A Proxmox VE 8.x hypervisor hosting an EVE-NG VM, a PostgreSQL 15 database container, the backend container, and the frontend container — interconnected via internal virtual bridges.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8"/>
              <w:bottom w:val="none" w:color="FFFFFF" w:sz="0"/>
              <w:right w:val="none" w:color="FFFFFF" w:sz="0"/>
            </w:tcBorders>
            <w:shd w:fill="FFF5F5" w:val="clear"/>
            <w:tcMar>
              <w:top w:type="dxa" w:w="120"/>
              <w:left w:type="dxa" w:w="240"/>
              <w:bottom w:type="dxa" w:w="120"/>
              <w:right w:type="dxa" w:w="180"/>
            </w:tcMar>
            <w:vAlign w:val="top"/>
          </w:tcPr>
          <w:p>
            <w:pPr>
              <w:spacing w:before="0" w:after="60"/>
            </w:pPr>
            <w:r>
              <w:rPr>
                <w:rFonts w:ascii="Calibri" w:cs="Calibri" w:eastAsia="Calibri" w:hAnsi="Calibri"/>
                <w:b/>
                <w:bCs/>
                <w:color w:val="C0392B"/>
                <w:sz w:val="19"/>
                <w:szCs w:val="19"/>
              </w:rPr>
              <w:t xml:space="preserve">Architecture Constraint</w:t>
            </w:r>
          </w:p>
          <w:p>
            <w:pPr>
              <w:spacing w:before="0" w:after="0"/>
            </w:pPr>
            <w:r>
              <w:rPr>
                <w:rFonts w:ascii="Calibri" w:cs="Calibri" w:eastAsia="Calibri" w:hAnsi="Calibri"/>
                <w:color w:val="263238"/>
                <w:sz w:val="19"/>
                <w:szCs w:val="19"/>
              </w:rPr>
              <w:t xml:space="preserve">The Orchestration Engine in the Application Layer communicates with EVE-NG exclusively via its documented REST API (v2). Direct shell access, SSH commands, or file system manipulation on the EVE-NG host are not permitted as primary orchestration mechanisms. This constraint ensures maintainability and compatibility with future EVE-NG versions.</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2.3 Product Functions (Summary)</w:t>
      </w:r>
    </w:p>
    <w:p>
      <w:pPr>
        <w:spacing w:before="80" w:after="80"/>
        <w:jc w:val="both"/>
      </w:pPr>
      <w:r>
        <w:rPr>
          <w:rFonts w:ascii="Calibri" w:cs="Calibri" w:eastAsia="Calibri" w:hAnsi="Calibri"/>
          <w:color w:val="263238"/>
          <w:sz w:val="20"/>
          <w:szCs w:val="20"/>
        </w:rPr>
        <w:t xml:space="preserve">The Platform provides the following high-level functions, each detailed in Section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26"/>
      </w:tblGrid>
      <w:tr>
        <w:tc>
          <w:tcPr>
            <w:tcW w:type="dxa" w:w="5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w:t>
            </w:r>
          </w:p>
        </w:tc>
        <w:tc>
          <w:tcPr>
            <w:tcW w:type="dxa" w:w="22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Function</w:t>
            </w:r>
          </w:p>
        </w:tc>
        <w:tc>
          <w:tcPr>
            <w:tcW w:type="dxa" w:w="63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Summary Description</w:t>
            </w:r>
          </w:p>
        </w:tc>
      </w:tr>
      <w:tr>
        <w:tc>
          <w:tcPr>
            <w:tcW w:type="dxa" w:w="5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F-1</w:t>
            </w:r>
          </w:p>
        </w:tc>
        <w:tc>
          <w:tcPr>
            <w:tcW w:type="dxa" w:w="2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Authentication &amp; Authorization</w:t>
            </w:r>
          </w:p>
        </w:tc>
        <w:tc>
          <w:tcPr>
            <w:tcW w:type="dxa" w:w="63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Secure user registration, login, JWT-based session management, and RBAC enforcement.</w:t>
            </w:r>
          </w:p>
        </w:tc>
      </w:tr>
      <w:tr>
        <w:tc>
          <w:tcPr>
            <w:tcW w:type="dxa" w:w="5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F-2</w:t>
            </w:r>
          </w:p>
        </w:tc>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Lab Lifecycle Management</w:t>
            </w:r>
          </w:p>
        </w:tc>
        <w:tc>
          <w:tcPr>
            <w:tcW w:type="dxa" w:w="63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Create, list, start, stop, clone, and delete virtual lab environments via EVE-NG API integration.</w:t>
            </w:r>
          </w:p>
        </w:tc>
      </w:tr>
      <w:tr>
        <w:tc>
          <w:tcPr>
            <w:tcW w:type="dxa" w:w="5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F-3</w:t>
            </w:r>
          </w:p>
        </w:tc>
        <w:tc>
          <w:tcPr>
            <w:tcW w:type="dxa" w:w="2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Orchestration Engine</w:t>
            </w:r>
          </w:p>
        </w:tc>
        <w:tc>
          <w:tcPr>
            <w:tcW w:type="dxa" w:w="63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Translate high-level lab operations into EVE-NG API call sequences with error handling and rollback.</w:t>
            </w:r>
          </w:p>
        </w:tc>
      </w:tr>
      <w:tr>
        <w:tc>
          <w:tcPr>
            <w:tcW w:type="dxa" w:w="5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F-4</w:t>
            </w:r>
          </w:p>
        </w:tc>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Resource Management</w:t>
            </w:r>
          </w:p>
        </w:tc>
        <w:tc>
          <w:tcPr>
            <w:tcW w:type="dxa" w:w="63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Enforce per-user quotas for CPU, RAM, storage, and concurrent lab count; auto-stop inactive labs.</w:t>
            </w:r>
          </w:p>
        </w:tc>
      </w:tr>
      <w:tr>
        <w:tc>
          <w:tcPr>
            <w:tcW w:type="dxa" w:w="5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F-5</w:t>
            </w:r>
          </w:p>
        </w:tc>
        <w:tc>
          <w:tcPr>
            <w:tcW w:type="dxa" w:w="2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Multi-Tenancy &amp; Isolation</w:t>
            </w:r>
          </w:p>
        </w:tc>
        <w:tc>
          <w:tcPr>
            <w:tcW w:type="dxa" w:w="63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Enforce strict per-user lab directory isolation and virtual network segmentation.</w:t>
            </w:r>
          </w:p>
        </w:tc>
      </w:tr>
      <w:tr>
        <w:tc>
          <w:tcPr>
            <w:tcW w:type="dxa" w:w="5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F-6</w:t>
            </w:r>
          </w:p>
        </w:tc>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Lab Template Management</w:t>
            </w:r>
          </w:p>
        </w:tc>
        <w:tc>
          <w:tcPr>
            <w:tcW w:type="dxa" w:w="63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Maintain a catalog of versioned, validated network topology templates deployable by end users.</w:t>
            </w:r>
          </w:p>
        </w:tc>
      </w:tr>
      <w:tr>
        <w:tc>
          <w:tcPr>
            <w:tcW w:type="dxa" w:w="5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F-7</w:t>
            </w:r>
          </w:p>
        </w:tc>
        <w:tc>
          <w:tcPr>
            <w:tcW w:type="dxa" w:w="2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Node Console Access</w:t>
            </w:r>
          </w:p>
        </w:tc>
        <w:tc>
          <w:tcPr>
            <w:tcW w:type="dxa" w:w="63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Retrieve and relay EVE-NG console URLs (Telnet/VNC/SPICE) for running virtual nodes.</w:t>
            </w:r>
          </w:p>
        </w:tc>
      </w:tr>
      <w:tr>
        <w:tc>
          <w:tcPr>
            <w:tcW w:type="dxa" w:w="5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F-8</w:t>
            </w:r>
          </w:p>
        </w:tc>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Monitoring &amp; Observability</w:t>
            </w:r>
          </w:p>
        </w:tc>
        <w:tc>
          <w:tcPr>
            <w:tcW w:type="dxa" w:w="63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Expose health checks, resource usage metrics, structured audit logs, and an admin dashboard.</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2.4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26"/>
      </w:tblGrid>
      <w:tr>
        <w:tc>
          <w:tcPr>
            <w:tcW w:type="dxa" w:w="16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Role</w:t>
            </w:r>
          </w:p>
        </w:tc>
        <w:tc>
          <w:tcPr>
            <w:tcW w:type="dxa" w:w="22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Technical Profile</w:t>
            </w:r>
          </w:p>
        </w:tc>
        <w:tc>
          <w:tcPr>
            <w:tcW w:type="dxa" w:w="20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Interaction Frequency</w:t>
            </w:r>
          </w:p>
        </w:tc>
        <w:tc>
          <w:tcPr>
            <w:tcW w:type="dxa" w:w="32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Key Permissions</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ADMIN</w:t>
            </w:r>
          </w:p>
        </w:tc>
        <w:tc>
          <w:tcPr>
            <w:tcW w:type="dxa" w:w="2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High — DevOps/System Admin proficiency</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Daily — system governance</w:t>
            </w:r>
          </w:p>
        </w:tc>
        <w:tc>
          <w:tcPr>
            <w:tcW w:type="dxa" w:w="3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Full platform access; user management; quota configuration; global settings; audit log access</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INSTRUCTOR</w:t>
            </w:r>
          </w:p>
        </w:tc>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Medium — networking/security knowledge</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Weekly — course delivery</w:t>
            </w:r>
          </w:p>
        </w:tc>
        <w:tc>
          <w:tcPr>
            <w:tcW w:type="dxa" w:w="3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Own labs + template authorship; supervise student labs; manage assigned student groups</w:t>
            </w:r>
          </w:p>
        </w:tc>
      </w:tr>
      <w:tr>
        <w:tc>
          <w:tcPr>
            <w:tcW w:type="dxa" w:w="16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STUDENT</w:t>
            </w:r>
          </w:p>
        </w:tc>
        <w:tc>
          <w:tcPr>
            <w:tcW w:type="dxa" w:w="2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Low to Medium — networking fundamentals</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During lab sessions (2–6 hrs/week)</w:t>
            </w:r>
          </w:p>
        </w:tc>
        <w:tc>
          <w:tcPr>
            <w:tcW w:type="dxa" w:w="3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Own labs only; within assigned quota; read-only access to template catalog</w:t>
            </w:r>
          </w:p>
        </w:tc>
      </w:tr>
      <w:tr>
        <w:tc>
          <w:tcPr>
            <w:tcW w:type="dxa" w:w="16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8"/>
                <w:szCs w:val="18"/>
              </w:rPr>
              <w:t xml:space="preserve">RESEARCHER</w:t>
            </w:r>
          </w:p>
        </w:tc>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High — advanced networking/security</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Variable — research-driven</w:t>
            </w:r>
          </w:p>
        </w:tc>
        <w:tc>
          <w:tcPr>
            <w:tcW w:type="dxa" w:w="3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Own labs only; advanced topology design; elevated quota allocation (by ADMIN assignment)</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2.5 Operating Environment</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Server Host: Single Proxmox VE 8.x host with minimum: 64 GB ECC RAM, 16 vCPUs (Intel VT-x / AMD-V with nested virtualization enabled), 2 TB NVMe SSD storage.</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EVE-NG VM: Ubuntu 22.04 LTS guest on Proxmox, minimum 32 GB RAM, 8 vCPUs. EVE-NG Community or Professional edition, API v2 enabled.</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Backend Container: Docker 24.x container running OpenJDK 21 JRE, Spring Boot 3.x application JAR.</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Database Container: Docker 24.x container running PostgreSQL 15.x with persistent volume mounted on Proxmox host storage.</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Frontend Container: Docker 24.x container running Nginx 1.25 serving the React 18 build, proxying API calls to the backend container.</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Client Browser: Any modern browser supporting ES2022+ (Chrome 100+, Firefox 100+, Edge 100+, Safari 16+) with JavaScript enabled.</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Network: All inter-container communication over isolated internal virtual bridges on Proxmox (vmbr1). HTTPS ingress on port 443 via reverse proxy (Nginx or Traefik).</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2.6 Design and Implementation Constraints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The backend API must be implemented exclusively in Java 21 using Spring Boot 3.x. No alternative JVM languages (Kotlin, Scala) or frameworks are permitted in this version.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All database interactions must be mediated through Spring Data JPA / Hibernate 6.x. Raw JDBC or native SQL queries require explicit documentation and architectural justification.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Spring Security 6.x must be used for all authentication and authorization enforcement. Custom security filters are permitted only as supplements to Spring Security's filter chain.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The EVE-NG REST API v2 is the sole permitted interface for network topology management. Direct SSH execution on the EVE-NG host is prohibited as a primary mechanism.</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The frontend must be implemented as a React 18 SPA. Use of Next.js, Remix, or other meta-frameworks is not permitted in this version.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All containerized services must use Docker 24.x with OCI-compliant images. Kubernetes orchestration is deferred to a future version.</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2.7 Assumptions and Dependencies</w:t>
      </w:r>
    </w:p>
    <w:p>
      <w:pPr>
        <w:pStyle w:val="Heading3"/>
        <w:pBdr>
          <w:bottom w:val="single" w:color="2E7FC1" w:sz="3" w:space="1"/>
        </w:pBdr>
        <w:spacing w:before="240" w:after="120"/>
      </w:pPr>
      <w:r>
        <w:rPr>
          <w:rFonts w:ascii="Calibri" w:cs="Calibri" w:eastAsia="Calibri" w:hAnsi="Calibri"/>
          <w:b/>
          <w:bCs/>
          <w:color w:val="1A2E4A"/>
          <w:sz w:val="21"/>
          <w:szCs w:val="21"/>
        </w:rPr>
        <w:t xml:space="preserve">2.7.1 Assumptions</w:t>
      </w:r>
    </w:p>
    <w:p>
      <w:pPr>
        <w:pStyle w:val="ListParagraph"/>
        <w:numPr>
          <w:ilvl w:val="0"/>
          <w:numId w:val="3"/>
        </w:numPr>
        <w:spacing w:before="55" w:after="55"/>
      </w:pPr>
      <w:r>
        <w:rPr>
          <w:rFonts w:ascii="Calibri" w:cs="Calibri" w:eastAsia="Calibri" w:hAnsi="Calibri"/>
          <w:b w:val="false"/>
          <w:bCs w:val="false"/>
          <w:color w:val="263238"/>
          <w:sz w:val="20"/>
          <w:szCs w:val="20"/>
        </w:rPr>
        <w:t xml:space="preserve">EVE-NG is pre-installed, licensed, and its REST API v2 is operational and accessible from the backend container on the internal virtual bridge prior to platform deployment.</w:t>
      </w:r>
    </w:p>
    <w:p>
      <w:pPr>
        <w:pStyle w:val="ListParagraph"/>
        <w:numPr>
          <w:ilvl w:val="0"/>
          <w:numId w:val="3"/>
        </w:numPr>
        <w:spacing w:before="55" w:after="55"/>
      </w:pPr>
      <w:r>
        <w:rPr>
          <w:rFonts w:ascii="Calibri" w:cs="Calibri" w:eastAsia="Calibri" w:hAnsi="Calibri"/>
          <w:b w:val="false"/>
          <w:bCs w:val="false"/>
          <w:color w:val="263238"/>
          <w:sz w:val="20"/>
          <w:szCs w:val="20"/>
        </w:rPr>
        <w:t xml:space="preserve">All virtual device images required by lab templates (Cisco IOS-XE, VyOS, Ubuntu 22.04, Kali Linux 2024, pfSense) are pre-loaded on the EVE-NG server by the system administrator.</w:t>
      </w:r>
    </w:p>
    <w:p>
      <w:pPr>
        <w:pStyle w:val="ListParagraph"/>
        <w:numPr>
          <w:ilvl w:val="0"/>
          <w:numId w:val="3"/>
        </w:numPr>
        <w:spacing w:before="55" w:after="55"/>
      </w:pPr>
      <w:r>
        <w:rPr>
          <w:rFonts w:ascii="Calibri" w:cs="Calibri" w:eastAsia="Calibri" w:hAnsi="Calibri"/>
          <w:b w:val="false"/>
          <w:bCs w:val="false"/>
          <w:color w:val="263238"/>
          <w:sz w:val="20"/>
          <w:szCs w:val="20"/>
        </w:rPr>
        <w:t xml:space="preserve">The Proxmox host provides nested KVM virtualization, allowing the EVE-NG VM to itself host virtual machines.</w:t>
      </w:r>
    </w:p>
    <w:p>
      <w:pPr>
        <w:pStyle w:val="ListParagraph"/>
        <w:numPr>
          <w:ilvl w:val="0"/>
          <w:numId w:val="3"/>
        </w:numPr>
        <w:spacing w:before="55" w:after="55"/>
      </w:pPr>
      <w:r>
        <w:rPr>
          <w:rFonts w:ascii="Calibri" w:cs="Calibri" w:eastAsia="Calibri" w:hAnsi="Calibri"/>
          <w:b w:val="false"/>
          <w:bCs w:val="false"/>
          <w:color w:val="263238"/>
          <w:sz w:val="20"/>
          <w:szCs w:val="20"/>
        </w:rPr>
        <w:t xml:space="preserve">An operational SMTP relay or external email provider is configured and accessible from the backend container for transactional email delivery.</w:t>
      </w:r>
    </w:p>
    <w:p>
      <w:pPr>
        <w:pStyle w:val="ListParagraph"/>
        <w:numPr>
          <w:ilvl w:val="0"/>
          <w:numId w:val="3"/>
        </w:numPr>
        <w:spacing w:before="55" w:after="55"/>
      </w:pPr>
      <w:r>
        <w:rPr>
          <w:rFonts w:ascii="Calibri" w:cs="Calibri" w:eastAsia="Calibri" w:hAnsi="Calibri"/>
          <w:b w:val="false"/>
          <w:bCs w:val="false"/>
          <w:color w:val="263238"/>
          <w:sz w:val="20"/>
          <w:szCs w:val="20"/>
        </w:rPr>
        <w:t xml:space="preserve">Users access the Platform from client devices with stable broadband connectivity (minimum 5 Mbps downstream) and modern browsers.</w:t>
      </w:r>
    </w:p>
    <w:p>
      <w:pPr>
        <w:pStyle w:val="ListParagraph"/>
        <w:numPr>
          <w:ilvl w:val="0"/>
          <w:numId w:val="3"/>
        </w:numPr>
        <w:spacing w:before="55" w:after="55"/>
      </w:pPr>
      <w:r>
        <w:rPr>
          <w:rFonts w:ascii="Calibri" w:cs="Calibri" w:eastAsia="Calibri" w:hAnsi="Calibri"/>
          <w:b w:val="false"/>
          <w:bCs w:val="false"/>
          <w:color w:val="263238"/>
          <w:sz w:val="20"/>
          <w:szCs w:val="20"/>
        </w:rPr>
        <w:t xml:space="preserve">The internal virtual bridge network (vmbr1) on Proxmox is trusted and isolated from the public internet. No end-to-end encryption between internal containers is required, but all external-facing traffic must use TLS 1.3.</w:t>
      </w:r>
    </w:p>
    <w:p>
      <w:pPr>
        <w:pStyle w:val="ListParagraph"/>
        <w:numPr>
          <w:ilvl w:val="0"/>
          <w:numId w:val="3"/>
        </w:numPr>
        <w:spacing w:before="55" w:after="55"/>
      </w:pPr>
      <w:r>
        <w:rPr>
          <w:rFonts w:ascii="Calibri" w:cs="Calibri" w:eastAsia="Calibri" w:hAnsi="Calibri"/>
          <w:b w:val="false"/>
          <w:bCs w:val="false"/>
          <w:color w:val="263238"/>
          <w:sz w:val="20"/>
          <w:szCs w:val="20"/>
        </w:rPr>
        <w:t xml:space="preserve">Proxmox VE 8.x is pre-installed with valid subscription or community edition. No additional Proxmox configuration beyond the EVE-NG VM setup is required by the Platform itself.</w:t>
      </w:r>
    </w:p>
    <w:p>
      <w:pPr>
        <w:pStyle w:val="ListParagraph"/>
        <w:numPr>
          <w:ilvl w:val="0"/>
          <w:numId w:val="3"/>
        </w:numPr>
        <w:spacing w:before="55" w:after="55"/>
      </w:pPr>
      <w:r>
        <w:rPr>
          <w:rFonts w:ascii="Calibri" w:cs="Calibri" w:eastAsia="Calibri" w:hAnsi="Calibri"/>
          <w:b w:val="false"/>
          <w:bCs w:val="false"/>
          <w:color w:val="263238"/>
          <w:sz w:val="20"/>
          <w:szCs w:val="20"/>
        </w:rPr>
        <w:t xml:space="preserve">The Platform is deployed in a single Proxmox host environment. High-availability (HA) clustering across multiple Proxmox nodes is out of scope for this version.</w:t>
      </w:r>
    </w:p>
    <w:p>
      <w:pPr>
        <w:pStyle w:val="Heading3"/>
        <w:pBdr>
          <w:bottom w:val="single" w:color="2E7FC1" w:sz="3" w:space="1"/>
        </w:pBdr>
        <w:spacing w:before="240" w:after="120"/>
      </w:pPr>
      <w:r>
        <w:rPr>
          <w:rFonts w:ascii="Calibri" w:cs="Calibri" w:eastAsia="Calibri" w:hAnsi="Calibri"/>
          <w:b/>
          <w:bCs/>
          <w:color w:val="1A2E4A"/>
          <w:sz w:val="21"/>
          <w:szCs w:val="21"/>
        </w:rPr>
        <w:t xml:space="preserve">2.7.2 Dependencies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EVE-NG REST API v2 — all orchestration functions are directly dependent on this API's availability and specification stability.</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PostgreSQL 15.x — the Platform's entire persistent state depends on database availability. Database failure results in full Platform unavailability.</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Docker Hub / private registry — container images must be accessible during initial deployment.</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SMTP provider — password reset and account notification functions depend on email service availability.</w:t>
      </w:r>
    </w:p>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3. Specific Requirements</w:t>
      </w:r>
    </w:p>
    <w:p>
      <w:pPr>
        <w:spacing w:before="80" w:after="80"/>
        <w:jc w:val="both"/>
      </w:pPr>
      <w:r>
        <w:rPr>
          <w:rFonts w:ascii="Calibri" w:cs="Calibri" w:eastAsia="Calibri" w:hAnsi="Calibri"/>
          <w:color w:val="263238"/>
          <w:sz w:val="20"/>
          <w:szCs w:val="20"/>
        </w:rPr>
        <w:t xml:space="preserve">All requirements in this section conform to the following properties, as mandated by IEEE Std 830-1998: each requirement is (1) correct, (2) unambiguous, (3) complete, (4) consistent, (5) ranked by priority, (6) verifiable, (7) modifiable, and (8) traceable. Requirements are assigned the following priority designations: HIGH (must be implemented for the system to fulfill its primary purpose), MEDIUM (significantly improves utility; should be implemented in initial release), LOW (enhances the system; may be deferred to a subsequent release).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FC1" w:sz="8"/>
              <w:bottom w:val="none" w:color="FFFFFF" w:sz="0"/>
              <w:right w:val="none" w:color="FFFFFF" w:sz="0"/>
            </w:tcBorders>
            <w:shd w:fill="EBF5FB" w:val="clear"/>
            <w:tcMar>
              <w:top w:type="dxa" w:w="120"/>
              <w:left w:type="dxa" w:w="240"/>
              <w:bottom w:type="dxa" w:w="120"/>
              <w:right w:type="dxa" w:w="180"/>
            </w:tcMar>
            <w:vAlign w:val="top"/>
          </w:tcPr>
          <w:p>
            <w:pPr>
              <w:spacing w:before="0" w:after="60"/>
            </w:pPr>
            <w:r>
              <w:rPr>
                <w:rFonts w:ascii="Calibri" w:cs="Calibri" w:eastAsia="Calibri" w:hAnsi="Calibri"/>
                <w:b/>
                <w:bCs/>
                <w:color w:val="2E7FC1"/>
                <w:sz w:val="19"/>
                <w:szCs w:val="19"/>
              </w:rPr>
              <w:t xml:space="preserve">Requirement Notation Convention</w:t>
            </w:r>
          </w:p>
          <w:p>
            <w:pPr>
              <w:spacing w:before="0" w:after="0"/>
            </w:pPr>
            <w:r>
              <w:rPr>
                <w:rFonts w:ascii="Calibri" w:cs="Calibri" w:eastAsia="Calibri" w:hAnsi="Calibri"/>
                <w:color w:val="263238"/>
                <w:sz w:val="19"/>
                <w:szCs w:val="19"/>
              </w:rPr>
              <w:t xml:space="preserve">Each functional requirement entry contains five fields:</w:t>
            </w:r>
          </w:p>
          <w:p>
            <w:pPr>
              <w:spacing w:before="40" w:after="0"/>
            </w:pPr>
            <w:r>
              <w:rPr>
                <w:rFonts w:ascii="Calibri" w:cs="Calibri" w:eastAsia="Calibri" w:hAnsi="Calibri"/>
                <w:color w:val="263238"/>
                <w:sz w:val="19"/>
                <w:szCs w:val="19"/>
              </w:rPr>
              <w:t xml:space="preserve">  • Req. ID: Unique identifier in the format FR-[MODULE]-[nn].</w:t>
            </w:r>
          </w:p>
          <w:p>
            <w:pPr>
              <w:spacing w:before="40" w:after="0"/>
            </w:pPr>
            <w:r>
              <w:rPr>
                <w:rFonts w:ascii="Calibri" w:cs="Calibri" w:eastAsia="Calibri" w:hAnsi="Calibri"/>
                <w:color w:val="263238"/>
                <w:sz w:val="19"/>
                <w:szCs w:val="19"/>
              </w:rPr>
              <w:t xml:space="preserve">  • Requirement Statement: A precise, atomic statement using the keyword 'shall' for mandatory behavior.</w:t>
            </w:r>
          </w:p>
          <w:p>
            <w:pPr>
              <w:spacing w:before="40" w:after="0"/>
            </w:pPr>
            <w:r>
              <w:rPr>
                <w:rFonts w:ascii="Calibri" w:cs="Calibri" w:eastAsia="Calibri" w:hAnsi="Calibri"/>
                <w:color w:val="263238"/>
                <w:sz w:val="19"/>
                <w:szCs w:val="19"/>
              </w:rPr>
              <w:t xml:space="preserve">  • Rationale / Notes: Engineering justification or clarifying constraints.</w:t>
            </w:r>
          </w:p>
          <w:p>
            <w:pPr>
              <w:spacing w:before="40" w:after="0"/>
            </w:pPr>
            <w:r>
              <w:rPr>
                <w:rFonts w:ascii="Calibri" w:cs="Calibri" w:eastAsia="Calibri" w:hAnsi="Calibri"/>
                <w:color w:val="263238"/>
                <w:sz w:val="19"/>
                <w:szCs w:val="19"/>
              </w:rPr>
              <w:t xml:space="preserve">  • Priority: HIGH | MEDIUM | LOW.</w:t>
            </w:r>
          </w:p>
          <w:p>
            <w:pPr>
              <w:spacing w:before="40" w:after="0"/>
            </w:pPr>
            <w:r>
              <w:rPr>
                <w:rFonts w:ascii="Calibri" w:cs="Calibri" w:eastAsia="Calibri" w:hAnsi="Calibri"/>
                <w:color w:val="263238"/>
                <w:sz w:val="19"/>
                <w:szCs w:val="19"/>
              </w:rPr>
              <w:t xml:space="preserve">  • Verification Method: The testing approach that confirms the requirement is satisfied.</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3.1 Module FR-AA: Authentication and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0"/>
        <w:gridCol w:w="3300"/>
        <w:gridCol w:w="1800"/>
        <w:gridCol w:w="900"/>
        <w:gridCol w:w="2086"/>
      </w:tblGrid>
      <w:tr>
        <w:tc>
          <w:tcPr>
            <w:tcW w:type="dxa" w:w="94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 ID</w:t>
            </w:r>
          </w:p>
        </w:tc>
        <w:tc>
          <w:tcPr>
            <w:tcW w:type="dxa" w:w="33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Requirement Statement</w:t>
            </w:r>
          </w:p>
        </w:tc>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Rationale / Notes</w:t>
            </w:r>
          </w:p>
        </w:tc>
        <w:tc>
          <w:tcPr>
            <w:tcW w:type="dxa" w:w="9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Priority</w:t>
            </w:r>
          </w:p>
        </w:tc>
        <w:tc>
          <w:tcPr>
            <w:tcW w:type="dxa" w:w="208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Verification Method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FR-AA-01</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a POST /api/v1/auth/register endpoint accepting a JSON body with fields: username (3–50 alphanumeric characters), email (RFC 5321 compliant), and password. The password shall be validated server-side against the following policy: minimum 10 characters, at least one uppercase letter [A-Z], one lowercase letter [a-z], one decimal digit [0-9], and one special character from the set [!@#$%^&amp;*()_+]. Violations shall return HTTP 422 with a structured error body identifying each failed constraint.</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Centralized server-side validation prevents bypassing weak client-side checks. RFC 5321 email compliance reduces bounce rates and invalid registrations.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Black-box unit test: submit 12 boundary-condition payloads (valid + 11 violation permutations). Assert HTTP 422 with correct error codes per violation. Assert HTTP 201 for valid payload.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FR-AA-02</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a POST /api/v1/auth/login endpoint. Upon receiving valid credentials, the system shall return HTTP 200 with a JSON body containing: (a) an access_token (RS256-signed JWT, 30-minute expiry), (b) a refresh_token (opaque, 256-bit random, 7-day expiry, stored as bcrypt hash in the database), and (c) the user's role and profile identifier. Invalid credentials shall return HTTP 401 with a generic message that does not distinguish between unknown email and wrong password.</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Differentiating error messages (email vs. password) enables user enumeration attacks. Generic messages prevent this. RS256 allows asymmetric verification by external services without exposing the signing key.</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(a) valid credentials → assert HTTP 200, JWT structure, expiry claim; (b) wrong password → assert HTTP 401 generic body; (c) unknown email → assert same HTTP 401 body as (b). Manual: decode JWT, verify RS256 signature against public key.</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FR-AA-03</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enforce Role-Based Access Control (RBAC) with exactly three roles: ADMIN, INSTRUCTOR, and STUDENT. Role membership shall be stored in the User entity and encoded in the JWT sub-claim. Each API endpoint shall declare its minimum required role. Any request presenting a token with insufficient role shall receive HTTP 403.</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Principle of Least Privilege. Encoding role in JWT avoids a database roundtrip on every request, improving latency at scale.</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matrix: for each of 20 representative endpoints, invoke with STUDENT, INSTRUCTOR, and ADMIN tokens. Assert correct HTTP status (200/201/403) per role–endpoint pair.</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FR-AA-04</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a POST /api/v1/auth/refresh endpoint accepting the refresh_token in an HttpOnly cookie. The system shall validate the token against its bcrypt hash in the database, issue a new access_token, and rotate the refresh_token (invalidating the previous one). Refresh tokens submitted after rotation shall return HTTP 401 and trigger a security alert log entry.</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Refresh token rotation (RFC 6749 §10.4 recommendation) limits the window of exploitation if a refresh token is intercepted. HttpOnly prevents JavaScript access to the refresh token.</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(a) valid refresh → new access_token issued, old refresh invalidated; (b) replay old refresh → HTTP 401 and alert log entry verified.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FR-AA-05</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implement brute-force protection on POST /api/v1/auth/login: after 5 consecutive failed authentication attempts from the same IP address within a 10-minute sliding window, the system shall return HTTP 429 and reject all further login attempts from that IP for 15 minutes. Administrators shall be able to manually unlock an IP via a dedicated endpoint.</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Mitigates credential stuffing and dictionary attacks (OWASP A07:2021). A 10-minute window balances security with usability for legitimate users who mistype passwords.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execute 6 sequential failed login attempts from the same IP within 60 seconds. Assert HTTP 429 on attempt 6. Wait 16 minutes, assert HTTP 401 (normal response) resumes.</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FR-AA-06</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a POST /api/v1/auth/password-reset/request endpoint. The system shall generate a cryptographically random 256-bit reset token, store its SHA-256 hash in the database with a 15-minute expiry, and send an email containing the raw token as a URL query parameter. A POST /api/v1/auth/password-reset/confirm endpoint shall accept the raw token and a new password, validate the hash, enforce the password policy (per FR-AA-01), and invalidate all existing sessions for the user.</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Storing the hash (not the raw token) ensures that database exposure does not immediately compromise accounts. 15-minute expiry limits the attack window.</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request reset, extract token from email (or test mock), submit valid new password, confirm login with new password, confirm old sessions return HTTP 401.</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FR-AA-07</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record the following authentication events in a dedicated security audit log table: (a) successful login (timestamp, user ID, IP address, user-agent), (b) failed login attempt (timestamp, submitted email — truncated to domain only, IP address), (c) password reset request, (d) token refresh, (e) explicit logout. Log entries shall be immutable (no UPDATE or DELETE permitted on this table).</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Supports forensic analysis and incident response. Truncating email to domain in failed attempt logs avoids storing PII of non-existent users while preserving investigative value.</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Inspect audit log table after each event type is triggered. Assert immutability by attempting a direct UPDATE via ORM — confirm constraint violation.</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FR-AA-08</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All API endpoints, except POST /api/v1/auth/login, POST /api/v1/auth/register, POST /api/v1/auth/password-reset/request, and GET /api/v1/health, shall require a valid, non-expired RS256-signed JWT in the Authorization: Bearer &lt;token&gt; HTTP header. Requests with missing, malformed, expired, or invalidated tokens shall receive HTTP 401.</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Clear enumeration of public endpoints prevents accidental exposure of protected resources. Explicit rejection reason codes aid developer debugging.</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Automated security scan: assert that all non-listed endpoints return HTTP 401 with no Authorization header. Assert HTTP 401 with expired token, revoked token.</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3.2 Module FR-LM: Lab Lifecycle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0"/>
        <w:gridCol w:w="3300"/>
        <w:gridCol w:w="1800"/>
        <w:gridCol w:w="900"/>
        <w:gridCol w:w="2086"/>
      </w:tblGrid>
      <w:tr>
        <w:tc>
          <w:tcPr>
            <w:tcW w:type="dxa" w:w="94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 ID</w:t>
            </w:r>
          </w:p>
        </w:tc>
        <w:tc>
          <w:tcPr>
            <w:tcW w:type="dxa" w:w="33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Requirement Statement</w:t>
            </w:r>
          </w:p>
        </w:tc>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Rationale / Notes</w:t>
            </w:r>
          </w:p>
        </w:tc>
        <w:tc>
          <w:tcPr>
            <w:tcW w:type="dxa" w:w="9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Priority</w:t>
            </w:r>
          </w:p>
        </w:tc>
        <w:tc>
          <w:tcPr>
            <w:tcW w:type="dxa" w:w="208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Verification Method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FR-LM-01</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POST /api/v1/labs accepting a JSON body with: name (3–100 characters, unique per user), description (optional, max 500 characters), and templateId (UUID, optional). The system shall create a Lab entity with status PENDING, validate quota compliance (FR-RM-02), and initiate asynchronous topology provisioning. The endpoint shall return HTTP 202 Accepted with a JSON body containing the lab id, name, status: PENDING, and a statusPollUrl for the client to track provisioning progress.</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HTTP 202 is semantically correct for long-running asynchronous operations. Returning PENDING immediately allows the UI to display progress without blocking the HTTP connection.</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create lab with valid template → assert HTTP 202 body structure; poll statusPollUrl until status transitions to STOPPED (success) or ERROR within 120s timeout.</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FR-LM-02</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GET /api/v1/labs returning a paginated JSON array of the authenticated user's labs. Each entry shall include: id, name, description, status (PENDING | STOPPED | STARTING | RUNNING | STOPPING | ERROR), nodeCount, createdAt (ISO 8601), updatedAt (ISO 8601), and resourceUsage {vcpus, ramMb, storageMb}. Pagination parameters: page (default 0), size (default 20, max 100), sortBy (default: createdAt), sortDirection (ASC|DESC).</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Pagination prevents performance degradation for users with many labs. Including resourceUsage per lab allows users to make informed decisions before starting additional labs.</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create 25 labs for a user. GET /api/v1/labs?size=10&amp;page=0, assert 10 results, correct pagination metadata. Assert another user cannot see these labs.</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FR-LM-03</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POST /api/v1/labs/{labId}/start. The system shall: (1) verify ownership (HTTP 404 if not found or not owned), (2) verify current status is STOPPED (HTTP 409 if not), (3) verify quota availability including RAM and vCPU headroom (HTTP 429 if exceeded), (4) set status to STARTING, (5) asynchronously call EVE-NG API to start all nodes in the topology, (6) set status to RUNNING upon full confirmation. Return HTTP 202 with statusPollUrl.</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The 6-step sequence prevents race conditions (concurrent start requests). HTTP 409 (Conflict) is semantically correct for an already-running resource. HTTP 404 prevents ownership enumeration.</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(a) start STOPPED lab → poll until RUNNING, verify EVE-NG node states via EVE-NG API; (b) start already-RUNNING lab → HTTP 409; (c) start lab belonging to other user → HTTP 404.</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FR-LM-04</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POST /api/v1/labs/{labId}/stop. The system shall verify ownership and RUNNING status (HTTP 409 otherwise). The system shall call EVE-NG API to gracefully halt all nodes (in reverse start order), persist node configurations, and set lab status to STOPPED. Lab topology data and node configurations must be preserved. Return HTTP 202 with statusPollUrl.</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Reverse start order prevents configuration loss in labs where node startup order matters (e.g., DHCP server before clients). Graceful halt preserves running configurations (unlike a hard poweroff).</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start lab → stop lab → poll until STOPPED → verify node configurations are preserved by re-starting and checking running-config via console.</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FR-LM-05</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DELETE /api/v1/labs/{labId}. If the lab is in RUNNING or STARTING state, the system shall first stop all nodes before proceeding with deletion. The system shall delete the lab topology from the EVE-NG lab directory and remove the Lab entity and all associated node records from the database. Return HTTP 204 No Content upon success.</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Mandatory stop-before-delete prevents orphaned EVE-NG processes consuming resources. HTTP 204 is semantically correct for a successful delete with no response body.</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(a) delete STOPPED lab → HTTP 204, verify absence in GET /api/v1/labs, verify EVE-NG directory deleted; (b) delete RUNNING lab → verify stop sequence executed first, then HTTP 204.</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FR-LM-06</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POST /api/v1/labs/{labId}/clone accepting JSON body with: name (required, unique per user). The source lab must be in STOPPED status (HTTP 409 otherwise). The system shall create a new Lab entity, perform a deep copy of the topology directory on EVE-NG, and set the new lab status to STOPPED. The clone operation must not exceed the user's lab count quota. Return HTTP 202 with statusPollUrl.</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Requiring STOPPED status prevents cloning inconsistent in-flight state. Deep copy (vs. symlinks) ensures the clone is fully independent of the source.</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clone STOPPED lab, verify new lab in GET /api/v1/labs with distinct id, verify topology directory on EVE-NG is independent by modifying source and confirming clone is unaffected.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FR-LM-07</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GET /api/v1/labs/{labId} returning the complete lab detail including: all node definitions (node id, name, type, status, consoleProtocol, consolePort, interfaces), lab topology adjacency (edges connecting nodes), and current resource consumption {vcpus, ramMb, storageMb}.</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Complete node and adjacency data enables the frontend to render a topology diagram without additional API calls.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create lab from template, call GET /api/v1/labs/{labId}, assert all node and edge fields match the template definition.</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FR-LM-08</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POST /api/v1/labs/{labId}/nodes/{nodeId}/start and POST /api/v1/labs/{labId}/nodes/{nodeId}/stop for individual node control. The lab must be in RUNNING status for node-level operations (HTTP 409 otherwise). Return HTTP 202 with node status poll URL.</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Granular node control allows users to restart individual misconfigured devices without stopping the entire lab, reducing session disruption.</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start a lab, stop a specific node, verify lab remains RUNNING and other nodes unaffected, restart the node.</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FR-LM-09</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GET /api/v1/labs/{labId}/nodes/{nodeId}/console returning a JSON body with: protocol (TELNET | VNC | SPICE), host (IP or FQDN of EVE-NG server), port (integer), and webSocketUrl (WebSocket endpoint for browser-based access, where applicable). The node must be in RUNNING status (HTTP 409 otherwise).</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Returning structured console connection parameters allows the frontend to implement multiple connection methods (embedded terminal, external client launch) without hardcoding protocol logic.</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start lab and node, call console endpoint, assert all fields present. Manually connect to returned Telnet/VNC endpoint and verify interactive access.</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FR-LM-10</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maintain a complete, append-only audit log for every lab lifecycle event including: event type (CREATED | STARTED | STOPPED | CLONED | DELETED | NODE_STARTED | NODE_STOPPED), lab id, actor user id, timestamp (UTC, ISO 8601 millisecond precision), source IP address, and result (SUCCESS | FAILURE with error code). The log table shall not permit UPDATE or DELETE operations from any application user.</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Immutable audit trail supports academic integrity verification, post-incident forensics, and regulatory compliance.</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Trigger each event type, inspect audit log table, assert correct fields. Attempt direct UPDATE via application ORM — assert constraint violation.</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3.3 Module FR-OE: Orchestration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0"/>
        <w:gridCol w:w="3300"/>
        <w:gridCol w:w="1800"/>
        <w:gridCol w:w="900"/>
        <w:gridCol w:w="2086"/>
      </w:tblGrid>
      <w:tr>
        <w:tc>
          <w:tcPr>
            <w:tcW w:type="dxa" w:w="94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 ID</w:t>
            </w:r>
          </w:p>
        </w:tc>
        <w:tc>
          <w:tcPr>
            <w:tcW w:type="dxa" w:w="33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Requirement Statement</w:t>
            </w:r>
          </w:p>
        </w:tc>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Rationale / Notes</w:t>
            </w:r>
          </w:p>
        </w:tc>
        <w:tc>
          <w:tcPr>
            <w:tcW w:type="dxa" w:w="9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Priority</w:t>
            </w:r>
          </w:p>
        </w:tc>
        <w:tc>
          <w:tcPr>
            <w:tcW w:type="dxa" w:w="208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Verification Method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FR-OE-01</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Orchestration Engine shall interface exclusively with the EVE-NG REST API v2 (base path: http://{eve-ng-host}/api/v2) using HTTP Basic authentication. The engine shall maintain a single shared HTTP client with connection pooling (minimum 10 connections, maximum 50) and a configurable per-request timeout (default: 30 seconds). The EVE-NG hostname, credentials, and timeout shall be externalized to environment variables (EVE_NG_HOST, EVE_NG_USER, EVE_NG_PASSWORD, EVE_NG_TIMEOUT_MS).</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Connection pooling prevents socket exhaustion under concurrent load. Externalizing credentials to environment variables follows the 12-Factor App methodology (Factor III: Config).</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Configuration test: deploy with valid env vars, assert successful EVE-NG ping. Verify connection pool settings via actuator metrics. Assert application refuses to start if EVE_NG_HOST is unset.</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FR-OE-02</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Orchestration Engine shall execute lab creation via the following EVE-NG API call sequence: (1) POST /api/v2/labs to create the lab container, (2) POST /api/v2/labs/{lab}/nodes for each node in the topology definition (in dependency order), (3) POST /api/v2/labs/{lab}/networks for each virtual network, (4) POST /api/v2/labs/{lab}/nodes/{nodeId}/interfaces to connect nodes to networks. If any step fails, the engine shall execute a compensating rollback: delete all successfully created resources in reverse order and set lab status to ERROR.</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Ordered dependency provisioning prevents invalid network references. Compensating transactions (saga pattern) ensure no orphaned EVE-NG resources remain after partial failures.</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inject a failure mock at step 3 for a 5-node topology. Assert lab status = ERROR after timeout. Assert EVE-NG lab directory is empty (rollback complete).</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FR-OE-03</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Orchestration Engine shall implement asynchronous operation execution using Spring's @Async infrastructure backed by a dedicated thread pool (corePoolSize: 10, maxPoolSize: 50, queueCapacity: 200). Each asynchronous operation shall be tracked by an OperationStatus entity {operationId (UUID), labId, type, status (PENDING|RUNNING|SUCCESS|FAILED), startedAt, completedAt, errorMessage}. Clients shall poll GET /api/v1/operations/{operationId} to retrieve status.</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Bounded thread pool prevents unbounded resource consumption. Separate pool from the main request-handling pool isolates slow EVE-NG calls from API responsiveness.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Load test: issue 30 concurrent lab creation requests. Assert all operations tracked, no thread starvation, all eventually reach SUCCESS or FAILED state. Assert queue overflow returns HTTP 503.</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FR-OE-04</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Orchestration Engine shall validate a topology definition JSON against a published JSON Schema (stored in the application resources) before initiating any EVE-NG API calls. Validation shall check: (a) required top-level fields (name, nodes array, networks array), (b) each node contains: type (one of the enumerated supported EVE-NG node types), image (non-empty string), cpu (integer 1–16), ram (integer 128–32768 MB), (c) no duplicate node names within the topology, (d) all interface network references resolve to a defined network in the topology. Validation failures shall return HTTP 422 with a JSON array of validation errors.</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Pre-call validation eliminates a class of EVE-NG API failures caused by malformed input, reducing latency for error cases and improving debuggability.</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Unit test: validate 15 topology files including: valid topology, missing required field, duplicate node name, unresolved network reference, out-of-range CPU value. Assert correct error per case.</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FR-OE-05</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Orchestration Engine shall implement per-call retry with exponential backoff for transient HTTP failures from EVE-NG (HTTP 429, 500, 502, 503, 504). Configuration: maxAttempts=3, initialInterval=2000ms, multiplier=2.0, maxInterval=30000ms. HTTP 4xx errors (excluding 429) shall not be retried. Each retry attempt shall be logged at WARN level with the operation ID, attempt number, and HTTP status received.</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EVE-NG may experience transient overload under concurrent lab operations. Exponential backoff prevents thundering herd amplification. Non-retrying on 4xx avoids pointless retries for client errors.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Unit test with mock EVE-NG: configure mock to return HTTP 503 twice then HTTP 200. Assert operation succeeds on third attempt. Assert 4xx (non-429) generates no retry. Verify WARN log entries.</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FR-OE-06</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Orchestration Engine shall maintain a status cache for all managed lab and node states, refreshed by polling EVE-NG at a configurable interval (default: 30 seconds, minimum: 10 seconds). Cache entries shall store: lab id, EVE-NG lab path, node id, node status (STOPPED | STARTED | BUILDING | ERROR), last refreshed timestamp. The cache shall be the primary source for status queries. Cache misses shall trigger a synchronous EVE-NG API call.</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Polling EVE-NG on every status request would overwhelm it under concurrent users. The cache absorbs read load while maintaining reasonable status freshness.</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start lab, wait 35 seconds, verify status cache reflects RUNNING. Stop lab externally (via EVE-NG API directly), wait 35 seconds, verify cache reflects STOPPED.</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3.4 Module FR-RM: Resource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0"/>
        <w:gridCol w:w="3300"/>
        <w:gridCol w:w="1800"/>
        <w:gridCol w:w="900"/>
        <w:gridCol w:w="2086"/>
      </w:tblGrid>
      <w:tr>
        <w:tc>
          <w:tcPr>
            <w:tcW w:type="dxa" w:w="94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 ID</w:t>
            </w:r>
          </w:p>
        </w:tc>
        <w:tc>
          <w:tcPr>
            <w:tcW w:type="dxa" w:w="33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Requirement Statement</w:t>
            </w:r>
          </w:p>
        </w:tc>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Rationale / Notes</w:t>
            </w:r>
          </w:p>
        </w:tc>
        <w:tc>
          <w:tcPr>
            <w:tcW w:type="dxa" w:w="9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Priority</w:t>
            </w:r>
          </w:p>
        </w:tc>
        <w:tc>
          <w:tcPr>
            <w:tcW w:type="dxa" w:w="208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Verification Method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FR-RM-01</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Each User entity shall be associated with a ResourceQuota entity containing: maxLabs (integer, default: 3), maxNodesPerLab (integer, default: 10), maxConcurrentVcpus (integer, default: 8), maxConcurrentRamMb (integer, default: 8192), maxStorageMb (integer, default: 10240). Default values shall be defined in application configuration and applied at registration. Administrators shall be able to override quotas per user via PUT /api/v1/admin/users/{userId}/quota.</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Default quota values are defined in configuration (not hardcoded) to allow environment-specific tuning without redeployment. Per-user override supports differentiated service levels (e.g., elevated researcher quotas).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register user, verify default quota applied. Admin updates quota, verify updated values returned. Verify quota constraint honored in FR-RM-02 test.</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FR-RM-02</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Before executing any lab creation (FR-LM-01) or lab start (FR-LM-03) operation, the system shall evaluate the requesting user's current resource consumption against their ResourceQuota. Consumption shall be computed as the sum of vcpus, ramMb, and storageMb across all labs with status RUNNING or STARTING. If the operation would cause any quota dimension to be exceeded, the system shall return HTTP 429 with a JSON body identifying the exceeded dimension(s) and current vs. maximum values.</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Checking both RUNNING and STARTING prevents a race condition where multiple simultaneous start requests collectively exceed quota before any individual check fails.</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set quota maxConcurrentRamMb=4096, run labs totaling 4096 MB RAM. Attempt to start one more lab requiring 256 MB RAM → assert HTTP 429 with ramMb identified as exceeded dimension.</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FR-RM-03</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collect resource usage snapshots every 5 minutes for each user with at least one lab in RUNNING or STARTING state. Each snapshot shall record: userId, snapshotTimestamp (UTC), runningLabCount, totalVcpus, totalRamMb, totalStorageMb. Snapshots shall be stored in a time-series table with a configurable retention period (default: 90 days). Snapshots older than the retention period shall be purged by a scheduled task running daily at 02:00 UTC.</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5-minute granularity provides sufficient resolution for billing and capacity planning while keeping table growth manageable. 90-day retention supports semester-long academic reporting cycles.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run a lab for 12 minutes, query snapshot table — assert at least 2 entries. Manually insert a snapshot with timestamp &gt; 90 days, trigger purge task, verify deletion.</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FR-RM-04</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implement an automatic lab inactivity stop mechanism. A scheduled task (cron: every 15 minutes) shall identify all labs in RUNNING state whose last user interaction timestamp (recorded per FR-LM-10) exceeds a configurable inactivity threshold (default: 4 hours). Identified labs shall be stopped via the standard stop procedure (FR-LM-04). The lab owner shall receive an email notification prior to the stop: at 30 minutes before threshold (warning) and at stop time (confirmation). Administrators shall be able to override or disable inactivity thresholds per user or globally.</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Automatic inactivity stop reclaims resources from abandoned sessions, which is the primary resource exhaustion vector in shared lab environments. Two-notification policy balances resource efficiency with user experience.</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set threshold to 2 minutes for testing, start lab, wait without interaction, assert stop triggered after 2 minutes. Verify notification emails sent at -30s (warning) and at stop.</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FR-RM-05</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GET /api/v1/users/me/quota returning: the current user's ResourceQuota, current consumption {vcpus, ramMb, storageMb, labCount}, and headroom {vcpusRemaining, ramMbRemaining, storageMbRemaining, labsRemaining}. This endpoint shall be performant (&lt; 100 ms, p95) as it is called by the frontend on every page load.</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Exposing headroom (not just raw values) allows the frontend to render quota bars without arithmetic, reducing client-side complexity.</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Performance test: call endpoint 1000 times sequentially with pre-warmed cache. Assert p95 &lt; 100 ms. Assert correct headroom arithmetic for known quota and consumption state.</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3.5 Module FR-MT: Multi-Tenancy and 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0"/>
        <w:gridCol w:w="3300"/>
        <w:gridCol w:w="1800"/>
        <w:gridCol w:w="900"/>
        <w:gridCol w:w="2086"/>
      </w:tblGrid>
      <w:tr>
        <w:tc>
          <w:tcPr>
            <w:tcW w:type="dxa" w:w="94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 ID</w:t>
            </w:r>
          </w:p>
        </w:tc>
        <w:tc>
          <w:tcPr>
            <w:tcW w:type="dxa" w:w="33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Requirement Statement</w:t>
            </w:r>
          </w:p>
        </w:tc>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Rationale / Notes</w:t>
            </w:r>
          </w:p>
        </w:tc>
        <w:tc>
          <w:tcPr>
            <w:tcW w:type="dxa" w:w="9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Priority</w:t>
            </w:r>
          </w:p>
        </w:tc>
        <w:tc>
          <w:tcPr>
            <w:tcW w:type="dxa" w:w="208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Verification Method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FR-MT-01</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Each user's lab topology shall be stored in a dedicated directory on the EVE-NG server following the naming convention: /opt/unetlab/labs/{tenantId}/{labId}/, where tenantId is a UUID derived from the user's account and labId is the lab's UUID. The Orchestration Engine shall create this directory structure using EVE-NG API calls only (not direct filesystem access). No user directory shall contain symlinks pointing to another user's directory.</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UUID-based directory naming prevents predictable path traversal. Prohibition of symlinks eliminates a file system escape vector.</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Security test: verify EVE-NG API calls construct correct path. Attempt to create a lab with a maliciously crafted name (e.g., '../../etc') — assert path sanitization prevents traversal. Inspect filesystem for unexpected symlinks.</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FR-MT-02</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Virtual network bridges used by each lab shall be uniquely named and isolated from all other labs. EVE-NG assigns virtual network bridges automatically per lab; the Platform shall not configure cross-lab bridge sharing. The Platform shall verify, after each lab creation, that no network bridge is shared between two different users' labs by querying EVE-NG network listings and comparing bridge assignments.</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Bridge isolation is the primary network-layer multi-tenancy guarantee. Cross-bridge sharing would allow packet capture attacks between tenants.</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Security test: create two simultaneous labs from different user accounts, query EVE-NG API for network bridges, assert zero bridge IDs are shared between the two labs.</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FR-MT-03</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All database queries that return Lab, Node, or LabAuditEvent entities shall include an explicit owner_user_id predicate in the WHERE clause. The Spring Data JPA repository methods for these entities shall be annotated with @Query specifying the owner filter. No repository method shall return unfiltered collections of these entities to non-ADMIN callers.</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ORM-level WHERE clause enforcement prevents the 'Insecure Direct Object Reference' vulnerability (OWASP A01:2021) in scenarios where a buggy service layer omits manual ownership checks.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Code review: verify all repository methods for Lab and Node include owner filter. Security test: access Lab entity by ID belonging to another user using raw authenticated API call — assert HTTP 404.</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FR-MT-04</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return HTTP 404 Not Found (not HTTP 403 Forbidden) when an authenticated user requests any resource (lab, node, template, operation) that either does not exist or belongs to a different user. This behavior shall be uniform across all resource access endpoints.</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Returning HTTP 403 confirms the resource exists, enabling an attacker to enumerate valid resource IDs. HTTP 404 provides no information about resource existence, preventing enumeration.</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Security test: compile a list of 10 valid lab IDs owned by User A. Authenticate as User B. Attempt GET on each — assert HTTP 404 for all. Verify same behavior for Node and Operation resources.</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FR-MT-05</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Administrative endpoints (any endpoint under /api/v1/admin/**) shall enforce the ADMIN role (per FR-AA-03). INSTRUCTOR-role endpoints shall be isolated under /api/v1/instructor/**. Student-accessible endpoints shall be available under /api/v1/**. Spring Security's URL-based authorization rules shall be configured to enforce these path-to-role bindings as a second layer of defense, in addition to method-level @PreAuthorize annotations.</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Defense in depth: dual enforcement (URL pattern + method-level annotation) ensures that neither a misconfigured URL rule nor a missing annotation alone constitutes a privilege escalation vulnerability.</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authenticate as STUDENT and call 5 endpoints under /api/v1/admin/** — assert HTTP 403. Authenticate as INSTRUCTOR and call same endpoints — assert HTTP 403. ADMIN call — assert HTTP 200.</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3.6 Module FR-TM: Lab Template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0"/>
        <w:gridCol w:w="3300"/>
        <w:gridCol w:w="1800"/>
        <w:gridCol w:w="900"/>
        <w:gridCol w:w="2086"/>
      </w:tblGrid>
      <w:tr>
        <w:tc>
          <w:tcPr>
            <w:tcW w:type="dxa" w:w="94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 ID</w:t>
            </w:r>
          </w:p>
        </w:tc>
        <w:tc>
          <w:tcPr>
            <w:tcW w:type="dxa" w:w="33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Requirement Statement</w:t>
            </w:r>
          </w:p>
        </w:tc>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Rationale / Notes</w:t>
            </w:r>
          </w:p>
        </w:tc>
        <w:tc>
          <w:tcPr>
            <w:tcW w:type="dxa" w:w="9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Priority</w:t>
            </w:r>
          </w:p>
        </w:tc>
        <w:tc>
          <w:tcPr>
            <w:tcW w:type="dxa" w:w="208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Verification Method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FR-TM-01</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maintain a LabTemplate entity with fields: id (UUID), name (3–100 chars), description (max 1000 chars), category (enum: ROUTING_SWITCHING | FIREWALL | PENETRATION_TESTING | INTRUSION_DETECTION | CUSTOM), topologyDefinition (JSON, stored in JSONB column in PostgreSQL), version (integer, auto-incremented on update), createdBy (user id), createdAt, updatedAt, isPublished (boolean). Unpublished templates shall not be visible to STUDENT or INSTRUCTOR roles.</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JSONB column type in PostgreSQL enables indexed queries on topology fields without a separate file system dependency. The isPublished flag allows drafting without premature exposure.</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create template with isPublished=false as INSTRUCTOR, verify STUDENT cannot see it in GET /api/v1/templates. Publish template, verify STUDENT can see it.</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FR-TM-02</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ship with at least four factory-defined lab templates, pre-loaded during database initialization (Flyway migration V3): (a) Basic Routing &amp; Switching: 3 Cisco IOS-XE routers, 2 switches, OSPF configuration scaffold; (b) Firewall Lab: 1 pfSense firewall, 2 internal hosts (Ubuntu), 1 external host, NAT/ACL scaffold; (c) Penetration Testing Lab: 1 Kali Linux 2024 attacker, 3 vulnerable VMs (Metasploitable 3), isolated segment; (d) Intrusion Detection Lab: 1 Suricata IDS node, 2 hosts, 1 traffic generator. All factory templates shall be published and version 1.</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Factory templates provide immediate pedagogical value at first deployment, avoiding the cold-start problem where new instructors cannot demonstrate the platform's value without prior template creation.</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Deployment test: run Flyway migrations on clean database. Query GET /api/v1/templates, assert 4 templates present with correct categories and isPublished=true.</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FR-TM-03</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INSTRUCTOR and ADMIN users shall be able to create templates via POST /api/v1/templates with a JSON body containing: name, description, category, and topologyDefinition. The topologyDefinition shall be validated against the topology JSON Schema (per FR-OE-04) before persistence. The system shall return HTTP 201 with the new template id and version.</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Reusing the topology schema validation from FR-OE-04 ensures that any template that passes creation validation can also be instantiated without further transformation.</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submit valid topology → assert HTTP 201 and template queryable. Submit invalid topology (missing required field) → assert HTTP 422 with schema error list.</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FR-TM-04</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POST /api/v1/templates/{templateId}/instantiate to create a lab from a template. This endpoint shall: (a) retrieve the template's topologyDefinition, (b) create a new Lab entity linked to the template id and the requesting user, (c) proceed with the standard lab creation flow (FR-LM-01, FR-OE-02). Modifications to the original template after instantiation shall not affect existing labs derived from it.</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Decoupling the instantiated lab from the template (copy semantics, not reference semantics) ensures stability of running labs when templates are updated.</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instantiate template, update template topology, verify instantiated lab topology unchanged.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FR-TM-05</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When an INSTRUCTOR or ADMIN updates a template's topologyDefinition via PUT /api/v1/templates/{templateId}, the system shall auto-increment the version field and store the previous version in a LabTemplateVersion archive table (preserving id, version, topologyDefinition, archivedAt). The GET /api/v1/templates/{templateId}/versions endpoint shall return the full version history.</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Version archiving supports rollback and audit. Instructors iterating on lab designs during a semester need to revert to a prior version if a new topology breaks student workflows.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1E8449"/>
                <w:sz w:val="18"/>
                <w:szCs w:val="18"/>
              </w:rPr>
              <w:t xml:space="preserve">LOW</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create template v1, update topology → assert version=2. Query version history → assert both v1 and v2 entries. Instantiate v1 from history → verify topology matches v1.</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3.7 Module FR-MO: Monitoring and Observability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0"/>
        <w:gridCol w:w="3300"/>
        <w:gridCol w:w="1800"/>
        <w:gridCol w:w="900"/>
        <w:gridCol w:w="2086"/>
      </w:tblGrid>
      <w:tr>
        <w:tc>
          <w:tcPr>
            <w:tcW w:type="dxa" w:w="94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 ID</w:t>
            </w:r>
          </w:p>
        </w:tc>
        <w:tc>
          <w:tcPr>
            <w:tcW w:type="dxa" w:w="33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Requirement Statement</w:t>
            </w:r>
          </w:p>
        </w:tc>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Rationale / Notes</w:t>
            </w:r>
          </w:p>
        </w:tc>
        <w:tc>
          <w:tcPr>
            <w:tcW w:type="dxa" w:w="9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Priority</w:t>
            </w:r>
          </w:p>
        </w:tc>
        <w:tc>
          <w:tcPr>
            <w:tcW w:type="dxa" w:w="208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center"/>
            </w:pPr>
            <w:r>
              <w:rPr>
                <w:rFonts w:ascii="Calibri" w:cs="Calibri" w:eastAsia="Calibri" w:hAnsi="Calibri"/>
                <w:b/>
                <w:bCs/>
                <w:color w:val="FFFFFF"/>
                <w:sz w:val="18"/>
                <w:szCs w:val="18"/>
              </w:rPr>
              <w:t xml:space="preserve">Verification Method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FR-MO-01</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a GET /api/v1/health endpoint (no authentication required) returning HTTP 200 with a JSON body: {status: UP|DOWN, components: {database: {status, responseTimeMs}, eveNg: {status, responseTimeMs}, diskSpace: {status, freeBytes, totalBytes}}}. Any component with status DOWN shall cause the top-level status to be DOWN and return HTTP 503. The endpoint shall execute live checks (not cached) with a 5-second timeout per component.</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A standardized health endpoint enables integration with infrastructure monitoring tools (Prometheus, Grafana, Proxmox monitoring) and load balancer health probes. 5-second timeout prevents health check latency from causing false negatives.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C0392B"/>
                <w:sz w:val="18"/>
                <w:szCs w:val="18"/>
              </w:rPr>
              <w:t xml:space="preserve">HIGH</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with all components operational → assert HTTP 200 status=UP. Stop PostgreSQL container → assert HTTP 503 status=DOWN, database status=DOWN. Verify response time fields are populated.</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FR-MO-02</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GET /api/v1/admin/metrics returning a JSON summary of: total registered users, active users (logged in within last 24h), total labs (by status: STOPPED, RUNNING, ERROR), aggregate resource consumption (totalVcpus, totalRamMb, totalStorageMb across all RUNNING labs), and top-5 resource consumers (by RAM). The endpoint shall require ADMIN role. Data shall be computed from the database and resource snapshot table (FR-RM-03), not from live EVE-NG polling.</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Computing metrics from the snapshot table prevents the admin dashboard from overloading EVE-NG during high-traffic periods. The top-5 consumer view enables rapid identification of quota violators.</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pre-populate known state (5 users, 3 running labs with defined RAM). Call endpoint, assert all fields match expected values. Assert STUDENT token returns HTTP 403.</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FR-MO-03</w:t>
            </w:r>
          </w:p>
        </w:tc>
        <w:tc>
          <w:tcPr>
            <w:tcW w:type="dxa" w:w="33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emit structured JSON logs for all API requests and responses in the following format: {timestamp, level, traceId, spanId, httpMethod, requestUri, userId, httpStatus, durationMs, errorMessage?}. The traceId shall be generated per request and propagated through all asynchronous operations. Logs shall be written to stdout (12-Factor App compliant) and shall not include PII beyond userId.</w:t>
            </w:r>
          </w:p>
        </w:tc>
        <w:tc>
          <w:tcPr>
            <w:tcW w:type="dxa" w:w="1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Structured JSON logs enable log aggregation systems (ELK Stack, Grafana Loki) to parse and index entries without regex extraction. traceId propagation enables end-to-end distributed tracing across async boundaries.</w:t>
            </w:r>
          </w:p>
        </w:tc>
        <w:tc>
          <w:tcPr>
            <w:tcW w:type="dxa" w:w="9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b/>
                <w:bCs/>
                <w:color w:val="E67E22"/>
                <w:sz w:val="18"/>
                <w:szCs w:val="18"/>
              </w:rPr>
              <w:t xml:space="preserve">MEDIUM</w:t>
            </w:r>
          </w:p>
        </w:tc>
        <w:tc>
          <w:tcPr>
            <w:tcW w:type="dxa" w:w="208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submit an API request, capture stdout log output, deserialize as JSON, assert all mandatory fields present. Verify traceId appears in both the HTTP response log entry and the async operation log entry.</w:t>
            </w:r>
          </w:p>
        </w:tc>
      </w:tr>
      <w:tr>
        <w:tc>
          <w:tcPr>
            <w:tcW w:type="dxa" w:w="94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FR-MO-04</w:t>
            </w:r>
          </w:p>
        </w:tc>
        <w:tc>
          <w:tcPr>
            <w:tcW w:type="dxa" w:w="3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system shall expose Prometheus-compatible metrics at GET /actuator/prometheus (Spring Boot Actuator integration) including: http_server_requests_total (labeled by method, uri, status), jvm_memory_used_bytes, async_operations_active (custom gauge: count of in-flight orchestration operations), eve_ng_api_call_duration_seconds (histogram per EVE-NG endpoint path). The /actuator/prometheus endpoint shall require ADMIN role or originate from a configurable monitoring IP allowlist.</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Prometheus-compatible metrics enable integration with standard observability stacks without custom exporters. The eve_ng_api_call_duration histogram is critical for detecting EVE-NG performance degradation.</w:t>
            </w:r>
          </w:p>
        </w:tc>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b/>
                <w:bCs/>
                <w:color w:val="1E8449"/>
                <w:sz w:val="18"/>
                <w:szCs w:val="18"/>
              </w:rPr>
              <w:t xml:space="preserve">LOW</w:t>
            </w:r>
          </w:p>
        </w:tc>
        <w:tc>
          <w:tcPr>
            <w:tcW w:type="dxa" w:w="20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hit 10 API endpoints, scrape /actuator/prometheus, verify http_server_requests_total counter increments and eve_ng_api_call_duration histogram is populated.</w:t>
            </w:r>
          </w:p>
        </w:tc>
      </w:tr>
    </w:tbl>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4. Non-Functional Requirements</w:t>
      </w:r>
    </w:p>
    <w:p>
      <w:pPr>
        <w:spacing w:before="80" w:after="80"/>
        <w:jc w:val="both"/>
      </w:pPr>
      <w:r>
        <w:rPr>
          <w:rFonts w:ascii="Calibri" w:cs="Calibri" w:eastAsia="Calibri" w:hAnsi="Calibri"/>
          <w:color w:val="263238"/>
          <w:sz w:val="20"/>
          <w:szCs w:val="20"/>
        </w:rPr>
        <w:t xml:space="preserve">Each non-functional requirement specifies a precise, measurable metric or target. Verification methods define the testing approach that confirms conformance. NFRs without measurable targets are not accepted in this specification.</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4.1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1600"/>
        <w:gridCol w:w="1826"/>
      </w:tblGrid>
      <w:tr>
        <w:tc>
          <w:tcPr>
            <w:tcW w:type="dxa" w:w="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NFR-ID</w:t>
            </w:r>
          </w:p>
        </w:tc>
        <w:tc>
          <w:tcPr>
            <w:tcW w:type="dxa" w:w="2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Requirement Statement</w:t>
            </w:r>
          </w:p>
        </w:tc>
        <w:tc>
          <w:tcPr>
            <w:tcW w:type="dxa" w:w="20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Metric / Target</w:t>
            </w:r>
          </w:p>
        </w:tc>
        <w:tc>
          <w:tcPr>
            <w:tcW w:type="dxa" w:w="16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Rationale</w:t>
            </w:r>
          </w:p>
        </w:tc>
        <w:tc>
          <w:tcPr>
            <w:tcW w:type="dxa" w:w="18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Verification Method</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NFR-PER-01</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backend API shall respond to read-only endpoints (GET /api/v1/labs, GET /api/v1/templates, GET /api/v1/users/me/quota) within defined latency thresholds under concurrent load.</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p50 &lt; 150 ms; p95 &lt; 500 ms; p99 &lt; 1000 ms @ 50 concurrent users.</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Read endpoints serve the highest-frequency UI operations. p99 bound prevents extreme tail latency from degrading UX for outlier users.</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Load test (JMeter / k6): 50 VUs, 5-minute ramp, assert percentile thresholds.</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NFR-PER-02</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Lab creation (POST /api/v1/labs) for a topology of ≤ 10 nodes shall complete provisioning (lab status transitions from PENDING to STOPPED) within a measured wall-clock duration.</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P95 ≤ 60 seconds for 10-node topology under normal load (&lt; 20 concurrent lab operations).</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A 60-second bound sets a realistic expectation for students waiting for their lab to be ready. Beyond 60 seconds, the UI must display progress indication (covered by async polling).</w:t>
            </w:r>
          </w:p>
        </w:tc>
        <w:tc>
          <w:tcPr>
            <w:tcW w:type="dxa" w:w="18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Integration test: create 20 labs sequentially and concurrently. Measure PENDING→STOPPED transition time. Assert p95 ≤ 60s.</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NFR-PER-03</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React SPA shall achieve initial page load performance targets measured on a reference connection of 10 Mbps downstream, 50 ms RTT, Chrome DevTools throttling.</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First Contentful Paint (FCP) &lt; 2.0 s; Time to Interactive (TTI) &lt; 3.5 s; Lighthouse Performance Score ≥ 85.</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FCP and TTI directly map to perceived loading speed. A Lighthouse score ≥ 85 ensures the application meets modern web performance standards.</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Lighthouse CI run against production build. Assert all three metrics on each release.</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NFR-PER-04</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health check endpoint (GET /api/v1/health) shall respond within a strict bound regardless of system load, as it is used by load balancers for liveness probing.</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Response time &lt; 5 seconds at all times, including under maximum concurrent load scenario.</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Load balancers typically timeout health probes at 5–10 seconds. Exceeding this causes the service to be marked unhealthy and removed from rotation.</w:t>
            </w:r>
          </w:p>
        </w:tc>
        <w:tc>
          <w:tcPr>
            <w:tcW w:type="dxa" w:w="18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Load test: run maximum concurrent user scenario simultaneously, continuously poll /api/v1/health, assert no response exceeds 5 seconds.</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4.2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1600"/>
        <w:gridCol w:w="1826"/>
      </w:tblGrid>
      <w:tr>
        <w:tc>
          <w:tcPr>
            <w:tcW w:type="dxa" w:w="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NFR-ID</w:t>
            </w:r>
          </w:p>
        </w:tc>
        <w:tc>
          <w:tcPr>
            <w:tcW w:type="dxa" w:w="2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Requirement Statement</w:t>
            </w:r>
          </w:p>
        </w:tc>
        <w:tc>
          <w:tcPr>
            <w:tcW w:type="dxa" w:w="20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Metric / Target</w:t>
            </w:r>
          </w:p>
        </w:tc>
        <w:tc>
          <w:tcPr>
            <w:tcW w:type="dxa" w:w="16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Rationale</w:t>
            </w:r>
          </w:p>
        </w:tc>
        <w:tc>
          <w:tcPr>
            <w:tcW w:type="dxa" w:w="18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Verification Method</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NFR-SCA-01</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backend API shall be fully stateless with respect to user session data. All session state shall be encoded in the JWT. No server-side session storage (HttpSession, in-memory cache keyed by session ID) shall be used.</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Stateless design confirmed: zero in-memory session structures for authenticated users.</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Stateless architecture is the prerequisite for horizontal scaling. Adding a second backend instance requires no session replication or sticky routing.</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Code review: assert no HttpSession usage. Deploy two backend instances behind load balancer, alternate requests between them, verify consistent behavior.</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NFR-SCA-02</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database schema shall support growth without structural changes to the following scale boundaries.</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10,000 User records; 100,000 Lab records; 1,000,000 LabAuditEvent records — all within acceptable query latency (p95 &lt; 200 ms for primary queries).</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These bounds represent approximately 5 years of operation at a mid-sized university. Schema and index design must accommodate this without redesign.</w:t>
            </w:r>
          </w:p>
        </w:tc>
        <w:tc>
          <w:tcPr>
            <w:tcW w:type="dxa" w:w="18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Load test with synthetic data at target scale. Execute primary queries, assert p95 &lt; 200 ms. Verify index coverage with EXPLAIN ANALYZE.</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NFR-SCA-03</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Orchestration Engine shall support configuration of multiple EVE-NG server endpoints via a list of server profiles in application configuration. Lab creation requests shall be routed to the EVE-NG server with the lowest current load metric (fewest RUNNING labs).</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Architectural support for ≥ 2 EVE-NG servers; load balancing algorithm implemented and configurable.</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Single-server capacity will be the first scaling bottleneck. The multi-server routing architecture must be designed in v1.0 even if only one server is deployed initially.</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Configuration test: configure two EVE-NG server profiles (one mock), create 10 labs, verify distribution matches load-balancing algorithm. (Full dual-server test deferred to infrastructure availability.)</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4.3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1600"/>
        <w:gridCol w:w="1826"/>
      </w:tblGrid>
      <w:tr>
        <w:tc>
          <w:tcPr>
            <w:tcW w:type="dxa" w:w="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NFR-ID</w:t>
            </w:r>
          </w:p>
        </w:tc>
        <w:tc>
          <w:tcPr>
            <w:tcW w:type="dxa" w:w="2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Requirement Statement</w:t>
            </w:r>
          </w:p>
        </w:tc>
        <w:tc>
          <w:tcPr>
            <w:tcW w:type="dxa" w:w="20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Metric / Target</w:t>
            </w:r>
          </w:p>
        </w:tc>
        <w:tc>
          <w:tcPr>
            <w:tcW w:type="dxa" w:w="16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Rationale</w:t>
            </w:r>
          </w:p>
        </w:tc>
        <w:tc>
          <w:tcPr>
            <w:tcW w:type="dxa" w:w="18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Verification Method</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NFR-SEC-01</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All external HTTP communication shall be encrypted. The reverse proxy shall terminate TLS and must be configured to accept only TLS 1.3 and TLS 1.2 (with approved cipher suites). TLS 1.0 and TLS 1.1 shall be explicitly disabled.</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TLS 1.2+ with ECDHE cipher suites; HSTS header with max-age ≥ 31536000; TLS 1.0/1.1 disabled. SSL Labs scan rating ≥ A.</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TLS 1.0/1.1 are deprecated (RFC 8996). SSL Labs A rating is the industry-standard benchmark for TLS configuration quality.</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SSL Labs server test on the deployed domain. Assert grade ≥ A, TLS 1.0/1.1 absent from supported protocols.</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NFR-SEC-02</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User passwords shall be hashed before persistence. The hashing algorithm and work factor shall be configurable without code change.</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bcrypt algorithm; work factor (cost) ≥ 12 (verified via application configuration property security.bcrypt.strength). No plaintext or reversibly-encrypted password storage.</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A cost factor of 12 yields approximately 400–600 ms per hash on modern hardware, providing strong resistance to offline brute-force attacks while remaining acceptable for login latency.</w:t>
            </w:r>
          </w:p>
        </w:tc>
        <w:tc>
          <w:tcPr>
            <w:tcW w:type="dxa" w:w="18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Unit test: hash a password with configured factor, assert hash prefix '$2a$12$'. Inspect database — assert no column contains plaintext passwords.</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NFR-SEC-03</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application shall produce no findings of CRITICAL or HIGH severity in the OWASP Dependency Check scan of its production Maven/npm dependency tree.</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Zero CRITICAL or HIGH CVEs in production dependencies at time of release (CVSS score ≥ 7.0).</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Vulnerable dependencies are a primary attack vector (OWASP A06:2021). Automated dependency scanning at build time prevents unnoticed inclusion of known-vulnerable libraries.</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CI pipeline: run OWASP Dependency Check plugin on each build. Assert build fails if any CRITICAL/HIGH CVE detected in production scope dependencies.</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NFR-SEC-04</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All user-supplied string inputs shall be validated and sanitized before use in database queries (via parameterized queries only), EVE-NG API calls, and HTML rendering. No string concatenation shall be used to construct SQL or EVE-NG API URL path segments from user input.</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Zero SQL injection and XSS vectors confirmed by: (a) static analysis (SpotBugs security ruleset), (b) dynamic scan (OWASP ZAP baseline scan).</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Parameterized queries (enforced by JPA/Hibernate) and output encoding (enforced by React's default JSX escaping) are the primary defenses. Automated scanning provides ongoing validation.</w:t>
            </w:r>
          </w:p>
        </w:tc>
        <w:tc>
          <w:tcPr>
            <w:tcW w:type="dxa" w:w="18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CI pipeline: SpotBugs scan on backend. OWASP ZAP baseline scan on deployed frontend. Assert zero HIGH findings.</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4.4 Availability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1600"/>
        <w:gridCol w:w="1826"/>
      </w:tblGrid>
      <w:tr>
        <w:tc>
          <w:tcPr>
            <w:tcW w:type="dxa" w:w="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NFR-ID</w:t>
            </w:r>
          </w:p>
        </w:tc>
        <w:tc>
          <w:tcPr>
            <w:tcW w:type="dxa" w:w="2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Requirement Statement</w:t>
            </w:r>
          </w:p>
        </w:tc>
        <w:tc>
          <w:tcPr>
            <w:tcW w:type="dxa" w:w="20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Metric / Target</w:t>
            </w:r>
          </w:p>
        </w:tc>
        <w:tc>
          <w:tcPr>
            <w:tcW w:type="dxa" w:w="16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Rationale</w:t>
            </w:r>
          </w:p>
        </w:tc>
        <w:tc>
          <w:tcPr>
            <w:tcW w:type="dxa" w:w="18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Verification Method</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NFR-AVL-01</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Platform shall achieve a minimum availability target during defined operational hours (07:00–23:00 UTC, Monday–Sunday), excluding planned maintenance windows of up to 4 hours per month communicated ≥ 24 hours in advance.</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 99.5% availability (≤ 3.65 hours unplanned downtime per month during operational hours).</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99.5% is appropriate for an academic/training environment. 24/7 SLA is not required as lab sessions are conducted during scheduled hours.</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Uptime monitoring (UptimeRobot or equivalent) on /api/v1/health endpoint. Monthly uptime report generated from monitoring data.</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NFR-AVL-02</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All containerized services (backend, frontend, database) shall be configured with Docker restart policies (restart: unless-stopped) and shall define health checks in their Docker Compose / container configuration. A failed container shall be automatically restarted within a defined time bound.</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Container restart within 30 seconds of health check failure detection.</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Self-healing containers reduce mean time to recovery (MTTR) for transient failures (OOM, crash, startup failures) without requiring manual operator intervention.</w:t>
            </w:r>
          </w:p>
        </w:tc>
        <w:tc>
          <w:tcPr>
            <w:tcW w:type="dxa" w:w="18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Chaos test: kill the backend container process, measure time to container restart and health check passing. Assert ≤ 30 seconds.</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NFR-AVL-03</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All database write operations involved in lab lifecycle transitions shall execute within a database transaction with ACID guarantees. Partial lab creation failures shall never result in a Lab entity persisted in RUNNING status without corresponding EVE-NG resources.</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Zero instances of phantom RUNNING lab entities (lab status=RUNNING with no corresponding EVE-NG resources) in production.</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Inconsistent state (phantom RUNNING labs) would permanently consume quota without providing usable resources, degrading the user experience irreversibly.</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Chaos test: inject failure midway through lab start operation. Inspect database for Lab status, inspect EVE-NG for node state. Assert no inconsistency. Repeat 10 times.</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4.5 Maintainability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1600"/>
        <w:gridCol w:w="1826"/>
      </w:tblGrid>
      <w:tr>
        <w:tc>
          <w:tcPr>
            <w:tcW w:type="dxa" w:w="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NFR-ID</w:t>
            </w:r>
          </w:p>
        </w:tc>
        <w:tc>
          <w:tcPr>
            <w:tcW w:type="dxa" w:w="2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Requirement Statement</w:t>
            </w:r>
          </w:p>
        </w:tc>
        <w:tc>
          <w:tcPr>
            <w:tcW w:type="dxa" w:w="20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Metric / Target</w:t>
            </w:r>
          </w:p>
        </w:tc>
        <w:tc>
          <w:tcPr>
            <w:tcW w:type="dxa" w:w="16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Rationale</w:t>
            </w:r>
          </w:p>
        </w:tc>
        <w:tc>
          <w:tcPr>
            <w:tcW w:type="dxa" w:w="18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Verification Method</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NFR-MNT-01</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The backend codebase shall maintain a minimum unit test coverage threshold enforced by the CI pipeline, measured by JaCoCo against the service and orchestration layers only (excluding entity classes, configuration classes, and generated code).</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Line coverage ≥ 75%; branch coverage ≥ 65% on service and orchestration packages.</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Coverage thresholds prevent regression in core business logic. Excluding auto-generated code avoids inflating coverage metrics artificially.</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CI pipeline: JaCoCo report generated on each build. Assert coverage thresholds or build fails.</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NFR-MNT-02</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All REST API endpoints shall be documented using OpenAPI 3.1 specification, generated automatically from Spring Boot annotations (springdoc-openapi). The specification shall be accessible at GET /api-docs.json and rendered as an interactive UI at GET /swagger-ui.html. Documentation shall include: request/response schema for all endpoints, authentication requirements, error response schemas (HTTP 400, 401, 403, 404, 409, 422, 429, 500), and example payloads.</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Complete OpenAPI 3.1 spec: zero undocumented endpoints; all 4xx/5xx responses defined with schema.</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Accurate API documentation reduces integration effort for frontend developers and enables automated client SDK generation.</w:t>
            </w:r>
          </w:p>
        </w:tc>
        <w:tc>
          <w:tcPr>
            <w:tcW w:type="dxa" w:w="18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Automated test: parse generated /api-docs.json, verify all implemented endpoints are present. Assert all error responses have defined schemas.</w:t>
            </w:r>
          </w:p>
        </w:tc>
      </w:tr>
      <w:tr>
        <w:tc>
          <w:tcPr>
            <w:tcW w:type="dxa" w:w="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NFR-MNT-03</w:t>
            </w:r>
          </w:p>
        </w:tc>
        <w:tc>
          <w:tcPr>
            <w:tcW w:type="dxa" w:w="28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9"/>
                <w:szCs w:val="19"/>
              </w:rPr>
              <w:t xml:space="preserve">Database schema migrations shall be managed exclusively by Flyway. All schema changes shall be expressed as versioned SQL migration scripts (V{n}__{description}.sql). No schema changes shall be applied outside of Flyway migrations. The Flyway baseline version shall be V1 with the initial schema; all subsequent migrations shall be additive or non-destructive (no DROP TABLE or DROP COLUMN without a deprecation migration cycle).</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b/>
                <w:bCs/>
                <w:color w:val="1F5C8B"/>
                <w:sz w:val="18"/>
                <w:szCs w:val="18"/>
              </w:rPr>
              <w:t xml:space="preserve">Zero out-of-band schema changes; all migrations pass Flyway validation on startup.</w:t>
            </w:r>
          </w:p>
        </w:tc>
        <w:tc>
          <w:tcPr>
            <w:tcW w:type="dxa" w:w="16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8"/>
                <w:szCs w:val="18"/>
              </w:rPr>
              <w:t xml:space="preserve">Flyway-enforced migrations ensure schema version control, reproducible deployments, and rollback capability.</w:t>
            </w:r>
          </w:p>
        </w:tc>
        <w:tc>
          <w:tcPr>
            <w:tcW w:type="dxa" w:w="18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Deployment test: deploy to a clean database, verify Flyway migrates to latest version without error. Verify application startup aborts if a migration checksum is tampered.</w:t>
            </w:r>
          </w:p>
        </w:tc>
      </w:tr>
    </w:tbl>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5. External Interface Requirements</w:t>
      </w:r>
    </w:p>
    <w:p>
      <w:pPr>
        <w:pStyle w:val="Heading2"/>
        <w:shd w:fill="1F5C8B" w:val="clear"/>
        <w:spacing w:before="300" w:after="160"/>
        <w:ind w:left="180"/>
      </w:pPr>
      <w:r>
        <w:rPr>
          <w:rFonts w:ascii="Calibri" w:cs="Calibri" w:eastAsia="Calibri" w:hAnsi="Calibri"/>
          <w:b/>
          <w:bCs/>
          <w:color w:val="FFFFFF"/>
          <w:sz w:val="23"/>
          <w:szCs w:val="23"/>
        </w:rPr>
        <w:t xml:space="preserve">5.1 User Interface Requirements</w:t>
      </w:r>
    </w:p>
    <w:p>
      <w:pPr>
        <w:pStyle w:val="Heading3"/>
        <w:pBdr>
          <w:bottom w:val="single" w:color="2E7FC1" w:sz="3" w:space="1"/>
        </w:pBdr>
        <w:spacing w:before="240" w:after="120"/>
      </w:pPr>
      <w:r>
        <w:rPr>
          <w:rFonts w:ascii="Calibri" w:cs="Calibri" w:eastAsia="Calibri" w:hAnsi="Calibri"/>
          <w:b/>
          <w:bCs/>
          <w:color w:val="1A2E4A"/>
          <w:sz w:val="21"/>
          <w:szCs w:val="21"/>
        </w:rPr>
        <w:t xml:space="preserve">5.1.1 General UI Requirements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UI-01: The frontend shall be a React 18 Single-Page Application (SPA) rendered client-side. Server-Side Rendering (SSR) is not required in this version.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UI-02: The application shall be responsive, supporting viewport widths from 1024 px to 2560 px. Mobile viewport support (&lt; 1024 px) is not required for this version.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UI-03: All user-facing error messages shall correspond to the HTTP error response body returned by the API and shall be displayed in-context (adjacent to the triggering action), not in browser alerts.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UI-04: All asynchronous operations (lab creation, start, stop) shall display a progress indicator (polling-based) with human-readable status labels (e.g., 'Provisioning nodes 3/7...') derived from the OperationStatus entity.</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UI-05: The dashboard landing page shall load the authenticated user's lab list and quota summary within a single parallel fetch (not sequential), minimizing time-to-interactive.</w:t>
      </w:r>
    </w:p>
    <w:p>
      <w:pPr>
        <w:pStyle w:val="Heading3"/>
        <w:pBdr>
          <w:bottom w:val="single" w:color="2E7FC1" w:sz="3" w:space="1"/>
        </w:pBdr>
        <w:spacing w:before="240" w:after="120"/>
      </w:pPr>
      <w:r>
        <w:rPr>
          <w:rFonts w:ascii="Calibri" w:cs="Calibri" w:eastAsia="Calibri" w:hAnsi="Calibri"/>
          <w:b/>
          <w:bCs/>
          <w:color w:val="1A2E4A"/>
          <w:sz w:val="21"/>
          <w:szCs w:val="21"/>
        </w:rPr>
        <w:t xml:space="preserve">5.1.2 Topology Visualization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UI-10: The Lab Detail view shall render a graphical topology diagram of the lab's nodes and inter-node connections using a force-directed graph library (e.g., React Flow or Cytoscape.js).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UI-11: Each node in the topology diagram shall display: node name, node type icon, and current status (color-coded: green=STARTED, gray=STOPPED, red=ERROR).</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UI-12: Clicking a node in the topology diagram shall open a context panel with: node details, available actions (start/stop node), and a 'Connect Console' button that opens the console URL (FR-LM-09).</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5.2 Hardware Interface Requirements</w:t>
      </w:r>
    </w:p>
    <w:p>
      <w:pPr>
        <w:spacing w:before="80" w:after="80"/>
        <w:jc w:val="both"/>
      </w:pPr>
      <w:r>
        <w:rPr>
          <w:rFonts w:ascii="Calibri" w:cs="Calibri" w:eastAsia="Calibri" w:hAnsi="Calibri"/>
          <w:color w:val="263238"/>
          <w:sz w:val="20"/>
          <w:szCs w:val="20"/>
        </w:rPr>
        <w:t xml:space="preserve">The Platform does not interface directly with physical hardware. The following hardware requirements are constraints on the infrastructure hosting the Platform's containers: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HW-01: The Proxmox VE host must have Intel VT-x or AMD-V virtualization extensions enabled in BIOS/UEFI, with nested virtualization (vmx/svm feature flag) exposed to the EVE-NG VM.</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HW-02: Storage for EVE-NG lab directories shall be hosted on NVMe or SSD-class storage (minimum 500 MB/s sequential read/write) to ensure acceptable lab provisioning speed.</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HW-03: The network interface cards on the Proxmox host shall support promiscuous mode, required for EVE-NG's virtual bridge operation.</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5.3 Software Interface Requirements</w:t>
      </w:r>
    </w:p>
    <w:p>
      <w:pPr>
        <w:pStyle w:val="Heading3"/>
        <w:pBdr>
          <w:bottom w:val="single" w:color="2E7FC1" w:sz="3" w:space="1"/>
        </w:pBdr>
        <w:spacing w:before="240" w:after="120"/>
      </w:pPr>
      <w:r>
        <w:rPr>
          <w:rFonts w:ascii="Calibri" w:cs="Calibri" w:eastAsia="Calibri" w:hAnsi="Calibri"/>
          <w:b/>
          <w:bCs/>
          <w:color w:val="1A2E4A"/>
          <w:sz w:val="21"/>
          <w:szCs w:val="21"/>
        </w:rPr>
        <w:t xml:space="preserve">5.3.1 EVE-NG REST API v2</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SI-EVE-01: The Orchestration Engine shall use EVE-NG API v2 base path: http://{EVE_NG_HOST}/api/v2. Authentication: HTTP Basic (EVE-NG native auth, not JWT).</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SI-EVE-02: The following EVE-NG API operations are used by the Orchestration Engine: POST /api/v2/auth/login (session acquisition), GET /api/v2/labs, POST /api/v2/labs, DELETE /api/v2/labs/{lab}, POST /api/v2/labs/{lab}/nodes, GET /api/v2/labs/{lab}/nodes, POST /api/v2/labs/{lab}/nodes/{nodeId}/start, POST /api/v2/labs/{lab}/nodes/{nodeId}/stop, GET /api/v2/labs/{lab}/nodes/{nodeId}/interfaces, POST /api/v2/labs/{lab}/networks.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SI-EVE-03: All EVE-NG API responses are in JSON format. The Orchestration Engine shall handle the EVE-NG session cookie (PHPSESSID) by maintaining a shared, thread-safe session state, re-authenticating automatically on HTTP 401 responses (session expiry).</w:t>
      </w:r>
    </w:p>
    <w:p>
      <w:pPr>
        <w:pStyle w:val="Heading3"/>
        <w:pBdr>
          <w:bottom w:val="single" w:color="2E7FC1" w:sz="3" w:space="1"/>
        </w:pBdr>
        <w:spacing w:before="240" w:after="120"/>
      </w:pPr>
      <w:r>
        <w:rPr>
          <w:rFonts w:ascii="Calibri" w:cs="Calibri" w:eastAsia="Calibri" w:hAnsi="Calibri"/>
          <w:b/>
          <w:bCs/>
          <w:color w:val="1A2E4A"/>
          <w:sz w:val="21"/>
          <w:szCs w:val="21"/>
        </w:rPr>
        <w:t xml:space="preserve">5.3.2 PostgreSQL 15</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SI-DB-01: The backend shall connect to PostgreSQL 15.x via JDBC URL jdbc:postgresql://{DB_HOST}:{DB_PORT}/{DB_NAME}. Connection pool: HikariCP with minimumIdle=5, maximumPoolSize=20.</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SI-DB-02: The database shall use UTF-8 encoding and the en_US.UTF-8 collation. All timestamp columns shall store values in UTC timezone (TIMESTAMP WITH TIME ZONE type).</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SI-DB-03: The JSONB PostgreSQL column type shall be used for topologyDefinition in the LabTemplate entity, enabling indexed JSON path queries.</w:t>
      </w:r>
    </w:p>
    <w:p>
      <w:pPr>
        <w:pStyle w:val="Heading3"/>
        <w:pBdr>
          <w:bottom w:val="single" w:color="2E7FC1" w:sz="3" w:space="1"/>
        </w:pBdr>
        <w:spacing w:before="240" w:after="120"/>
      </w:pPr>
      <w:r>
        <w:rPr>
          <w:rFonts w:ascii="Calibri" w:cs="Calibri" w:eastAsia="Calibri" w:hAnsi="Calibri"/>
          <w:b/>
          <w:bCs/>
          <w:color w:val="1A2E4A"/>
          <w:sz w:val="21"/>
          <w:szCs w:val="21"/>
        </w:rPr>
        <w:t xml:space="preserve">5.3.3 Email (SMTP)</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SI-SMTP-01: The backend shall send transactional emails via a configured SMTP server (host, port, auth credentials, TLS mode externalized to environment variables: SMTP_HOST, SMTP_PORT, SMTP_USER, SMTP_PASSWORD, SMTP_TLS).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SI-SMTP-02: Email sending shall be fully asynchronous (non-blocking). SMTP failures shall be logged at ERROR level and shall not cause the originating API request to fail.</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5.4 Communication Interface Requirements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CI-01: All client-to-backend communication shall use HTTPS (TLS 1.2+ per NFR-SEC-01) on port 443.</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CI-02: The backend-to-EVE-NG communication shall use HTTP (not HTTPS) on the internal virtual bridge network (vmbr1), as traffic does not traverse the public internet.</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CI-03: The backend-to-PostgreSQL communication shall use the PostgreSQL wire protocol on the internal virtual bridge. Connection encryption (SSL mode: require) is configurable but not mandatory for intra-host communication.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CI-04: The frontend shall communicate with the backend via REST (HTTP/1.1 or HTTP/2). WebSocket connections are not used except as console relay URLs returned by FR-LM-09.</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CI-05: The REST API shall use the Content-Type: application/json header for all request and response bodies. Multipart form data (multipart/form-data) is used only for topology file upload operations.</w:t>
      </w:r>
    </w:p>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6. Use Cases</w:t>
      </w:r>
    </w:p>
    <w:p>
      <w:pPr>
        <w:spacing w:before="80" w:after="80"/>
        <w:jc w:val="both"/>
      </w:pPr>
      <w:r>
        <w:rPr>
          <w:rFonts w:ascii="Calibri" w:cs="Calibri" w:eastAsia="Calibri" w:hAnsi="Calibri"/>
          <w:color w:val="263238"/>
          <w:sz w:val="20"/>
          <w:szCs w:val="20"/>
        </w:rPr>
        <w:t xml:space="preserve">Use cases are expressed in the fully-dressed format. Each use case is cross-referenced to the functional requirements it exercises and the test cases that verify it. Alternative flows describe intentional system responses to user deviation. Exception flows describe system responses to unexpected technical failures.</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UC-01: User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9"/>
                <w:szCs w:val="19"/>
              </w:rPr>
              <w:t xml:space="preserve">Use Case ID</w:t>
            </w:r>
          </w:p>
        </w:tc>
        <w:tc>
          <w:tcPr>
            <w:tcW w:type="dxa" w:w="7026"/>
            <w:tcBorders>
              <w:top w:val="single" w:color="999999" w:sz="1"/>
              <w:left w:val="single" w:color="999999" w:sz="1"/>
              <w:bottom w:val="single" w:color="999999" w:sz="1"/>
              <w:right w:val="single" w:color="999999" w:sz="1"/>
            </w:tcBorders>
            <w:shd w:fill="AED6F1"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UC-01</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Use Case Name</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User Authentication — Login</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Actor(s)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Any registered user (ADMIN, INSTRUCTOR, STUDENT)</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Trigger</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User navigates to the login page and submits credentials.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Preconditions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A User entity with matching email and ACTIVE status exists in the database.</w:t>
            </w:r>
          </w:p>
          <w:p>
            <w:pPr>
              <w:spacing w:before="50" w:after="0"/>
            </w:pPr>
            <w:r>
              <w:rPr>
                <w:rFonts w:ascii="Calibri" w:cs="Calibri" w:eastAsia="Calibri" w:hAnsi="Calibri"/>
                <w:color w:val="263238"/>
                <w:sz w:val="19"/>
                <w:szCs w:val="19"/>
              </w:rPr>
              <w:t xml:space="preserve">2. The user's account has not been locked due to brute-force protection (FR-AA-05).</w:t>
            </w:r>
          </w:p>
          <w:p>
            <w:pPr>
              <w:spacing w:before="50" w:after="0"/>
            </w:pPr>
            <w:r>
              <w:rPr>
                <w:rFonts w:ascii="Calibri" w:cs="Calibri" w:eastAsia="Calibri" w:hAnsi="Calibri"/>
                <w:color w:val="263238"/>
                <w:sz w:val="19"/>
                <w:szCs w:val="19"/>
              </w:rPr>
              <w:t xml:space="preserve">3. The platform's backend API is reachable.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Postconditions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The user holds a valid RS256-signed JWT access_token (30-minute expiry).</w:t>
            </w:r>
          </w:p>
          <w:p>
            <w:pPr>
              <w:spacing w:before="50" w:after="0"/>
            </w:pPr>
            <w:r>
              <w:rPr>
                <w:rFonts w:ascii="Calibri" w:cs="Calibri" w:eastAsia="Calibri" w:hAnsi="Calibri"/>
                <w:color w:val="263238"/>
                <w:sz w:val="19"/>
                <w:szCs w:val="19"/>
              </w:rPr>
              <w:t xml:space="preserve">2. A refresh_token (opaque, 7-day expiry) is stored in an HttpOnly cookie on the client.</w:t>
            </w:r>
          </w:p>
          <w:p>
            <w:pPr>
              <w:spacing w:before="50" w:after="0"/>
            </w:pPr>
            <w:r>
              <w:rPr>
                <w:rFonts w:ascii="Calibri" w:cs="Calibri" w:eastAsia="Calibri" w:hAnsi="Calibri"/>
                <w:color w:val="263238"/>
                <w:sz w:val="19"/>
                <w:szCs w:val="19"/>
              </w:rPr>
              <w:t xml:space="preserve">3. A successful authentication event is recorded in the security audit log (FR-AA-07).</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Basic Flow</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enters email address and password in the login form.</w:t>
            </w:r>
          </w:p>
          <w:p>
            <w:pPr>
              <w:spacing w:before="50" w:after="0"/>
            </w:pPr>
            <w:r>
              <w:rPr>
                <w:rFonts w:ascii="Calibri" w:cs="Calibri" w:eastAsia="Calibri" w:hAnsi="Calibri"/>
                <w:color w:val="263238"/>
                <w:sz w:val="19"/>
                <w:szCs w:val="19"/>
              </w:rPr>
              <w:t xml:space="preserve">2. Frontend validates that both fields are non-empty (client-side).</w:t>
            </w:r>
          </w:p>
          <w:p>
            <w:pPr>
              <w:spacing w:before="50" w:after="0"/>
            </w:pPr>
            <w:r>
              <w:rPr>
                <w:rFonts w:ascii="Calibri" w:cs="Calibri" w:eastAsia="Calibri" w:hAnsi="Calibri"/>
                <w:color w:val="263238"/>
                <w:sz w:val="19"/>
                <w:szCs w:val="19"/>
              </w:rPr>
              <w:t xml:space="preserve">3. Frontend sends POST /api/v1/auth/login {email, password}.</w:t>
            </w:r>
          </w:p>
          <w:p>
            <w:pPr>
              <w:spacing w:before="50" w:after="0"/>
            </w:pPr>
            <w:r>
              <w:rPr>
                <w:rFonts w:ascii="Calibri" w:cs="Calibri" w:eastAsia="Calibri" w:hAnsi="Calibri"/>
                <w:color w:val="263238"/>
                <w:sz w:val="19"/>
                <w:szCs w:val="19"/>
              </w:rPr>
              <w:t xml:space="preserve">4. Backend normalizes email to lowercase.</w:t>
            </w:r>
          </w:p>
          <w:p>
            <w:pPr>
              <w:spacing w:before="50" w:after="0"/>
            </w:pPr>
            <w:r>
              <w:rPr>
                <w:rFonts w:ascii="Calibri" w:cs="Calibri" w:eastAsia="Calibri" w:hAnsi="Calibri"/>
                <w:color w:val="263238"/>
                <w:sz w:val="19"/>
                <w:szCs w:val="19"/>
              </w:rPr>
              <w:t xml:space="preserve">5. Backend retrieves the User entity by email; computes bcrypt.matches(submittedPassword, storedHash).</w:t>
            </w:r>
          </w:p>
          <w:p>
            <w:pPr>
              <w:spacing w:before="50" w:after="0"/>
            </w:pPr>
            <w:r>
              <w:rPr>
                <w:rFonts w:ascii="Calibri" w:cs="Calibri" w:eastAsia="Calibri" w:hAnsi="Calibri"/>
                <w:color w:val="263238"/>
                <w:sz w:val="19"/>
                <w:szCs w:val="19"/>
              </w:rPr>
              <w:t xml:space="preserve">6. Backend generates: RS256-signed JWT (sub=userId, role=ROLE, iat, exp=iat+1800s) + opaque refresh_token.</w:t>
            </w:r>
          </w:p>
          <w:p>
            <w:pPr>
              <w:spacing w:before="50" w:after="0"/>
            </w:pPr>
            <w:r>
              <w:rPr>
                <w:rFonts w:ascii="Calibri" w:cs="Calibri" w:eastAsia="Calibri" w:hAnsi="Calibri"/>
                <w:color w:val="263238"/>
                <w:sz w:val="19"/>
                <w:szCs w:val="19"/>
              </w:rPr>
              <w:t xml:space="preserve">7. Backend stores bcrypt hash of refresh_token in UserSession table with expiresAt = now() + 7 days.</w:t>
            </w:r>
          </w:p>
          <w:p>
            <w:pPr>
              <w:spacing w:before="50" w:after="0"/>
            </w:pPr>
            <w:r>
              <w:rPr>
                <w:rFonts w:ascii="Calibri" w:cs="Calibri" w:eastAsia="Calibri" w:hAnsi="Calibri"/>
                <w:color w:val="263238"/>
                <w:sz w:val="19"/>
                <w:szCs w:val="19"/>
              </w:rPr>
              <w:t xml:space="preserve">8. Backend returns HTTP 200: {access_token, expires_in: 1800, user: {id, username, role}} with Set-Cookie: refreshToken=&lt;token&gt;; HttpOnly; Secure; SameSite=Strict.</w:t>
            </w:r>
          </w:p>
          <w:p>
            <w:pPr>
              <w:spacing w:before="50" w:after="0"/>
            </w:pPr>
            <w:r>
              <w:rPr>
                <w:rFonts w:ascii="Calibri" w:cs="Calibri" w:eastAsia="Calibri" w:hAnsi="Calibri"/>
                <w:color w:val="263238"/>
                <w:sz w:val="19"/>
                <w:szCs w:val="19"/>
              </w:rPr>
              <w:t xml:space="preserve">9. Frontend stores access_token in memory (not localStorage). Redirects to /dashboard.</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Alternative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AF-01a (Wrong password or unknown email): Step 5 — bcrypt comparison fails or user not found. Return HTTP 401 {error: 'INVALID_CREDENTIALS', message: 'Invalid email or password'}. Do not distinguish between the two failure cases. Increment IP-based failed attempt counter.</w:t>
            </w:r>
          </w:p>
          <w:p>
            <w:pPr>
              <w:spacing w:before="50" w:after="0"/>
            </w:pPr>
            <w:r>
              <w:rPr>
                <w:rFonts w:ascii="Calibri" w:cs="Calibri" w:eastAsia="Calibri" w:hAnsi="Calibri"/>
                <w:color w:val="263238"/>
                <w:sz w:val="19"/>
                <w:szCs w:val="19"/>
              </w:rPr>
              <w:t xml:space="preserve">AF-01b (Deactivated account): Step 5 — User.status = INACTIVE. Return HTTP 403 {error: 'ACCOUNT_DEACTIVATED'}. Do not increment brute-force counter.</w:t>
            </w:r>
          </w:p>
          <w:p>
            <w:pPr>
              <w:spacing w:before="50" w:after="0"/>
            </w:pPr>
            <w:r>
              <w:rPr>
                <w:rFonts w:ascii="Calibri" w:cs="Calibri" w:eastAsia="Calibri" w:hAnsi="Calibri"/>
                <w:color w:val="263238"/>
                <w:sz w:val="19"/>
                <w:szCs w:val="19"/>
              </w:rPr>
              <w:t xml:space="preserve">AF-01c (IP rate-limited): Step 4 — failed attempt counter ≥ 5 within 10-minute window. Return HTTP 429 {error: 'TOO_MANY_ATTEMPTS', retryAfterSeconds: 900}.</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Exception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EX-01a (Database unreachable): Step 5 — JDBC connection fails. Return HTTP 503 {error: 'SERVICE_UNAVAILABLE'}. Log at ERROR level with stack trace.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Business Rules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BR-01: The system must not reveal whether an email address is registered. The error message must be identical for wrong-password and unknown-email cases.</w:t>
            </w:r>
          </w:p>
          <w:p>
            <w:pPr>
              <w:spacing w:before="50" w:after="0"/>
            </w:pPr>
            <w:r>
              <w:rPr>
                <w:rFonts w:ascii="Calibri" w:cs="Calibri" w:eastAsia="Calibri" w:hAnsi="Calibri"/>
                <w:color w:val="263238"/>
                <w:sz w:val="19"/>
                <w:szCs w:val="19"/>
              </w:rPr>
              <w:t xml:space="preserve">BR-02: Failed login events must be logged before returning the response to prevent timing attacks.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Related FRs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FR-AA-01, FR-AA-02, FR-AA-05, FR-AA-07, FR-AA-08</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UC-02: Create Lab from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9"/>
                <w:szCs w:val="19"/>
              </w:rPr>
              <w:t xml:space="preserve">Use Case ID</w:t>
            </w:r>
          </w:p>
        </w:tc>
        <w:tc>
          <w:tcPr>
            <w:tcW w:type="dxa" w:w="7026"/>
            <w:tcBorders>
              <w:top w:val="single" w:color="999999" w:sz="1"/>
              <w:left w:val="single" w:color="999999" w:sz="1"/>
              <w:bottom w:val="single" w:color="999999" w:sz="1"/>
              <w:right w:val="single" w:color="999999" w:sz="1"/>
            </w:tcBorders>
            <w:shd w:fill="AED6F1"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UC-02</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Use Case Name</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Instantiate Lab from a Published Template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Actor(s)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STUDENT, INSTRUCTOR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Trigger</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User selects a template from the catalog and clicks 'Create Lab'.</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Preconditions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is authenticated with a valid JWT.</w:t>
            </w:r>
          </w:p>
          <w:p>
            <w:pPr>
              <w:spacing w:before="50" w:after="0"/>
            </w:pPr>
            <w:r>
              <w:rPr>
                <w:rFonts w:ascii="Calibri" w:cs="Calibri" w:eastAsia="Calibri" w:hAnsi="Calibri"/>
                <w:color w:val="263238"/>
                <w:sz w:val="19"/>
                <w:szCs w:val="19"/>
              </w:rPr>
              <w:t xml:space="preserve">2. The selected LabTemplate entity exists and has isPublished = true.</w:t>
            </w:r>
          </w:p>
          <w:p>
            <w:pPr>
              <w:spacing w:before="50" w:after="0"/>
            </w:pPr>
            <w:r>
              <w:rPr>
                <w:rFonts w:ascii="Calibri" w:cs="Calibri" w:eastAsia="Calibri" w:hAnsi="Calibri"/>
                <w:color w:val="263238"/>
                <w:sz w:val="19"/>
                <w:szCs w:val="19"/>
              </w:rPr>
              <w:t xml:space="preserve">3. User's current lab count &lt; maxLabs quota.</w:t>
            </w:r>
          </w:p>
          <w:p>
            <w:pPr>
              <w:spacing w:before="50" w:after="0"/>
            </w:pPr>
            <w:r>
              <w:rPr>
                <w:rFonts w:ascii="Calibri" w:cs="Calibri" w:eastAsia="Calibri" w:hAnsi="Calibri"/>
                <w:color w:val="263238"/>
                <w:sz w:val="19"/>
                <w:szCs w:val="19"/>
              </w:rPr>
              <w:t xml:space="preserve">4. The topology definition in the template passes schema validation.</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Postconditions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A new Lab entity exists in the database with status STOPPED and owner = requesting user.</w:t>
            </w:r>
          </w:p>
          <w:p>
            <w:pPr>
              <w:spacing w:before="50" w:after="0"/>
            </w:pPr>
            <w:r>
              <w:rPr>
                <w:rFonts w:ascii="Calibri" w:cs="Calibri" w:eastAsia="Calibri" w:hAnsi="Calibri"/>
                <w:color w:val="263238"/>
                <w:sz w:val="19"/>
                <w:szCs w:val="19"/>
              </w:rPr>
              <w:t xml:space="preserve">2. The lab topology directory exists in EVE-NG at path /opt/unetlab/labs/{tenantId}/{labId}/.</w:t>
            </w:r>
          </w:p>
          <w:p>
            <w:pPr>
              <w:spacing w:before="50" w:after="0"/>
            </w:pPr>
            <w:r>
              <w:rPr>
                <w:rFonts w:ascii="Calibri" w:cs="Calibri" w:eastAsia="Calibri" w:hAnsi="Calibri"/>
                <w:color w:val="263238"/>
                <w:sz w:val="19"/>
                <w:szCs w:val="19"/>
              </w:rPr>
              <w:t xml:space="preserve">3. A CREATED event is recorded in the lab audit log (FR-LM-10).</w:t>
            </w:r>
          </w:p>
          <w:p>
            <w:pPr>
              <w:spacing w:before="50" w:after="0"/>
            </w:pPr>
            <w:r>
              <w:rPr>
                <w:rFonts w:ascii="Calibri" w:cs="Calibri" w:eastAsia="Calibri" w:hAnsi="Calibri"/>
                <w:color w:val="263238"/>
                <w:sz w:val="19"/>
                <w:szCs w:val="19"/>
              </w:rPr>
              <w:t xml:space="preserve">4. The user's lab count quota is decremented by 1 from available headroom.</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Basic Flow</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browses GET /api/v1/templates (paginated, filterable by category).</w:t>
            </w:r>
          </w:p>
          <w:p>
            <w:pPr>
              <w:spacing w:before="50" w:after="0"/>
            </w:pPr>
            <w:r>
              <w:rPr>
                <w:rFonts w:ascii="Calibri" w:cs="Calibri" w:eastAsia="Calibri" w:hAnsi="Calibri"/>
                <w:color w:val="263238"/>
                <w:sz w:val="19"/>
                <w:szCs w:val="19"/>
              </w:rPr>
              <w:t xml:space="preserve">2. User selects template; frontend displays name, description, node list, and resource estimate.</w:t>
            </w:r>
          </w:p>
          <w:p>
            <w:pPr>
              <w:spacing w:before="50" w:after="0"/>
            </w:pPr>
            <w:r>
              <w:rPr>
                <w:rFonts w:ascii="Calibri" w:cs="Calibri" w:eastAsia="Calibri" w:hAnsi="Calibri"/>
                <w:color w:val="263238"/>
                <w:sz w:val="19"/>
                <w:szCs w:val="19"/>
              </w:rPr>
              <w:t xml:space="preserve">3. User enters lab name (3–100 chars, unique per user), optional description.</w:t>
            </w:r>
          </w:p>
          <w:p>
            <w:pPr>
              <w:spacing w:before="50" w:after="0"/>
            </w:pPr>
            <w:r>
              <w:rPr>
                <w:rFonts w:ascii="Calibri" w:cs="Calibri" w:eastAsia="Calibri" w:hAnsi="Calibri"/>
                <w:color w:val="263238"/>
                <w:sz w:val="19"/>
                <w:szCs w:val="19"/>
              </w:rPr>
              <w:t xml:space="preserve">4. Frontend sends POST /api/v1/templates/{templateId}/instantiate {name, description}.</w:t>
            </w:r>
          </w:p>
          <w:p>
            <w:pPr>
              <w:spacing w:before="50" w:after="0"/>
            </w:pPr>
            <w:r>
              <w:rPr>
                <w:rFonts w:ascii="Calibri" w:cs="Calibri" w:eastAsia="Calibri" w:hAnsi="Calibri"/>
                <w:color w:val="263238"/>
                <w:sz w:val="19"/>
                <w:szCs w:val="19"/>
              </w:rPr>
              <w:t xml:space="preserve">5. Backend validates: auth, template existence, lab name uniqueness per user, quota (maxLabs).</w:t>
            </w:r>
          </w:p>
          <w:p>
            <w:pPr>
              <w:spacing w:before="50" w:after="0"/>
            </w:pPr>
            <w:r>
              <w:rPr>
                <w:rFonts w:ascii="Calibri" w:cs="Calibri" w:eastAsia="Calibri" w:hAnsi="Calibri"/>
                <w:color w:val="263238"/>
                <w:sz w:val="19"/>
                <w:szCs w:val="19"/>
              </w:rPr>
              <w:t xml:space="preserve">6. Backend creates Lab entity: status=PENDING, templateId, ownerId, createdAt.</w:t>
            </w:r>
          </w:p>
          <w:p>
            <w:pPr>
              <w:spacing w:before="50" w:after="0"/>
            </w:pPr>
            <w:r>
              <w:rPr>
                <w:rFonts w:ascii="Calibri" w:cs="Calibri" w:eastAsia="Calibri" w:hAnsi="Calibri"/>
                <w:color w:val="263238"/>
                <w:sz w:val="19"/>
                <w:szCs w:val="19"/>
              </w:rPr>
              <w:t xml:space="preserve">7. Backend enqueues asynchronous provisioning task (Spring @Async pool).</w:t>
            </w:r>
          </w:p>
          <w:p>
            <w:pPr>
              <w:spacing w:before="50" w:after="0"/>
            </w:pPr>
            <w:r>
              <w:rPr>
                <w:rFonts w:ascii="Calibri" w:cs="Calibri" w:eastAsia="Calibri" w:hAnsi="Calibri"/>
                <w:color w:val="263238"/>
                <w:sz w:val="19"/>
                <w:szCs w:val="19"/>
              </w:rPr>
              <w:t xml:space="preserve">8. Backend returns HTTP 202 {labId, name, status: PENDING, statusPollUrl: /api/v1/operations/{opId}}.</w:t>
            </w:r>
          </w:p>
          <w:p>
            <w:pPr>
              <w:spacing w:before="50" w:after="0"/>
            </w:pPr>
            <w:r>
              <w:rPr>
                <w:rFonts w:ascii="Calibri" w:cs="Calibri" w:eastAsia="Calibri" w:hAnsi="Calibri"/>
                <w:color w:val="263238"/>
                <w:sz w:val="19"/>
                <w:szCs w:val="19"/>
              </w:rPr>
              <w:t xml:space="preserve">9. Async task: Orchestration Engine calls EVE-NG: POST /api/v2/labs → POST nodes → POST networks → POST interfaces.</w:t>
            </w:r>
          </w:p>
          <w:p>
            <w:pPr>
              <w:spacing w:before="50" w:after="0"/>
            </w:pPr>
            <w:r>
              <w:rPr>
                <w:rFonts w:ascii="Calibri" w:cs="Calibri" w:eastAsia="Calibri" w:hAnsi="Calibri"/>
                <w:color w:val="263238"/>
                <w:sz w:val="19"/>
                <w:szCs w:val="19"/>
              </w:rPr>
              <w:t xml:space="preserve">10. On EVE-NG success: Lab.status → STOPPED. OperationStatus → SUCCESS.</w:t>
            </w:r>
          </w:p>
          <w:p>
            <w:pPr>
              <w:spacing w:before="50" w:after="0"/>
            </w:pPr>
            <w:r>
              <w:rPr>
                <w:rFonts w:ascii="Calibri" w:cs="Calibri" w:eastAsia="Calibri" w:hAnsi="Calibri"/>
                <w:color w:val="263238"/>
                <w:sz w:val="19"/>
                <w:szCs w:val="19"/>
              </w:rPr>
              <w:t xml:space="preserve">11. On EVE-NG failure: rollback (delete EVE-NG resources), Lab.status → ERROR, OperationStatus → FAILED with errorCode.</w:t>
            </w:r>
          </w:p>
          <w:p>
            <w:pPr>
              <w:spacing w:before="50" w:after="0"/>
            </w:pPr>
            <w:r>
              <w:rPr>
                <w:rFonts w:ascii="Calibri" w:cs="Calibri" w:eastAsia="Calibri" w:hAnsi="Calibri"/>
                <w:color w:val="263238"/>
                <w:sz w:val="19"/>
                <w:szCs w:val="19"/>
              </w:rPr>
              <w:t xml:space="preserve">12. Frontend polls statusPollUrl every 3 seconds. On SUCCESS: refresh lab list. On FAILED: display error with errorCode.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Alternative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AF-02a (Lab name not unique): Step 5 — Lab with same name exists for this user. HTTP 422 {error: 'LAB_NAME_DUPLICATE'}.</w:t>
            </w:r>
          </w:p>
          <w:p>
            <w:pPr>
              <w:spacing w:before="50" w:after="0"/>
            </w:pPr>
            <w:r>
              <w:rPr>
                <w:rFonts w:ascii="Calibri" w:cs="Calibri" w:eastAsia="Calibri" w:hAnsi="Calibri"/>
                <w:color w:val="263238"/>
                <w:sz w:val="19"/>
                <w:szCs w:val="19"/>
              </w:rPr>
              <w:t xml:space="preserve">AF-02b (Template not found or unpublished): Step 5 — HTTP 404 {error: 'TEMPLATE_NOT_FOUND'}.</w:t>
            </w:r>
          </w:p>
          <w:p>
            <w:pPr>
              <w:spacing w:before="50" w:after="0"/>
            </w:pPr>
            <w:r>
              <w:rPr>
                <w:rFonts w:ascii="Calibri" w:cs="Calibri" w:eastAsia="Calibri" w:hAnsi="Calibri"/>
                <w:color w:val="263238"/>
                <w:sz w:val="19"/>
                <w:szCs w:val="19"/>
              </w:rPr>
              <w:t xml:space="preserve">AF-02c (Quota exceeded): Step 5 — HTTP 429 {error: 'QUOTA_EXCEEDED', dimension: 'labCount', current: N, maximum: N}.</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Exception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EX-02a (EVE-NG unreachable during provisioning): Step 9 — all 3 retries exhausted (FR-OE-05). Rollback any created EVE-NG resources. Lab.status → ERROR. OperationStatus → FAILED {errorCode: 'EVE_NG_UNREACHABLE'}.</w:t>
            </w:r>
          </w:p>
          <w:p>
            <w:pPr>
              <w:spacing w:before="50" w:after="0"/>
            </w:pPr>
            <w:r>
              <w:rPr>
                <w:rFonts w:ascii="Calibri" w:cs="Calibri" w:eastAsia="Calibri" w:hAnsi="Calibri"/>
                <w:color w:val="263238"/>
                <w:sz w:val="19"/>
                <w:szCs w:val="19"/>
              </w:rPr>
              <w:t xml:space="preserve">EX-02b (Async thread pool full): Step 7 — queue capacity exceeded. Return HTTP 503 {error: 'SERVER_BUSY', retryAfterSeconds: 30}.</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Business Rules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BR-03: Copying template topology (not referencing) ensures that subsequent template updates do not affect the new lab.</w:t>
            </w:r>
          </w:p>
          <w:p>
            <w:pPr>
              <w:spacing w:before="50" w:after="0"/>
            </w:pPr>
            <w:r>
              <w:rPr>
                <w:rFonts w:ascii="Calibri" w:cs="Calibri" w:eastAsia="Calibri" w:hAnsi="Calibri"/>
                <w:color w:val="263238"/>
                <w:sz w:val="19"/>
                <w:szCs w:val="19"/>
              </w:rPr>
              <w:t xml:space="preserve">BR-04: The lab name uniqueness constraint is scoped per user (not global), allowing two users to have labs with the same name.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Related FRs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FR-LM-01, FR-OE-02, FR-OE-03, FR-OE-04, FR-RM-01, FR-RM-02, FR-TM-01, FR-TM-04, FR-MT-01, FR-LM-10</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UC-03: Start a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9"/>
                <w:szCs w:val="19"/>
              </w:rPr>
              <w:t xml:space="preserve">Use Case ID</w:t>
            </w:r>
          </w:p>
        </w:tc>
        <w:tc>
          <w:tcPr>
            <w:tcW w:type="dxa" w:w="7026"/>
            <w:tcBorders>
              <w:top w:val="single" w:color="999999" w:sz="1"/>
              <w:left w:val="single" w:color="999999" w:sz="1"/>
              <w:bottom w:val="single" w:color="999999" w:sz="1"/>
              <w:right w:val="single" w:color="999999" w:sz="1"/>
            </w:tcBorders>
            <w:shd w:fill="AED6F1"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UC-03</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Use Case Name</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Start a Stopped Lab</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Actor(s)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STUDENT, INSTRUCTOR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Trigger</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User clicks 'Start Lab' on a lab in STOPPED status.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Preconditions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is authenticated.</w:t>
            </w:r>
          </w:p>
          <w:p>
            <w:pPr>
              <w:spacing w:before="50" w:after="0"/>
            </w:pPr>
            <w:r>
              <w:rPr>
                <w:rFonts w:ascii="Calibri" w:cs="Calibri" w:eastAsia="Calibri" w:hAnsi="Calibri"/>
                <w:color w:val="263238"/>
                <w:sz w:val="19"/>
                <w:szCs w:val="19"/>
              </w:rPr>
              <w:t xml:space="preserve">2. Lab exists, is owned by the user, and has status STOPPED.</w:t>
            </w:r>
          </w:p>
          <w:p>
            <w:pPr>
              <w:spacing w:before="50" w:after="0"/>
            </w:pPr>
            <w:r>
              <w:rPr>
                <w:rFonts w:ascii="Calibri" w:cs="Calibri" w:eastAsia="Calibri" w:hAnsi="Calibri"/>
                <w:color w:val="263238"/>
                <w:sz w:val="19"/>
                <w:szCs w:val="19"/>
              </w:rPr>
              <w:t xml:space="preserve">3. User has sufficient quota headroom: (currentVcpus + labVcpus) ≤ maxConcurrentVcpus AND (currentRam + labRam) ≤ maxConcurrentRamMb.</w:t>
            </w:r>
          </w:p>
          <w:p>
            <w:pPr>
              <w:spacing w:before="50" w:after="0"/>
            </w:pPr>
            <w:r>
              <w:rPr>
                <w:rFonts w:ascii="Calibri" w:cs="Calibri" w:eastAsia="Calibri" w:hAnsi="Calibri"/>
                <w:color w:val="263238"/>
                <w:sz w:val="19"/>
                <w:szCs w:val="19"/>
              </w:rPr>
              <w:t xml:space="preserve">4. All required device images are available on EVE-NG (pre-condition, not verified per-request).</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Postconditions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Lab status = RUNNING.</w:t>
            </w:r>
          </w:p>
          <w:p>
            <w:pPr>
              <w:spacing w:before="50" w:after="0"/>
            </w:pPr>
            <w:r>
              <w:rPr>
                <w:rFonts w:ascii="Calibri" w:cs="Calibri" w:eastAsia="Calibri" w:hAnsi="Calibri"/>
                <w:color w:val="263238"/>
                <w:sz w:val="19"/>
                <w:szCs w:val="19"/>
              </w:rPr>
              <w:t xml:space="preserve">2. All nodes defined in the lab topology are in STARTED state in EVE-NG.</w:t>
            </w:r>
          </w:p>
          <w:p>
            <w:pPr>
              <w:spacing w:before="50" w:after="0"/>
            </w:pPr>
            <w:r>
              <w:rPr>
                <w:rFonts w:ascii="Calibri" w:cs="Calibri" w:eastAsia="Calibri" w:hAnsi="Calibri"/>
                <w:color w:val="263238"/>
                <w:sz w:val="19"/>
                <w:szCs w:val="19"/>
              </w:rPr>
              <w:t xml:space="preserve">3. A STARTED event is recorded in the lab audit log.</w:t>
            </w:r>
          </w:p>
          <w:p>
            <w:pPr>
              <w:spacing w:before="50" w:after="0"/>
            </w:pPr>
            <w:r>
              <w:rPr>
                <w:rFonts w:ascii="Calibri" w:cs="Calibri" w:eastAsia="Calibri" w:hAnsi="Calibri"/>
                <w:color w:val="263238"/>
                <w:sz w:val="19"/>
                <w:szCs w:val="19"/>
              </w:rPr>
              <w:t xml:space="preserve">4. The user's vCPU and RAM consumption quota is updated to reflect the running lab.</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Basic Flow</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sends POST /api/v1/labs/{labId}/start.</w:t>
            </w:r>
          </w:p>
          <w:p>
            <w:pPr>
              <w:spacing w:before="50" w:after="0"/>
            </w:pPr>
            <w:r>
              <w:rPr>
                <w:rFonts w:ascii="Calibri" w:cs="Calibri" w:eastAsia="Calibri" w:hAnsi="Calibri"/>
                <w:color w:val="263238"/>
                <w:sz w:val="19"/>
                <w:szCs w:val="19"/>
              </w:rPr>
              <w:t xml:space="preserve">2. Backend verifies: JWT auth, ownership (HTTP 404 if not owned), status = STOPPED (HTTP 409 if not).</w:t>
            </w:r>
          </w:p>
          <w:p>
            <w:pPr>
              <w:spacing w:before="50" w:after="0"/>
            </w:pPr>
            <w:r>
              <w:rPr>
                <w:rFonts w:ascii="Calibri" w:cs="Calibri" w:eastAsia="Calibri" w:hAnsi="Calibri"/>
                <w:color w:val="263238"/>
                <w:sz w:val="19"/>
                <w:szCs w:val="19"/>
              </w:rPr>
              <w:t xml:space="preserve">3. Backend computes post-start resource consumption, checks against quota (HTTP 429 if exceeded).</w:t>
            </w:r>
          </w:p>
          <w:p>
            <w:pPr>
              <w:spacing w:before="50" w:after="0"/>
            </w:pPr>
            <w:r>
              <w:rPr>
                <w:rFonts w:ascii="Calibri" w:cs="Calibri" w:eastAsia="Calibri" w:hAnsi="Calibri"/>
                <w:color w:val="263238"/>
                <w:sz w:val="19"/>
                <w:szCs w:val="19"/>
              </w:rPr>
              <w:t xml:space="preserve">4. Backend updates Lab.status → STARTING.</w:t>
            </w:r>
          </w:p>
          <w:p>
            <w:pPr>
              <w:spacing w:before="50" w:after="0"/>
            </w:pPr>
            <w:r>
              <w:rPr>
                <w:rFonts w:ascii="Calibri" w:cs="Calibri" w:eastAsia="Calibri" w:hAnsi="Calibri"/>
                <w:color w:val="263238"/>
                <w:sz w:val="19"/>
                <w:szCs w:val="19"/>
              </w:rPr>
              <w:t xml:space="preserve">5. Backend enqueues async start operation.</w:t>
            </w:r>
          </w:p>
          <w:p>
            <w:pPr>
              <w:spacing w:before="50" w:after="0"/>
            </w:pPr>
            <w:r>
              <w:rPr>
                <w:rFonts w:ascii="Calibri" w:cs="Calibri" w:eastAsia="Calibri" w:hAnsi="Calibri"/>
                <w:color w:val="263238"/>
                <w:sz w:val="19"/>
                <w:szCs w:val="19"/>
              </w:rPr>
              <w:t xml:space="preserve">6. Returns HTTP 202 {status: STARTING, statusPollUrl}.</w:t>
            </w:r>
          </w:p>
          <w:p>
            <w:pPr>
              <w:spacing w:before="50" w:after="0"/>
            </w:pPr>
            <w:r>
              <w:rPr>
                <w:rFonts w:ascii="Calibri" w:cs="Calibri" w:eastAsia="Calibri" w:hAnsi="Calibri"/>
                <w:color w:val="263238"/>
                <w:sz w:val="19"/>
                <w:szCs w:val="19"/>
              </w:rPr>
              <w:t xml:space="preserve">7. Async: Orchestration Engine calls EVE-NG POST /api/v2/labs/{lab}/nodes/{nodeId}/start for each node in dependency order.</w:t>
            </w:r>
          </w:p>
          <w:p>
            <w:pPr>
              <w:spacing w:before="50" w:after="0"/>
            </w:pPr>
            <w:r>
              <w:rPr>
                <w:rFonts w:ascii="Calibri" w:cs="Calibri" w:eastAsia="Calibri" w:hAnsi="Calibri"/>
                <w:color w:val="263238"/>
                <w:sz w:val="19"/>
                <w:szCs w:val="19"/>
              </w:rPr>
              <w:t xml:space="preserve">8. Orchestration Engine polls node states until all = STARTED or timeout (90 seconds).</w:t>
            </w:r>
          </w:p>
          <w:p>
            <w:pPr>
              <w:spacing w:before="50" w:after="0"/>
            </w:pPr>
            <w:r>
              <w:rPr>
                <w:rFonts w:ascii="Calibri" w:cs="Calibri" w:eastAsia="Calibri" w:hAnsi="Calibri"/>
                <w:color w:val="263238"/>
                <w:sz w:val="19"/>
                <w:szCs w:val="19"/>
              </w:rPr>
              <w:t xml:space="preserve">9. On full success: Lab.status → RUNNING.</w:t>
            </w:r>
          </w:p>
          <w:p>
            <w:pPr>
              <w:spacing w:before="50" w:after="0"/>
            </w:pPr>
            <w:r>
              <w:rPr>
                <w:rFonts w:ascii="Calibri" w:cs="Calibri" w:eastAsia="Calibri" w:hAnsi="Calibri"/>
                <w:color w:val="263238"/>
                <w:sz w:val="19"/>
                <w:szCs w:val="19"/>
              </w:rPr>
              <w:t xml:space="preserve">10. On partial failure: stop any started nodes, Lab.status → ERROR, OperationStatus → FAILED with list of failed nodes.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Alternative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AF-03a (Lab already RUNNING): Step 2 — HTTP 409 {error: 'INVALID_STATUS', currentStatus: 'RUNNING'}.</w:t>
            </w:r>
          </w:p>
          <w:p>
            <w:pPr>
              <w:spacing w:before="50" w:after="0"/>
            </w:pPr>
            <w:r>
              <w:rPr>
                <w:rFonts w:ascii="Calibri" w:cs="Calibri" w:eastAsia="Calibri" w:hAnsi="Calibri"/>
                <w:color w:val="263238"/>
                <w:sz w:val="19"/>
                <w:szCs w:val="19"/>
              </w:rPr>
              <w:t xml:space="preserve">AF-03b (Resource quota exceeded): Step 3 — HTTP 429 {error: 'QUOTA_EXCEEDED', dimension: 'vcpus|ramMb', current: N, maximum: M}.</w:t>
            </w:r>
          </w:p>
          <w:p>
            <w:pPr>
              <w:spacing w:before="50" w:after="0"/>
            </w:pPr>
            <w:r>
              <w:rPr>
                <w:rFonts w:ascii="Calibri" w:cs="Calibri" w:eastAsia="Calibri" w:hAnsi="Calibri"/>
                <w:color w:val="263238"/>
                <w:sz w:val="19"/>
                <w:szCs w:val="19"/>
              </w:rPr>
              <w:t xml:space="preserve">AF-03c (Another start already in progress): Step 4 — Lab.status = STARTING (concurrency guard). HTTP 409 {error: 'OPERATION_IN_PROGRESS'}.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Exception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EX-03a (EVE-NG node start timeout): Step 8 — 90-second polling timeout. Partial rollback: stop all started nodes. Lab.status → ERROR. User receives email notification.</w:t>
            </w:r>
          </w:p>
          <w:p>
            <w:pPr>
              <w:spacing w:before="50" w:after="0"/>
            </w:pPr>
            <w:r>
              <w:rPr>
                <w:rFonts w:ascii="Calibri" w:cs="Calibri" w:eastAsia="Calibri" w:hAnsi="Calibri"/>
                <w:color w:val="263238"/>
                <w:sz w:val="19"/>
                <w:szCs w:val="19"/>
              </w:rPr>
              <w:t xml:space="preserve">EX-03b (EVE-NG API unreachable): Step 7 — retry logic exhausted (FR-OE-05). Lab.status → ERROR.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Business Rules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BR-05: Nodes shall be started in the order defined by the topology's 'startOrder' field. If startOrder is not defined, nodes are started concurrently.</w:t>
            </w:r>
          </w:p>
          <w:p>
            <w:pPr>
              <w:spacing w:before="50" w:after="0"/>
            </w:pPr>
            <w:r>
              <w:rPr>
                <w:rFonts w:ascii="Calibri" w:cs="Calibri" w:eastAsia="Calibri" w:hAnsi="Calibri"/>
                <w:color w:val="263238"/>
                <w:sz w:val="19"/>
                <w:szCs w:val="19"/>
              </w:rPr>
              <w:t xml:space="preserve">BR-06: Quota consumption tracking is updated atomically with Lab.status → STARTING to prevent race conditions in concurrent start requests.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Related FRs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FR-LM-03, FR-LM-08, FR-OE-02, FR-OE-03, FR-OE-05, FR-RM-01, FR-RM-02, FR-MT-03, FR-MT-04, FR-LM-10</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UC-04: Access Node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9"/>
                <w:szCs w:val="19"/>
              </w:rPr>
              <w:t xml:space="preserve">Use Case ID</w:t>
            </w:r>
          </w:p>
        </w:tc>
        <w:tc>
          <w:tcPr>
            <w:tcW w:type="dxa" w:w="7026"/>
            <w:tcBorders>
              <w:top w:val="single" w:color="999999" w:sz="1"/>
              <w:left w:val="single" w:color="999999" w:sz="1"/>
              <w:bottom w:val="single" w:color="999999" w:sz="1"/>
              <w:right w:val="single" w:color="999999" w:sz="1"/>
            </w:tcBorders>
            <w:shd w:fill="AED6F1"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UC-04</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Use Case Name</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Access Interactive Console of a Running Node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Actor(s)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STUDENT, INSTRUCTOR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Trigger</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User clicks 'Connect Console' on a running node in the topology diagram.</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Preconditions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Lab is in RUNNING status.</w:t>
            </w:r>
          </w:p>
          <w:p>
            <w:pPr>
              <w:spacing w:before="50" w:after="0"/>
            </w:pPr>
            <w:r>
              <w:rPr>
                <w:rFonts w:ascii="Calibri" w:cs="Calibri" w:eastAsia="Calibri" w:hAnsi="Calibri"/>
                <w:color w:val="263238"/>
                <w:sz w:val="19"/>
                <w:szCs w:val="19"/>
              </w:rPr>
              <w:t xml:space="preserve">2. The specific node is in STARTED state in EVE-NG.</w:t>
            </w:r>
          </w:p>
          <w:p>
            <w:pPr>
              <w:spacing w:before="50" w:after="0"/>
            </w:pPr>
            <w:r>
              <w:rPr>
                <w:rFonts w:ascii="Calibri" w:cs="Calibri" w:eastAsia="Calibri" w:hAnsi="Calibri"/>
                <w:color w:val="263238"/>
                <w:sz w:val="19"/>
                <w:szCs w:val="19"/>
              </w:rPr>
              <w:t xml:space="preserve">3. User is authenticated and owns the lab.</w:t>
            </w:r>
          </w:p>
          <w:p>
            <w:pPr>
              <w:spacing w:before="50" w:after="0"/>
            </w:pPr>
            <w:r>
              <w:rPr>
                <w:rFonts w:ascii="Calibri" w:cs="Calibri" w:eastAsia="Calibri" w:hAnsi="Calibri"/>
                <w:color w:val="263238"/>
                <w:sz w:val="19"/>
                <w:szCs w:val="19"/>
              </w:rPr>
              <w:t xml:space="preserve">4. The EVE-NG server's console ports are network-accessible from the user's client browser (direct or WebSocket proxy).</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Postconditions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The user has received a structured console access descriptor.</w:t>
            </w:r>
          </w:p>
          <w:p>
            <w:pPr>
              <w:spacing w:before="50" w:after="0"/>
            </w:pPr>
            <w:r>
              <w:rPr>
                <w:rFonts w:ascii="Calibri" w:cs="Calibri" w:eastAsia="Calibri" w:hAnsi="Calibri"/>
                <w:color w:val="263238"/>
                <w:sz w:val="19"/>
                <w:szCs w:val="19"/>
              </w:rPr>
              <w:t xml:space="preserve">2. A console access event is recorded in the lab audit log.</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Basic Flow</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sends GET /api/v1/labs/{labId}/nodes/{nodeId}/console.</w:t>
            </w:r>
          </w:p>
          <w:p>
            <w:pPr>
              <w:spacing w:before="50" w:after="0"/>
            </w:pPr>
            <w:r>
              <w:rPr>
                <w:rFonts w:ascii="Calibri" w:cs="Calibri" w:eastAsia="Calibri" w:hAnsi="Calibri"/>
                <w:color w:val="263238"/>
                <w:sz w:val="19"/>
                <w:szCs w:val="19"/>
              </w:rPr>
              <w:t xml:space="preserve">2. Backend verifies: JWT auth, lab ownership (HTTP 404 if not owned), lab status = RUNNING (HTTP 409 if not), node status = STARTED (HTTP 409 if not).</w:t>
            </w:r>
          </w:p>
          <w:p>
            <w:pPr>
              <w:spacing w:before="50" w:after="0"/>
            </w:pPr>
            <w:r>
              <w:rPr>
                <w:rFonts w:ascii="Calibri" w:cs="Calibri" w:eastAsia="Calibri" w:hAnsi="Calibri"/>
                <w:color w:val="263238"/>
                <w:sz w:val="19"/>
                <w:szCs w:val="19"/>
              </w:rPr>
              <w:t xml:space="preserve">3. Backend queries EVE-NG GET /api/v2/labs/{lab}/nodes/{nodeId} to retrieve: console port (Telnet), VNC port (if applicable), SPICE URL (if applicable).</w:t>
            </w:r>
          </w:p>
          <w:p>
            <w:pPr>
              <w:spacing w:before="50" w:after="0"/>
            </w:pPr>
            <w:r>
              <w:rPr>
                <w:rFonts w:ascii="Calibri" w:cs="Calibri" w:eastAsia="Calibri" w:hAnsi="Calibri"/>
                <w:color w:val="263238"/>
                <w:sz w:val="19"/>
                <w:szCs w:val="19"/>
              </w:rPr>
              <w:t xml:space="preserve">4. Backend constructs and returns HTTP 200: {protocol: 'TELNET'|'VNC'|'SPICE', host: '{EVE_NG_HOST}', port: integer, webSocketUrl: 'ws://...' (if VNC)}.</w:t>
            </w:r>
          </w:p>
          <w:p>
            <w:pPr>
              <w:spacing w:before="50" w:after="0"/>
            </w:pPr>
            <w:r>
              <w:rPr>
                <w:rFonts w:ascii="Calibri" w:cs="Calibri" w:eastAsia="Calibri" w:hAnsi="Calibri"/>
                <w:color w:val="263238"/>
                <w:sz w:val="19"/>
                <w:szCs w:val="19"/>
              </w:rPr>
              <w:t xml:space="preserve">5. Frontend: for TELNET — opens Xterm.js terminal with WebSocket-to-Telnet proxy; for VNC — opens noVNC in embedded iframe.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Alternative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AF-04a (Node not STARTED): Step 2 — HTTP 409 {error: 'NODE_NOT_RUNNING', nodeId, currentStatus}.</w:t>
            </w:r>
          </w:p>
          <w:p>
            <w:pPr>
              <w:spacing w:before="50" w:after="0"/>
            </w:pPr>
            <w:r>
              <w:rPr>
                <w:rFonts w:ascii="Calibri" w:cs="Calibri" w:eastAsia="Calibri" w:hAnsi="Calibri"/>
                <w:color w:val="263238"/>
                <w:sz w:val="19"/>
                <w:szCs w:val="19"/>
              </w:rPr>
              <w:t xml:space="preserve">AF-04b (Node has no console): Step 3 — EVE-NG returns no console port for this node type. HTTP 422 {error: 'NO_CONSOLE_AVAILABLE', nodeType}.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Exception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EX-04a (EVE-NG unreachable): Step 3 — HTTP 503 {error: 'EVE_NG_UNREACHABLE'}.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Business Rules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BR-07: The Platform does not proxy the console session traffic itself. It returns the connection parameters and relies on the client browser to connect directly to EVE-NG's console ports. The EVE-NG server's network ports must be reachable from client browsers.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Related FRs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FR-LM-09, FR-MT-03, FR-MT-04, FR-LM-10</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UC-05: Enforce Inactivity Auto-Stop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9"/>
                <w:szCs w:val="19"/>
              </w:rPr>
              <w:t xml:space="preserve">Use Case ID</w:t>
            </w:r>
          </w:p>
        </w:tc>
        <w:tc>
          <w:tcPr>
            <w:tcW w:type="dxa" w:w="7026"/>
            <w:tcBorders>
              <w:top w:val="single" w:color="999999" w:sz="1"/>
              <w:left w:val="single" w:color="999999" w:sz="1"/>
              <w:bottom w:val="single" w:color="999999" w:sz="1"/>
              <w:right w:val="single" w:color="999999" w:sz="1"/>
            </w:tcBorders>
            <w:shd w:fill="AED6F1"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UC-05</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Use Case Name</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Automatic Lab Stop Due to Inactivity</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Actor(s)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System (Scheduled Task) — no human actor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Trigger</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Scheduled cron task fires every 15 minutes.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Preconditions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At least one Lab entity has status = RUNNING.</w:t>
            </w:r>
          </w:p>
          <w:p>
            <w:pPr>
              <w:spacing w:before="50" w:after="0"/>
            </w:pPr>
            <w:r>
              <w:rPr>
                <w:rFonts w:ascii="Calibri" w:cs="Calibri" w:eastAsia="Calibri" w:hAnsi="Calibri"/>
                <w:color w:val="263238"/>
                <w:sz w:val="19"/>
                <w:szCs w:val="19"/>
              </w:rPr>
              <w:t xml:space="preserve">2. The lab owner has no API interaction recorded in the last {inactivityThresholdHours} hours (default: 4).</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Postconditions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Identified inactive labs are in STOPPED status.</w:t>
            </w:r>
          </w:p>
          <w:p>
            <w:pPr>
              <w:spacing w:before="50" w:after="0"/>
            </w:pPr>
            <w:r>
              <w:rPr>
                <w:rFonts w:ascii="Calibri" w:cs="Calibri" w:eastAsia="Calibri" w:hAnsi="Calibri"/>
                <w:color w:val="263238"/>
                <w:sz w:val="19"/>
                <w:szCs w:val="19"/>
              </w:rPr>
              <w:t xml:space="preserve">2. Lab owner has received an inactivity stop notification email.</w:t>
            </w:r>
          </w:p>
          <w:p>
            <w:pPr>
              <w:spacing w:before="50" w:after="0"/>
            </w:pPr>
            <w:r>
              <w:rPr>
                <w:rFonts w:ascii="Calibri" w:cs="Calibri" w:eastAsia="Calibri" w:hAnsi="Calibri"/>
                <w:color w:val="263238"/>
                <w:sz w:val="19"/>
                <w:szCs w:val="19"/>
              </w:rPr>
              <w:t xml:space="preserve">3. An AUTO_STOPPED event is recorded in the lab audit log with actor = SYSTEM.</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Basic Flow</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Scheduler (cron: 0 */15 * * * *) triggers InactivityStopTask.</w:t>
            </w:r>
          </w:p>
          <w:p>
            <w:pPr>
              <w:spacing w:before="50" w:after="0"/>
            </w:pPr>
            <w:r>
              <w:rPr>
                <w:rFonts w:ascii="Calibri" w:cs="Calibri" w:eastAsia="Calibri" w:hAnsi="Calibri"/>
                <w:color w:val="263238"/>
                <w:sz w:val="19"/>
                <w:szCs w:val="19"/>
              </w:rPr>
              <w:t xml:space="preserve">2. Task queries: SELECT labs WHERE status=RUNNING AND lastInteractionAt &lt; NOW() - inactivityThreshold.</w:t>
            </w:r>
          </w:p>
          <w:p>
            <w:pPr>
              <w:spacing w:before="50" w:after="0"/>
            </w:pPr>
            <w:r>
              <w:rPr>
                <w:rFonts w:ascii="Calibri" w:cs="Calibri" w:eastAsia="Calibri" w:hAnsi="Calibri"/>
                <w:color w:val="263238"/>
                <w:sz w:val="19"/>
                <w:szCs w:val="19"/>
              </w:rPr>
              <w:t xml:space="preserve">3. For each identified lab: send pre-stop warning email to owner (if not already sent within the warning window).</w:t>
            </w:r>
          </w:p>
          <w:p>
            <w:pPr>
              <w:spacing w:before="50" w:after="0"/>
            </w:pPr>
            <w:r>
              <w:rPr>
                <w:rFonts w:ascii="Calibri" w:cs="Calibri" w:eastAsia="Calibri" w:hAnsi="Calibri"/>
                <w:color w:val="263238"/>
                <w:sz w:val="19"/>
                <w:szCs w:val="19"/>
              </w:rPr>
              <w:t xml:space="preserve">4. For labs past the threshold: invoke standard stop procedure (FR-LM-04) as the SYSTEM actor.</w:t>
            </w:r>
          </w:p>
          <w:p>
            <w:pPr>
              <w:spacing w:before="50" w:after="0"/>
            </w:pPr>
            <w:r>
              <w:rPr>
                <w:rFonts w:ascii="Calibri" w:cs="Calibri" w:eastAsia="Calibri" w:hAnsi="Calibri"/>
                <w:color w:val="263238"/>
                <w:sz w:val="19"/>
                <w:szCs w:val="19"/>
              </w:rPr>
              <w:t xml:space="preserve">5. Record AUTO_STOPPED event in audit log.</w:t>
            </w:r>
          </w:p>
          <w:p>
            <w:pPr>
              <w:spacing w:before="50" w:after="0"/>
            </w:pPr>
            <w:r>
              <w:rPr>
                <w:rFonts w:ascii="Calibri" w:cs="Calibri" w:eastAsia="Calibri" w:hAnsi="Calibri"/>
                <w:color w:val="263238"/>
                <w:sz w:val="19"/>
                <w:szCs w:val="19"/>
              </w:rPr>
              <w:t xml:space="preserve">6. Send post-stop confirmation email to owner.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Alternative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AF-05a (Lab has active console session): Step 2 — system detects active console connection timestamp &lt; inactivity threshold. Lab is excluded from auto-stop list.</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Exception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EX-05a (Stop operation fails): Step 4 — EVE-NG stop API fails. Lab status → ERROR. Admin notification sent. Lab remains in error state for manual resolution.</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Business Rules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BR-08: A console connection or any authenticated API call on behalf of the lab owner resets the lastInteractionAt timestamp for ALL of that user's RUNNING labs.</w:t>
            </w:r>
          </w:p>
          <w:p>
            <w:pPr>
              <w:spacing w:before="50" w:after="0"/>
            </w:pPr>
            <w:r>
              <w:rPr>
                <w:rFonts w:ascii="Calibri" w:cs="Calibri" w:eastAsia="Calibri" w:hAnsi="Calibri"/>
                <w:color w:val="263238"/>
                <w:sz w:val="19"/>
                <w:szCs w:val="19"/>
              </w:rPr>
              <w:t xml:space="preserve">BR-09: The inactivity threshold is configurable globally (application.yml) and overridable per user by ADMIN.</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Related FRs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FR-RM-04, FR-LM-04, FR-LM-10, FR-MO-01</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UC-06: Administrator Manages User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9"/>
                <w:szCs w:val="19"/>
              </w:rPr>
              <w:t xml:space="preserve">Use Case ID</w:t>
            </w:r>
          </w:p>
        </w:tc>
        <w:tc>
          <w:tcPr>
            <w:tcW w:type="dxa" w:w="7026"/>
            <w:tcBorders>
              <w:top w:val="single" w:color="999999" w:sz="1"/>
              <w:left w:val="single" w:color="999999" w:sz="1"/>
              <w:bottom w:val="single" w:color="999999" w:sz="1"/>
              <w:right w:val="single" w:color="999999" w:sz="1"/>
            </w:tcBorders>
            <w:shd w:fill="AED6F1"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UC-06</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Use Case Name</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Administrator Creates and Configures User Account</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Actor(s)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ADMIN</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Trigger</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Administrator navigates to User Management and clicks 'Create User'.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Preconditions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Administrator is authenticated with ADMIN role.</w:t>
            </w:r>
          </w:p>
          <w:p>
            <w:pPr>
              <w:spacing w:before="50" w:after="0"/>
            </w:pPr>
            <w:r>
              <w:rPr>
                <w:rFonts w:ascii="Calibri" w:cs="Calibri" w:eastAsia="Calibri" w:hAnsi="Calibri"/>
                <w:color w:val="263238"/>
                <w:sz w:val="19"/>
                <w:szCs w:val="19"/>
              </w:rPr>
              <w:t xml:space="preserve">2. The target email address is not registered in the system.</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Postconditions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A User entity exists with ACTIVE status, assigned role, and default or custom ResourceQuota.</w:t>
            </w:r>
          </w:p>
          <w:p>
            <w:pPr>
              <w:spacing w:before="50" w:after="0"/>
            </w:pPr>
            <w:r>
              <w:rPr>
                <w:rFonts w:ascii="Calibri" w:cs="Calibri" w:eastAsia="Calibri" w:hAnsi="Calibri"/>
                <w:color w:val="263238"/>
                <w:sz w:val="19"/>
                <w:szCs w:val="19"/>
              </w:rPr>
              <w:t xml:space="preserve">2. A welcome email with temporary password and first-login instructions has been sent.</w:t>
            </w:r>
          </w:p>
          <w:p>
            <w:pPr>
              <w:spacing w:before="50" w:after="0"/>
            </w:pPr>
            <w:r>
              <w:rPr>
                <w:rFonts w:ascii="Calibri" w:cs="Calibri" w:eastAsia="Calibri" w:hAnsi="Calibri"/>
                <w:color w:val="263238"/>
                <w:sz w:val="19"/>
                <w:szCs w:val="19"/>
              </w:rPr>
              <w:t xml:space="preserve">3. A user creation event is recorded in the admin audit log.</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Basic Flow</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Admin sends POST /api/v1/admin/users {username, email, role (STUDENT|INSTRUCTOR), quotaProfileId (optional)}.</w:t>
            </w:r>
          </w:p>
          <w:p>
            <w:pPr>
              <w:spacing w:before="50" w:after="0"/>
            </w:pPr>
            <w:r>
              <w:rPr>
                <w:rFonts w:ascii="Calibri" w:cs="Calibri" w:eastAsia="Calibri" w:hAnsi="Calibri"/>
                <w:color w:val="263238"/>
                <w:sz w:val="19"/>
                <w:szCs w:val="19"/>
              </w:rPr>
              <w:t xml:space="preserve">2. Backend validates: ADMIN auth, email uniqueness, username format (FR-AA-01), role enum validity.</w:t>
            </w:r>
          </w:p>
          <w:p>
            <w:pPr>
              <w:spacing w:before="50" w:after="0"/>
            </w:pPr>
            <w:r>
              <w:rPr>
                <w:rFonts w:ascii="Calibri" w:cs="Calibri" w:eastAsia="Calibri" w:hAnsi="Calibri"/>
                <w:color w:val="263238"/>
                <w:sz w:val="19"/>
                <w:szCs w:val="19"/>
              </w:rPr>
              <w:t xml:space="preserve">3. Backend generates a temporary password (cryptographically random, 12 characters).</w:t>
            </w:r>
          </w:p>
          <w:p>
            <w:pPr>
              <w:spacing w:before="50" w:after="0"/>
            </w:pPr>
            <w:r>
              <w:rPr>
                <w:rFonts w:ascii="Calibri" w:cs="Calibri" w:eastAsia="Calibri" w:hAnsi="Calibri"/>
                <w:color w:val="263238"/>
                <w:sz w:val="19"/>
                <w:szCs w:val="19"/>
              </w:rPr>
              <w:t xml:space="preserve">4. Backend creates User entity: status=ACTIVE, passwordHash=bcrypt(tempPassword), mustChangePassword=true.</w:t>
            </w:r>
          </w:p>
          <w:p>
            <w:pPr>
              <w:spacing w:before="50" w:after="0"/>
            </w:pPr>
            <w:r>
              <w:rPr>
                <w:rFonts w:ascii="Calibri" w:cs="Calibri" w:eastAsia="Calibri" w:hAnsi="Calibri"/>
                <w:color w:val="263238"/>
                <w:sz w:val="19"/>
                <w:szCs w:val="19"/>
              </w:rPr>
              <w:t xml:space="preserve">5. Backend applies default quota (FR-RM-01) or the referenced quota profile.</w:t>
            </w:r>
          </w:p>
          <w:p>
            <w:pPr>
              <w:spacing w:before="50" w:after="0"/>
            </w:pPr>
            <w:r>
              <w:rPr>
                <w:rFonts w:ascii="Calibri" w:cs="Calibri" w:eastAsia="Calibri" w:hAnsi="Calibri"/>
                <w:color w:val="263238"/>
                <w:sz w:val="19"/>
                <w:szCs w:val="19"/>
              </w:rPr>
              <w:t xml:space="preserve">6. Backend sends welcome email: {username, temporary password, login URL, password policy requirements}.</w:t>
            </w:r>
          </w:p>
          <w:p>
            <w:pPr>
              <w:spacing w:before="50" w:after="0"/>
            </w:pPr>
            <w:r>
              <w:rPr>
                <w:rFonts w:ascii="Calibri" w:cs="Calibri" w:eastAsia="Calibri" w:hAnsi="Calibri"/>
                <w:color w:val="263238"/>
                <w:sz w:val="19"/>
                <w:szCs w:val="19"/>
              </w:rPr>
              <w:t xml:space="preserve">7. Backend returns HTTP 201 {userId, username, email, role, quotaProfile}.</w:t>
            </w:r>
          </w:p>
          <w:p>
            <w:pPr>
              <w:spacing w:before="50" w:after="0"/>
            </w:pPr>
            <w:r>
              <w:rPr>
                <w:rFonts w:ascii="Calibri" w:cs="Calibri" w:eastAsia="Calibri" w:hAnsi="Calibri"/>
                <w:color w:val="263238"/>
                <w:sz w:val="19"/>
                <w:szCs w:val="19"/>
              </w:rPr>
              <w:t xml:space="preserve">8. On first login: user is redirected to password change flow before accessing dashboard.</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Alternative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AF-06a (Email already registered): Step 2 — HTTP 409 {error: 'EMAIL_DUPLICATE'}.</w:t>
            </w:r>
          </w:p>
          <w:p>
            <w:pPr>
              <w:spacing w:before="50" w:after="0"/>
            </w:pPr>
            <w:r>
              <w:rPr>
                <w:rFonts w:ascii="Calibri" w:cs="Calibri" w:eastAsia="Calibri" w:hAnsi="Calibri"/>
                <w:color w:val="263238"/>
                <w:sz w:val="19"/>
                <w:szCs w:val="19"/>
              </w:rPr>
              <w:t xml:space="preserve">AF-06b (Invalid role): Step 2 — HTTP 422 {error: 'INVALID_ROLE', allowedValues: ['STUDENT', 'INSTRUCTOR']}.</w:t>
            </w:r>
          </w:p>
          <w:p>
            <w:pPr>
              <w:spacing w:before="50" w:after="0"/>
            </w:pPr>
            <w:r>
              <w:rPr>
                <w:rFonts w:ascii="Calibri" w:cs="Calibri" w:eastAsia="Calibri" w:hAnsi="Calibri"/>
                <w:color w:val="263238"/>
                <w:sz w:val="19"/>
                <w:szCs w:val="19"/>
              </w:rPr>
              <w:t xml:space="preserve">AF-06c (Invalid quota profile): Step 5 — HTTP 422 {error: 'QUOTA_PROFILE_NOT_FOUND'}.</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Exception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EX-06a (Email delivery failure): Step 6 — SMTP fails. Log at ERROR level. User account is still created (HTTP 201). Admin UI displays warning: 'User created but welcome email failed to send.'</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Business Rules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BR-10: Administrators cannot create accounts with ADMIN role via this endpoint. ADMIN accounts are provisioned exclusively at deployment via Flyway seed data.</w:t>
            </w:r>
          </w:p>
          <w:p>
            <w:pPr>
              <w:spacing w:before="50" w:after="0"/>
            </w:pPr>
            <w:r>
              <w:rPr>
                <w:rFonts w:ascii="Calibri" w:cs="Calibri" w:eastAsia="Calibri" w:hAnsi="Calibri"/>
                <w:color w:val="263238"/>
                <w:sz w:val="19"/>
                <w:szCs w:val="19"/>
              </w:rPr>
              <w:t xml:space="preserve">BR-11: The temporary password must be changed on first login (enforced by the mustChangePassword flag in the JWT claims).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Related FRs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FR-AA-01, FR-AA-05, FR-AA-06, FR-RM-01, FR-MT-05</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UC-07: Instructor Creates Lab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9"/>
                <w:szCs w:val="19"/>
              </w:rPr>
              <w:t xml:space="preserve">Use Case ID</w:t>
            </w:r>
          </w:p>
        </w:tc>
        <w:tc>
          <w:tcPr>
            <w:tcW w:type="dxa" w:w="7026"/>
            <w:tcBorders>
              <w:top w:val="single" w:color="999999" w:sz="1"/>
              <w:left w:val="single" w:color="999999" w:sz="1"/>
              <w:bottom w:val="single" w:color="999999" w:sz="1"/>
              <w:right w:val="single" w:color="999999" w:sz="1"/>
            </w:tcBorders>
            <w:shd w:fill="AED6F1"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UC-07</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Use Case Name</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Create and Publish a Lab Template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Actor(s)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INSTRUCTOR, ADMIN</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Trigger</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Instructor navigates to Template Management and clicks 'New Template'.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Preconditions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is authenticated with INSTRUCTOR or ADMIN role.</w:t>
            </w:r>
          </w:p>
          <w:p>
            <w:pPr>
              <w:spacing w:before="50" w:after="0"/>
            </w:pPr>
            <w:r>
              <w:rPr>
                <w:rFonts w:ascii="Calibri" w:cs="Calibri" w:eastAsia="Calibri" w:hAnsi="Calibri"/>
                <w:color w:val="263238"/>
                <w:sz w:val="19"/>
                <w:szCs w:val="19"/>
              </w:rPr>
              <w:t xml:space="preserve">2. The topology definition JSON to be uploaded has been prepared.</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Postconditions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A LabTemplate entity exists with version=1, isPublished=false (draft state).</w:t>
            </w:r>
          </w:p>
          <w:p>
            <w:pPr>
              <w:spacing w:before="50" w:after="0"/>
            </w:pPr>
            <w:r>
              <w:rPr>
                <w:rFonts w:ascii="Calibri" w:cs="Calibri" w:eastAsia="Calibri" w:hAnsi="Calibri"/>
                <w:color w:val="263238"/>
                <w:sz w:val="19"/>
                <w:szCs w:val="19"/>
              </w:rPr>
              <w:t xml:space="preserve">2. If published: template is visible to STUDENT and INSTRUCTOR users in the catalog.</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Basic Flow</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sends POST /api/v1/templates {name, description, category, topologyDefinition: {...}}.</w:t>
            </w:r>
          </w:p>
          <w:p>
            <w:pPr>
              <w:spacing w:before="50" w:after="0"/>
            </w:pPr>
            <w:r>
              <w:rPr>
                <w:rFonts w:ascii="Calibri" w:cs="Calibri" w:eastAsia="Calibri" w:hAnsi="Calibri"/>
                <w:color w:val="263238"/>
                <w:sz w:val="19"/>
                <w:szCs w:val="19"/>
              </w:rPr>
              <w:t xml:space="preserve">2. Backend validates: auth role (INSTRUCTOR or ADMIN), input field lengths, category enum value.</w:t>
            </w:r>
          </w:p>
          <w:p>
            <w:pPr>
              <w:spacing w:before="50" w:after="0"/>
            </w:pPr>
            <w:r>
              <w:rPr>
                <w:rFonts w:ascii="Calibri" w:cs="Calibri" w:eastAsia="Calibri" w:hAnsi="Calibri"/>
                <w:color w:val="263238"/>
                <w:sz w:val="19"/>
                <w:szCs w:val="19"/>
              </w:rPr>
              <w:t xml:space="preserve">3. Backend validates topologyDefinition against JSON Schema (FR-OE-04). Returns HTTP 422 with error list on failure.</w:t>
            </w:r>
          </w:p>
          <w:p>
            <w:pPr>
              <w:spacing w:before="50" w:after="0"/>
            </w:pPr>
            <w:r>
              <w:rPr>
                <w:rFonts w:ascii="Calibri" w:cs="Calibri" w:eastAsia="Calibri" w:hAnsi="Calibri"/>
                <w:color w:val="263238"/>
                <w:sz w:val="19"/>
                <w:szCs w:val="19"/>
              </w:rPr>
              <w:t xml:space="preserve">4. Backend creates LabTemplate entity: isPublished=false, version=1, createdBy=userId.</w:t>
            </w:r>
          </w:p>
          <w:p>
            <w:pPr>
              <w:spacing w:before="50" w:after="0"/>
            </w:pPr>
            <w:r>
              <w:rPr>
                <w:rFonts w:ascii="Calibri" w:cs="Calibri" w:eastAsia="Calibri" w:hAnsi="Calibri"/>
                <w:color w:val="263238"/>
                <w:sz w:val="19"/>
                <w:szCs w:val="19"/>
              </w:rPr>
              <w:t xml:space="preserve">5. Backend returns HTTP 201 {templateId, name, version: 1, isPublished: false}.</w:t>
            </w:r>
          </w:p>
          <w:p>
            <w:pPr>
              <w:spacing w:before="50" w:after="0"/>
            </w:pPr>
            <w:r>
              <w:rPr>
                <w:rFonts w:ascii="Calibri" w:cs="Calibri" w:eastAsia="Calibri" w:hAnsi="Calibri"/>
                <w:color w:val="263238"/>
                <w:sz w:val="19"/>
                <w:szCs w:val="19"/>
              </w:rPr>
              <w:t xml:space="preserve">6. User reviews template: can update via PUT /api/v1/templates/{templateId}.</w:t>
            </w:r>
          </w:p>
          <w:p>
            <w:pPr>
              <w:spacing w:before="50" w:after="0"/>
            </w:pPr>
            <w:r>
              <w:rPr>
                <w:rFonts w:ascii="Calibri" w:cs="Calibri" w:eastAsia="Calibri" w:hAnsi="Calibri"/>
                <w:color w:val="263238"/>
                <w:sz w:val="19"/>
                <w:szCs w:val="19"/>
              </w:rPr>
              <w:t xml:space="preserve">7. User publishes: PATCH /api/v1/templates/{templateId}/publish → isPublished=true.</w:t>
            </w:r>
          </w:p>
          <w:p>
            <w:pPr>
              <w:spacing w:before="50" w:after="0"/>
            </w:pPr>
            <w:r>
              <w:rPr>
                <w:rFonts w:ascii="Calibri" w:cs="Calibri" w:eastAsia="Calibri" w:hAnsi="Calibri"/>
                <w:color w:val="263238"/>
                <w:sz w:val="19"/>
                <w:szCs w:val="19"/>
              </w:rPr>
              <w:t xml:space="preserve">8. Template appears in GET /api/v1/templates for all authenticated users.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Alternative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AF-07a (Duplicate template name): Step 2 — HTTP 409 {error: 'TEMPLATE_NAME_DUPLICATE'}.</w:t>
            </w:r>
          </w:p>
          <w:p>
            <w:pPr>
              <w:spacing w:before="50" w:after="0"/>
            </w:pPr>
            <w:r>
              <w:rPr>
                <w:rFonts w:ascii="Calibri" w:cs="Calibri" w:eastAsia="Calibri" w:hAnsi="Calibri"/>
                <w:color w:val="263238"/>
                <w:sz w:val="19"/>
                <w:szCs w:val="19"/>
              </w:rPr>
              <w:t xml:space="preserve">AF-07b (Invalid topology): Step 3 — HTTP 422 {errors: [{field, message}]}.</w:t>
            </w:r>
          </w:p>
          <w:p>
            <w:pPr>
              <w:spacing w:before="50" w:after="0"/>
            </w:pPr>
            <w:r>
              <w:rPr>
                <w:rFonts w:ascii="Calibri" w:cs="Calibri" w:eastAsia="Calibri" w:hAnsi="Calibri"/>
                <w:color w:val="263238"/>
                <w:sz w:val="19"/>
                <w:szCs w:val="19"/>
              </w:rPr>
              <w:t xml:space="preserve">AF-07c (Category not in enum): Step 2 — HTTP 422 {error: 'INVALID_CATEGORY', allowedValues: [...]}.</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Exception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EX-07a (Database failure during save): Step 4 — transaction rolled back. HTTP 500 with request ID for log correlation.</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Business Rules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BR-12: A template cannot be instantiated while isPublished=false. Publish action is a one-way state transition (no 'unpublish' in v1.0).</w:t>
            </w:r>
          </w:p>
          <w:p>
            <w:pPr>
              <w:spacing w:before="50" w:after="0"/>
            </w:pPr>
            <w:r>
              <w:rPr>
                <w:rFonts w:ascii="Calibri" w:cs="Calibri" w:eastAsia="Calibri" w:hAnsi="Calibri"/>
                <w:color w:val="263238"/>
                <w:sz w:val="19"/>
                <w:szCs w:val="19"/>
              </w:rPr>
              <w:t xml:space="preserve">BR-13: Template version increments on every PUT update. Previous version is archived (FR-TM-05).</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Related FRs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FR-TM-01, FR-TM-02, FR-TM-03, FR-TM-05, FR-OE-04</w:t>
            </w:r>
          </w:p>
        </w:tc>
      </w:tr>
    </w:tbl>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UC-08: Clone Existing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9"/>
                <w:szCs w:val="19"/>
              </w:rPr>
              <w:t xml:space="preserve">Use Case ID</w:t>
            </w:r>
          </w:p>
        </w:tc>
        <w:tc>
          <w:tcPr>
            <w:tcW w:type="dxa" w:w="7026"/>
            <w:tcBorders>
              <w:top w:val="single" w:color="999999" w:sz="1"/>
              <w:left w:val="single" w:color="999999" w:sz="1"/>
              <w:bottom w:val="single" w:color="999999" w:sz="1"/>
              <w:right w:val="single" w:color="999999" w:sz="1"/>
            </w:tcBorders>
            <w:shd w:fill="AED6F1"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UC-08</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Use Case Name</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Clone an Existing Stopped Lab</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Actor(s)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STUDENT, INSTRUCTOR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Trigger</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User selects a STOPPED lab and clicks 'Clone'.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Preconditions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is authenticated.</w:t>
            </w:r>
          </w:p>
          <w:p>
            <w:pPr>
              <w:spacing w:before="50" w:after="0"/>
            </w:pPr>
            <w:r>
              <w:rPr>
                <w:rFonts w:ascii="Calibri" w:cs="Calibri" w:eastAsia="Calibri" w:hAnsi="Calibri"/>
                <w:color w:val="263238"/>
                <w:sz w:val="19"/>
                <w:szCs w:val="19"/>
              </w:rPr>
              <w:t xml:space="preserve">2. Source lab exists, is owned by the user, and has status = STOPPED.</w:t>
            </w:r>
          </w:p>
          <w:p>
            <w:pPr>
              <w:spacing w:before="50" w:after="0"/>
            </w:pPr>
            <w:r>
              <w:rPr>
                <w:rFonts w:ascii="Calibri" w:cs="Calibri" w:eastAsia="Calibri" w:hAnsi="Calibri"/>
                <w:color w:val="263238"/>
                <w:sz w:val="19"/>
                <w:szCs w:val="19"/>
              </w:rPr>
              <w:t xml:space="preserve">3. User has lab count headroom: currentLabCount &lt; maxLabs.</w:t>
            </w:r>
          </w:p>
          <w:p>
            <w:pPr>
              <w:spacing w:before="50" w:after="0"/>
            </w:pPr>
            <w:r>
              <w:rPr>
                <w:rFonts w:ascii="Calibri" w:cs="Calibri" w:eastAsia="Calibri" w:hAnsi="Calibri"/>
                <w:color w:val="263238"/>
                <w:sz w:val="19"/>
                <w:szCs w:val="19"/>
              </w:rPr>
              <w:t xml:space="preserve">4. The new lab name provided by the user is unique within the user's labs.</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Postconditions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A new Lab entity exists with status=STOPPED, a new UUID, and the provided name.</w:t>
            </w:r>
          </w:p>
          <w:p>
            <w:pPr>
              <w:spacing w:before="50" w:after="0"/>
            </w:pPr>
            <w:r>
              <w:rPr>
                <w:rFonts w:ascii="Calibri" w:cs="Calibri" w:eastAsia="Calibri" w:hAnsi="Calibri"/>
                <w:color w:val="263238"/>
                <w:sz w:val="19"/>
                <w:szCs w:val="19"/>
              </w:rPr>
              <w:t xml:space="preserve">2. An independent topology directory exists on EVE-NG (deep copy of source directory).</w:t>
            </w:r>
          </w:p>
          <w:p>
            <w:pPr>
              <w:spacing w:before="50" w:after="0"/>
            </w:pPr>
            <w:r>
              <w:rPr>
                <w:rFonts w:ascii="Calibri" w:cs="Calibri" w:eastAsia="Calibri" w:hAnsi="Calibri"/>
                <w:color w:val="263238"/>
                <w:sz w:val="19"/>
                <w:szCs w:val="19"/>
              </w:rPr>
              <w:t xml:space="preserve">3. Modifications to the source lab do not affect the clone and vice versa.</w:t>
            </w:r>
          </w:p>
          <w:p>
            <w:pPr>
              <w:spacing w:before="50" w:after="0"/>
            </w:pPr>
            <w:r>
              <w:rPr>
                <w:rFonts w:ascii="Calibri" w:cs="Calibri" w:eastAsia="Calibri" w:hAnsi="Calibri"/>
                <w:color w:val="263238"/>
                <w:sz w:val="19"/>
                <w:szCs w:val="19"/>
              </w:rPr>
              <w:t xml:space="preserve">4. A CLONED event is recorded in the audit log referencing both sourceLabId and newLabId.</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Basic Flow</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1. User sends POST /api/v1/labs/{sourceLabId}/clone {name: 'new-lab-name'}.</w:t>
            </w:r>
          </w:p>
          <w:p>
            <w:pPr>
              <w:spacing w:before="50" w:after="0"/>
            </w:pPr>
            <w:r>
              <w:rPr>
                <w:rFonts w:ascii="Calibri" w:cs="Calibri" w:eastAsia="Calibri" w:hAnsi="Calibri"/>
                <w:color w:val="263238"/>
                <w:sz w:val="19"/>
                <w:szCs w:val="19"/>
              </w:rPr>
              <w:t xml:space="preserve">2. Backend verifies: auth, ownership of sourceLabId (HTTP 404 if not), status = STOPPED (HTTP 409 if not).</w:t>
            </w:r>
          </w:p>
          <w:p>
            <w:pPr>
              <w:spacing w:before="50" w:after="0"/>
            </w:pPr>
            <w:r>
              <w:rPr>
                <w:rFonts w:ascii="Calibri" w:cs="Calibri" w:eastAsia="Calibri" w:hAnsi="Calibri"/>
                <w:color w:val="263238"/>
                <w:sz w:val="19"/>
                <w:szCs w:val="19"/>
              </w:rPr>
              <w:t xml:space="preserve">3. Backend validates: new name uniqueness per user (HTTP 422 if duplicate), quota headroom (HTTP 429 if exceeded).</w:t>
            </w:r>
          </w:p>
          <w:p>
            <w:pPr>
              <w:spacing w:before="50" w:after="0"/>
            </w:pPr>
            <w:r>
              <w:rPr>
                <w:rFonts w:ascii="Calibri" w:cs="Calibri" w:eastAsia="Calibri" w:hAnsi="Calibri"/>
                <w:color w:val="263238"/>
                <w:sz w:val="19"/>
                <w:szCs w:val="19"/>
              </w:rPr>
              <w:t xml:space="preserve">4. Backend creates new Lab entity: status=PENDING, sourceLabId=sourceLabId.</w:t>
            </w:r>
          </w:p>
          <w:p>
            <w:pPr>
              <w:spacing w:before="50" w:after="0"/>
            </w:pPr>
            <w:r>
              <w:rPr>
                <w:rFonts w:ascii="Calibri" w:cs="Calibri" w:eastAsia="Calibri" w:hAnsi="Calibri"/>
                <w:color w:val="263238"/>
                <w:sz w:val="19"/>
                <w:szCs w:val="19"/>
              </w:rPr>
              <w:t xml:space="preserve">5. Backend enqueues async clone operation.</w:t>
            </w:r>
          </w:p>
          <w:p>
            <w:pPr>
              <w:spacing w:before="50" w:after="0"/>
            </w:pPr>
            <w:r>
              <w:rPr>
                <w:rFonts w:ascii="Calibri" w:cs="Calibri" w:eastAsia="Calibri" w:hAnsi="Calibri"/>
                <w:color w:val="263238"/>
                <w:sz w:val="19"/>
                <w:szCs w:val="19"/>
              </w:rPr>
              <w:t xml:space="preserve">6. Returns HTTP 202 {labId: newLabId, name, statusPollUrl}.</w:t>
            </w:r>
          </w:p>
          <w:p>
            <w:pPr>
              <w:spacing w:before="50" w:after="0"/>
            </w:pPr>
            <w:r>
              <w:rPr>
                <w:rFonts w:ascii="Calibri" w:cs="Calibri" w:eastAsia="Calibri" w:hAnsi="Calibri"/>
                <w:color w:val="263238"/>
                <w:sz w:val="19"/>
                <w:szCs w:val="19"/>
              </w:rPr>
              <w:t xml:space="preserve">7. Async: Orchestration Engine copies EVE-NG lab directory using EVE-NG API clone endpoint (if available) or sequential node re-creation from stored topology.</w:t>
            </w:r>
          </w:p>
          <w:p>
            <w:pPr>
              <w:spacing w:before="50" w:after="0"/>
            </w:pPr>
            <w:r>
              <w:rPr>
                <w:rFonts w:ascii="Calibri" w:cs="Calibri" w:eastAsia="Calibri" w:hAnsi="Calibri"/>
                <w:color w:val="263238"/>
                <w:sz w:val="19"/>
                <w:szCs w:val="19"/>
              </w:rPr>
              <w:t xml:space="preserve">8. On success: new Lab.status → STOPPED.</w:t>
            </w:r>
          </w:p>
          <w:p>
            <w:pPr>
              <w:spacing w:before="50" w:after="0"/>
            </w:pPr>
            <w:r>
              <w:rPr>
                <w:rFonts w:ascii="Calibri" w:cs="Calibri" w:eastAsia="Calibri" w:hAnsi="Calibri"/>
                <w:color w:val="263238"/>
                <w:sz w:val="19"/>
                <w:szCs w:val="19"/>
              </w:rPr>
              <w:t xml:space="preserve">9. On failure: rollback new EVE-NG resources, new Lab.status → ERROR.</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Alternative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AF-08a (Source lab RUNNING): Step 2 — HTTP 409 {error: 'LAB_MUST_BE_STOPPED'}.</w:t>
            </w:r>
          </w:p>
          <w:p>
            <w:pPr>
              <w:spacing w:before="50" w:after="0"/>
            </w:pPr>
            <w:r>
              <w:rPr>
                <w:rFonts w:ascii="Calibri" w:cs="Calibri" w:eastAsia="Calibri" w:hAnsi="Calibri"/>
                <w:color w:val="263238"/>
                <w:sz w:val="19"/>
                <w:szCs w:val="19"/>
              </w:rPr>
              <w:t xml:space="preserve">AF-08b (Name duplicate): Step 3 — HTTP 422 {error: 'LAB_NAME_DUPLICATE'}.</w:t>
            </w:r>
          </w:p>
          <w:p>
            <w:pPr>
              <w:spacing w:before="50" w:after="0"/>
            </w:pPr>
            <w:r>
              <w:rPr>
                <w:rFonts w:ascii="Calibri" w:cs="Calibri" w:eastAsia="Calibri" w:hAnsi="Calibri"/>
                <w:color w:val="263238"/>
                <w:sz w:val="19"/>
                <w:szCs w:val="19"/>
              </w:rPr>
              <w:t xml:space="preserve">AF-08c (Quota exceeded): Step 3 — HTTP 429 {error: 'QUOTA_EXCEEDED', dimension: 'labCount'}.</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Exception Flow(s)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EX-08a (EVE-NG clone fails midway): Step 7 — delete partially created EVE-NG resources. New Lab.status → ERROR. OperationStatus → FAILED.</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Business Rules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BR-14: The clone is a full deep copy. There is no shared state between source and clone after the operation completes.</w:t>
            </w:r>
          </w:p>
          <w:p>
            <w:pPr>
              <w:spacing w:before="50" w:after="0"/>
            </w:pPr>
            <w:r>
              <w:rPr>
                <w:rFonts w:ascii="Calibri" w:cs="Calibri" w:eastAsia="Calibri" w:hAnsi="Calibri"/>
                <w:color w:val="263238"/>
                <w:sz w:val="19"/>
                <w:szCs w:val="19"/>
              </w:rPr>
              <w:t xml:space="preserve">BR-15: The sourceLabId is recorded in the new Lab entity for lineage tracking, but is not enforced as a foreign key constraint (source lab may be deleted post-clone).</w:t>
            </w:r>
          </w:p>
        </w:tc>
      </w:tr>
      <w:tr>
        <w:tc>
          <w:tcPr>
            <w:tcW w:type="dxa" w:w="2000"/>
            <w:tcBorders>
              <w:top w:val="single" w:color="999999" w:sz="1"/>
              <w:left w:val="single" w:color="999999" w:sz="1"/>
              <w:bottom w:val="single" w:color="999999" w:sz="1"/>
              <w:right w:val="single" w:color="999999"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9"/>
                <w:szCs w:val="19"/>
              </w:rPr>
              <w:t xml:space="preserve">Related FRs</w:t>
            </w:r>
          </w:p>
        </w:tc>
        <w:tc>
          <w:tcPr>
            <w:tcW w:type="dxa" w:w="7026"/>
            <w:tcBorders>
              <w:top w:val="single" w:color="999999" w:sz="1"/>
              <w:left w:val="single" w:color="999999" w:sz="1"/>
              <w:bottom w:val="single" w:color="999999" w:sz="1"/>
              <w:right w:val="single" w:color="999999" w:sz="1"/>
            </w:tcBorders>
            <w:shd w:fill="FFFFFF" w:val="clear"/>
            <w:tcMar>
              <w:top w:type="dxa" w:w="90"/>
              <w:left w:type="dxa" w:w="140"/>
              <w:bottom w:type="dxa" w:w="90"/>
              <w:right w:type="dxa" w:w="140"/>
            </w:tcMar>
            <w:vAlign w:val="top"/>
          </w:tcPr>
          <w:p>
            <w:pPr>
              <w:spacing w:before="0" w:after="0"/>
            </w:pPr>
            <w:r>
              <w:rPr>
                <w:rFonts w:ascii="Calibri" w:cs="Calibri" w:eastAsia="Calibri" w:hAnsi="Calibri"/>
                <w:color w:val="263238"/>
                <w:sz w:val="19"/>
                <w:szCs w:val="19"/>
              </w:rPr>
              <w:t xml:space="preserve">FR-LM-06, FR-OE-02, FR-OE-03, FR-MT-01, FR-MT-03, FR-RM-01, FR-RM-02, FR-LM-10</w:t>
            </w:r>
          </w:p>
        </w:tc>
      </w:tr>
    </w:tbl>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7. Data Dictionary</w:t>
      </w:r>
    </w:p>
    <w:p>
      <w:pPr>
        <w:spacing w:before="80" w:after="80"/>
        <w:jc w:val="both"/>
      </w:pPr>
      <w:r>
        <w:rPr>
          <w:rFonts w:ascii="Calibri" w:cs="Calibri" w:eastAsia="Calibri" w:hAnsi="Calibri"/>
          <w:color w:val="263238"/>
          <w:sz w:val="20"/>
          <w:szCs w:val="20"/>
        </w:rPr>
        <w:t xml:space="preserve">The following table defines the primary data entities persisted by the Platform. For each entity, all attributes are specified with data type, constraints, and purpose.</w:t>
      </w:r>
    </w:p>
    <w:p>
      <w:pPr>
        <w:spacing w:before="0" w:after="100"/>
      </w:pPr>
      <w:r>
        <w:t xml:space="preserve"/>
      </w:r>
    </w:p>
    <w:p>
      <w:pPr>
        <w:pStyle w:val="Heading3"/>
        <w:pBdr>
          <w:bottom w:val="single" w:color="2E7FC1" w:sz="3" w:space="1"/>
        </w:pBdr>
        <w:spacing w:before="240" w:after="120"/>
      </w:pPr>
      <w:r>
        <w:rPr>
          <w:rFonts w:ascii="Calibri" w:cs="Calibri" w:eastAsia="Calibri" w:hAnsi="Calibri"/>
          <w:b/>
          <w:bCs/>
          <w:color w:val="1A2E4A"/>
          <w:sz w:val="21"/>
          <w:szCs w:val="21"/>
        </w:rPr>
        <w:t xml:space="preserve">Entity: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426"/>
      </w:tblGrid>
      <w:tr>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Attribute</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Type</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Constraints</w:t>
            </w:r>
          </w:p>
        </w:tc>
        <w:tc>
          <w:tcPr>
            <w:tcW w:type="dxa" w:w="44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Description / Business Rules</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UUID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PK, NOT NULL</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Surrogate primary key. Generated by the database (gen_random_uuid()).</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username</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VARCHAR(50)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UNIQUE, NOT NULL, CHECK(length ≥ 3), alphanumeric</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Display name. Must match regex ^[a-zA-Z0-9_]{3,50}$.</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email</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VARCHAR(255)</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UNIQUE, NOT NULL, CHECK(RFC 5321 format)</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Login identifier. Stored lowercase. Never returned in API responses for non-admin callers.</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passwordHash</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CHAR(60)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bcrypt hash ($2a$ prefix). Never returned in any API response.</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role</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VARCHAR(20)</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CHECK(IN ('ADMIN','INSTRUCTOR','STUDENT'))</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RBAC role. Set at account creation, modifiable only by ADMIN.</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status</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VARCHAR(20)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'ACTIVE', CHECK(IN ('ACTIVE','INACTIVE'))</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INACTIVE accounts cannot authenticate. Deactivation does not delete data.</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mustChangePassword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BOOLEAN</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false</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True for accounts created by Admin with a temporary password. Enforced at login (FR-AA-06, UC-06).</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createdAt</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TIMESTAMPTZ</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NOW()</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Account creation timestamp in UTC.</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lastLoginAt</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TIMESTAMPTZ</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Updated on every successful authentication. Used for active-user metrics (FR-MO-02).</w:t>
            </w:r>
          </w:p>
        </w:tc>
      </w:tr>
    </w:tbl>
    <w:p>
      <w:pPr>
        <w:spacing w:before="0" w:after="100"/>
      </w:pPr>
      <w:r>
        <w:t xml:space="preserve"/>
      </w:r>
    </w:p>
    <w:p>
      <w:pPr>
        <w:pStyle w:val="Heading3"/>
        <w:pBdr>
          <w:bottom w:val="single" w:color="2E7FC1" w:sz="3" w:space="1"/>
        </w:pBdr>
        <w:spacing w:before="240" w:after="120"/>
      </w:pPr>
      <w:r>
        <w:rPr>
          <w:rFonts w:ascii="Calibri" w:cs="Calibri" w:eastAsia="Calibri" w:hAnsi="Calibri"/>
          <w:b/>
          <w:bCs/>
          <w:color w:val="1A2E4A"/>
          <w:sz w:val="21"/>
          <w:szCs w:val="21"/>
        </w:rPr>
        <w:t xml:space="preserve">Entity: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426"/>
      </w:tblGrid>
      <w:tr>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Attribute</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Type</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Constraints</w:t>
            </w:r>
          </w:p>
        </w:tc>
        <w:tc>
          <w:tcPr>
            <w:tcW w:type="dxa" w:w="44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Description / Business Rules</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UUID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PK, NOT NULL</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Surrogate primary key. Used as the EVE-NG lab identifier.</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name</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VARCHAR(100)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UNIQUE per ownerId</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Uniqueness scoped per user (UNIQUE INDEX on (ownerId, name)).</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description</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VARCHAR(500)</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Optional free-text. Stored as-is; no HTML allowed (sanitized at API layer).</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status</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VARCHAR(20)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CHECK(IN ('PENDING','STOPPED','STARTING','RUNNING','STOPPING','ERROR'))</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State machine transitions enforced at service layer. Invalid transitions rejected with HTTP 409.</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ownerId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UUID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FK → User.id</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Owner reference. All queries include WHERE ownerId = :userId unless caller is ADMIN.</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templateId</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UUID</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 FK → LabTemplate.id</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Set if lab was created from a template. Informational only (no cascade delete).</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sourceLabId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UUID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 FK → Lab.id (self-reference)</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Set if lab was created by cloning another lab.</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eveNgLabPath</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VARCHAR(500)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Full EVE-NG filesystem path: /opt/unetlab/labs/{tenantId}/{labId}/. Set after successful provisioning.</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lastInteractionAt</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TIMESTAMPTZ</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NOW()</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Updated on every user API call related to this lab. Used by inactivity auto-stop (FR-RM-04).</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createdAt</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TIMESTAMPTZ</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NOW()</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Lab creation timestamp.</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updatedAt</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TIMESTAMPTZ</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Auto-updated on every status change (trigger or JPA @PreUpdate).</w:t>
            </w:r>
          </w:p>
        </w:tc>
      </w:tr>
    </w:tbl>
    <w:p>
      <w:pPr>
        <w:spacing w:before="0" w:after="100"/>
      </w:pPr>
      <w:r>
        <w:t xml:space="preserve"/>
      </w:r>
    </w:p>
    <w:p>
      <w:pPr>
        <w:pStyle w:val="Heading3"/>
        <w:pBdr>
          <w:bottom w:val="single" w:color="2E7FC1" w:sz="3" w:space="1"/>
        </w:pBdr>
        <w:spacing w:before="240" w:after="120"/>
      </w:pPr>
      <w:r>
        <w:rPr>
          <w:rFonts w:ascii="Calibri" w:cs="Calibri" w:eastAsia="Calibri" w:hAnsi="Calibri"/>
          <w:b/>
          <w:bCs/>
          <w:color w:val="1A2E4A"/>
          <w:sz w:val="21"/>
          <w:szCs w:val="21"/>
        </w:rPr>
        <w:t xml:space="preserve">Entity: ResourceQuota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426"/>
      </w:tblGrid>
      <w:tr>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Attribute</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Type</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Default / Constraint</w:t>
            </w:r>
          </w:p>
        </w:tc>
        <w:tc>
          <w:tcPr>
            <w:tcW w:type="dxa" w:w="44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Description</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userId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UUID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PK, FK → User.id (1:1)</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One quota record per user (one-to-one mapping).</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maxLabs</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3, CHECK(&gt; 0)</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Maximum total lab count (any status). Includes STOPPED labs.</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maxNodesPerLab</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INTEGER</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10, CHECK(&gt; 0, ≤ 50)</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Maximum node count within a single topology definition.</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maxConcurrentVcpus</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8, CHECK(&gt; 0)</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Total vCPU allocation across all RUNNING + STARTING labs.</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maxConcurrentRamMb</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INTEGER</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8192, CHECK(≥ 512)</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Total RAM allocation (MB) across all RUNNING + STARTING labs.</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maxStorageMb</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INTEGER</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10240, CHECK(≥ 1024)</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Total storage quota (MB) for all lab topology files.</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inactivityThresholdHours</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INTEGER</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4, CHECK(≥ 1)</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Per-user inactivity threshold override. Global default used if NULL.</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updatedAt</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TIMESTAMPTZ</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Last updated timestamp. Audit reference.</w:t>
            </w:r>
          </w:p>
        </w:tc>
      </w:tr>
    </w:tbl>
    <w:p>
      <w:pPr>
        <w:spacing w:before="0" w:after="100"/>
      </w:pPr>
      <w:r>
        <w:t xml:space="preserve"/>
      </w:r>
    </w:p>
    <w:p>
      <w:pPr>
        <w:pStyle w:val="Heading3"/>
        <w:pBdr>
          <w:bottom w:val="single" w:color="2E7FC1" w:sz="3" w:space="1"/>
        </w:pBdr>
        <w:spacing w:before="240" w:after="120"/>
      </w:pPr>
      <w:r>
        <w:rPr>
          <w:rFonts w:ascii="Calibri" w:cs="Calibri" w:eastAsia="Calibri" w:hAnsi="Calibri"/>
          <w:b/>
          <w:bCs/>
          <w:color w:val="1A2E4A"/>
          <w:sz w:val="21"/>
          <w:szCs w:val="21"/>
        </w:rPr>
        <w:t xml:space="preserve">Entity: LabAuditEvent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426"/>
      </w:tblGrid>
      <w:tr>
        <w:tc>
          <w:tcPr>
            <w:tcW w:type="dxa" w:w="18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Attribute</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Type</w:t>
            </w:r>
          </w:p>
        </w:tc>
        <w:tc>
          <w:tcPr>
            <w:tcW w:type="dxa" w:w="14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Constraint</w:t>
            </w:r>
          </w:p>
        </w:tc>
        <w:tc>
          <w:tcPr>
            <w:tcW w:type="dxa" w:w="44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Description</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BIGSERIAL</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PK, NOT NULL</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Auto-incrementing surrogate key (sequential for forensic ordering).</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eventType</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VARCHAR(30)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CHECK(IN enum list)</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CREATED|STARTED|STOPPED|CLONED|DELETED|NODE_STARTED|NODE_STOPPED|AUTO_STOPPED|CONSOLE_ACCESSED</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labId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UUID</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FK → Lab.id (ON DELETE SET NULL)</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Reference preserved after lab deletion (SET NULL) to maintain audit trail integrity.</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actorUserId</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UUID</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 FK → User.id</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 for SYSTEM actor (inactivity auto-stop).</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actorRole</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VARCHAR(20)</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Captured at event time. Immutable even if user's role changes post-event.</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sourceIpAddress</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INET</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Client IP address for human-initiated events. NULL for system events.</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result</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VARCHAR(10)</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CHECK(IN ('SUCCESS','FAILURE'))</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Operation outcome.</w:t>
            </w:r>
          </w:p>
        </w:tc>
      </w:tr>
      <w:tr>
        <w:tc>
          <w:tcPr>
            <w:tcW w:type="dxa" w:w="1800"/>
            <w:tcBorders>
              <w:top w:val="single" w:color="AAAAAA" w:sz="1"/>
              <w:left w:val="single" w:color="AAAAAA" w:sz="1"/>
              <w:bottom w:val="single" w:color="AAAAAA" w:sz="1"/>
              <w:right w:val="single" w:color="AAAAAA" w:sz="1"/>
            </w:tcBorders>
            <w:shd w:fill="EBF5FB"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errorCode</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VARCHAR(50)</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NULLABLE</w:t>
            </w:r>
          </w:p>
        </w:tc>
        <w:tc>
          <w:tcPr>
            <w:tcW w:type="dxa" w:w="44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Error code from Orchestration Engine or EVE-NG API on FAILURE results.</w:t>
            </w:r>
          </w:p>
        </w:tc>
      </w:tr>
      <w:tr>
        <w:tc>
          <w:tcPr>
            <w:tcW w:type="dxa" w:w="18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eventTimestamp</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1F5C8B"/>
                <w:sz w:val="17"/>
                <w:szCs w:val="17"/>
              </w:rPr>
              <w:t xml:space="preserve">TIMESTAMPTZ</w:t>
            </w:r>
          </w:p>
        </w:tc>
        <w:tc>
          <w:tcPr>
            <w:tcW w:type="dxa" w:w="14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NOT NULL, DEFAULT NOW()</w:t>
            </w:r>
          </w:p>
        </w:tc>
        <w:tc>
          <w:tcPr>
            <w:tcW w:type="dxa" w:w="44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Event timestamp in UTC with millisecond precision.</w:t>
            </w:r>
          </w:p>
        </w:tc>
      </w:tr>
    </w:tbl>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8. System Constraints</w:t>
      </w:r>
    </w:p>
    <w:p>
      <w:pPr>
        <w:pStyle w:val="Heading2"/>
        <w:shd w:fill="1F5C8B" w:val="clear"/>
        <w:spacing w:before="300" w:after="160"/>
        <w:ind w:left="180"/>
      </w:pPr>
      <w:r>
        <w:rPr>
          <w:rFonts w:ascii="Calibri" w:cs="Calibri" w:eastAsia="Calibri" w:hAnsi="Calibri"/>
          <w:b/>
          <w:bCs/>
          <w:color w:val="FFFFFF"/>
          <w:sz w:val="23"/>
          <w:szCs w:val="23"/>
        </w:rPr>
        <w:t xml:space="preserve">8.1 Technical Constraints</w:t>
      </w:r>
    </w:p>
    <w:p>
      <w:pPr>
        <w:pStyle w:val="Heading3"/>
        <w:pBdr>
          <w:bottom w:val="single" w:color="2E7FC1" w:sz="3" w:space="1"/>
        </w:pBdr>
        <w:spacing w:before="240" w:after="120"/>
      </w:pPr>
      <w:r>
        <w:rPr>
          <w:rFonts w:ascii="Calibri" w:cs="Calibri" w:eastAsia="Calibri" w:hAnsi="Calibri"/>
          <w:b/>
          <w:bCs/>
          <w:color w:val="1A2E4A"/>
          <w:sz w:val="21"/>
          <w:szCs w:val="21"/>
        </w:rPr>
        <w:t xml:space="preserve">8.1.1 EVE-NG API Dependency</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TC-01: All network topology provisioning operations shall use EVE-NG REST API v2 exclusively. The Platform shall not issue direct SSH commands or filesystem operations on the EVE-NG host as primary mechanisms.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TC-02: The Platform is constrained to EVE-NG's supported virtual device image library. Devices not supported by the installed EVE-NG version cannot be used in lab topologies.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TC-03: EVE-NG's maximum simultaneous node count is constrained by the EVE-NG server VM's RAM. The Platform's resource quota system (FR-RM-01) must be calibrated to stay within EVE-NG's capacity.</w:t>
      </w:r>
    </w:p>
    <w:p>
      <w:pPr>
        <w:pStyle w:val="Heading3"/>
        <w:pBdr>
          <w:bottom w:val="single" w:color="2E7FC1" w:sz="3" w:space="1"/>
        </w:pBdr>
        <w:spacing w:before="240" w:after="120"/>
      </w:pPr>
      <w:r>
        <w:rPr>
          <w:rFonts w:ascii="Calibri" w:cs="Calibri" w:eastAsia="Calibri" w:hAnsi="Calibri"/>
          <w:b/>
          <w:bCs/>
          <w:color w:val="1A2E4A"/>
          <w:sz w:val="21"/>
          <w:szCs w:val="21"/>
        </w:rPr>
        <w:t xml:space="preserve">8.1.2 Backend Framework</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TC-04: The backend shall be implemented in Java 21 (LTS) using Spring Boot 3.x. Architectural decisions incompatible with Spring Boot's programming model are not permitted.</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TC-05: All persistent state shall be stored in PostgreSQL 15.x. Use of in-memory databases (H2, HSQLDB) is restricted to the test profile only.</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TC-06: Spring Security 6.x shall be the sole authorization enforcement mechanism. Third-party authorization frameworks (Keycloak, Auth0, Okta) are excluded from this version's scope.</w:t>
      </w:r>
    </w:p>
    <w:p>
      <w:pPr>
        <w:pStyle w:val="Heading3"/>
        <w:pBdr>
          <w:bottom w:val="single" w:color="2E7FC1" w:sz="3" w:space="1"/>
        </w:pBdr>
        <w:spacing w:before="240" w:after="120"/>
      </w:pPr>
      <w:r>
        <w:rPr>
          <w:rFonts w:ascii="Calibri" w:cs="Calibri" w:eastAsia="Calibri" w:hAnsi="Calibri"/>
          <w:b/>
          <w:bCs/>
          <w:color w:val="1A2E4A"/>
          <w:sz w:val="21"/>
          <w:szCs w:val="21"/>
        </w:rPr>
        <w:t xml:space="preserve">8.1.3 Infrastructure</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TC-07: The Platform shall run on a single Proxmox VE 8.x host. Multi-node Proxmox cluster deployment is deferred to a future version.</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TC-08: All Platform services shall be containerized using Docker 24.x. Kubernetes or Docker Swarm orchestration is deferred.</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TC-09: The minimum host specification is: 64 GB ECC RAM, 16 vCPUs (Intel Core i9-13900K class or equivalent EPYC/Xeon), 2 TB NVMe SSD, dual 1 GbE NICs.</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8.2 Regulatory Constraints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RC-01: User personal data (name, email, IP address) shall be processed in compliance with applicable data protection principles: data minimization (collect only necessary data), purpose limitation (data used only for Platform operation), and storage limitation (configurable retention periods per FR-RM-03).</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RC-02: All third-party libraries and frameworks used in production shall be released under licenses permitting use in academic projects: Apache 2.0, MIT, BSD, LGPL, or EPL.</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RC-03: The Platform shall not transmit user lab data, topology definitions, or audit logs to any external service or third-party system without explicit administrator authorization.</w:t>
      </w:r>
    </w:p>
    <w:p>
      <w:pPr>
        <w:spacing w:before="0" w:after="100"/>
      </w:pPr>
      <w:r>
        <w:t xml:space="preserve"/>
      </w:r>
    </w:p>
    <w:p>
      <w:pPr>
        <w:pStyle w:val="Heading2"/>
        <w:shd w:fill="1F5C8B" w:val="clear"/>
        <w:spacing w:before="300" w:after="160"/>
        <w:ind w:left="180"/>
      </w:pPr>
      <w:r>
        <w:rPr>
          <w:rFonts w:ascii="Calibri" w:cs="Calibri" w:eastAsia="Calibri" w:hAnsi="Calibri"/>
          <w:b/>
          <w:bCs/>
          <w:color w:val="FFFFFF"/>
          <w:sz w:val="23"/>
          <w:szCs w:val="23"/>
        </w:rPr>
        <w:t xml:space="preserve">8.3 Academic / Project Constraints</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AC-01: The platform shall be fully deployable from a single docker compose up command after prerequisite infrastructure (Proxmox + EVE-NG VM) is configured.</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AC-02: The complete source code shall be hosted in a version-controlled repository (Git) with a documented branching strategy and commit history.</w:t>
      </w:r>
    </w:p>
    <w:p>
      <w:pPr>
        <w:pStyle w:val="ListParagraph"/>
        <w:numPr>
          <w:ilvl w:val="0"/>
          <w:numId w:val="2"/>
        </w:numPr>
        <w:spacing w:before="55" w:after="55"/>
      </w:pPr>
      <w:r>
        <w:rPr>
          <w:rFonts w:ascii="Calibri" w:cs="Calibri" w:eastAsia="Calibri" w:hAnsi="Calibri"/>
          <w:b w:val="false"/>
          <w:bCs w:val="false"/>
          <w:color w:val="263238"/>
          <w:sz w:val="20"/>
          <w:szCs w:val="20"/>
        </w:rPr>
        <w:t xml:space="preserve">AC-03: A developer setup guide enabling a new developer to run the full stack locally (with a mock EVE-NG server) within 30 minutes shall be included in the repository.</w:t>
      </w:r>
    </w:p>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9. Requirements Traceability Matrix</w:t>
      </w:r>
    </w:p>
    <w:p>
      <w:pPr>
        <w:spacing w:before="80" w:after="80"/>
        <w:jc w:val="both"/>
      </w:pPr>
      <w:r>
        <w:rPr>
          <w:rFonts w:ascii="Calibri" w:cs="Calibri" w:eastAsia="Calibri" w:hAnsi="Calibri"/>
          <w:color w:val="263238"/>
          <w:sz w:val="20"/>
          <w:szCs w:val="20"/>
        </w:rPr>
        <w:t xml:space="preserve">The Requirements Traceability Matrix (RTM) maps each functional requirement to its corresponding use case(s), verification method, and acceptance criterion. This matrix serves as the primary artifact for test case derivation and acceptance testing sign-off.</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200"/>
        <w:gridCol w:w="1200"/>
        <w:gridCol w:w="2026"/>
      </w:tblGrid>
      <w:tr>
        <w:tc>
          <w:tcPr>
            <w:tcW w:type="dxa" w:w="11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Req. ID</w:t>
            </w:r>
          </w:p>
        </w:tc>
        <w:tc>
          <w:tcPr>
            <w:tcW w:type="dxa" w:w="35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Requirement (Abbreviated)</w:t>
            </w:r>
          </w:p>
        </w:tc>
        <w:tc>
          <w:tcPr>
            <w:tcW w:type="dxa" w:w="12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Use Case</w:t>
            </w:r>
          </w:p>
        </w:tc>
        <w:tc>
          <w:tcPr>
            <w:tcW w:type="dxa" w:w="12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Test Method</w:t>
            </w:r>
          </w:p>
        </w:tc>
        <w:tc>
          <w:tcPr>
            <w:tcW w:type="dxa" w:w="20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Acceptance Criterion</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FR-AA-01</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User registration with password policy enforcement</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UC-06</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422 for each of 11 policy violations; HTTP 201 for valid payload</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FR-AA-02</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JWT issuance on login; refresh token rotation</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UC-01</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 + Manual</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RS256 JWT returned; replay of rotated refresh → HTTP 401</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FR-AA-03</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RBAC enforcement on all endpoints</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UC-01,06,07</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STUDENT/INSTRUCTOR/ADMIN matrix: correct HTTP status per role-endpoint pair</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FR-AA-05</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Brute-force protection (5 attempts, 15-min lockout)</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UC-01</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429 on attempt 6; normal auth resumes after 16 minutes</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FR-LM-01</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Async lab creation with PENDING status and pollUrl</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UC-02</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202 with statusPollUrl; status transitions PENDING→STOPPED within 120s</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FR-LM-03</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Lab start with quota check and EVE-NG provisioning</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UC-03</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 + Integration</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202; all nodes STARTED in EVE-NG; HTTP 409 if already RUNNING</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FR-LM-04</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Lab stop with node graceful halt</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UC-03</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 + Integration</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202; all nodes STOPPED; configurations preserved on restart</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FR-LM-05</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Lab deletion with forced stop for RUNNING labs</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UC-08</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 + Integration</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204; no Lab entity in DB; EVE-NG directory deleted</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FR-LM-06</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Lab clone (STOPPED source only, deep copy)</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UC-08</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 + Integration</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202; independent EVE-NG directories; modify source ≠ affect clone</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FR-LM-09</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Console URL retrieval (structured JSON response)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UC-04</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 + Manual</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200 with protocol/host/port; HTTP 409 if node not STARTED; manual connect verified</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FR-LM-10</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Immutable audit log for all lab lifecycle events</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UC-02,03,04</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All event types recorded; UPDATE on audit table → DB constraint violation</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FR-OE-02</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Provisioning sequence with rollback on failure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UC-02</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Chaos Test</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Injected failure at step 3: EVE-NG resources deleted; Lab.status=ERROR</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FR-OE-05</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Retry with exponential backoff on EVE-NG 5xx</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Unit Test (Mock)</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Success on 3rd attempt after 2 x 503; no retry on 4xx</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FR-RM-01</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Per-user ResourceQuota entity with defaults</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UC-06</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Registration applies default quota; admin override reflected immediately</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FR-RM-02</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Quota enforcement on lab create and start</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UC-02,03</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HTTP 429 with correct dimension identified when quota exceeded</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FR-RM-04</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Inactivity auto-stop with 2-notification policy</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UC-05</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Integration (short threshold)</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Lab auto-stopped after threshold; 2 emails sent; AUTO_STOPPED in audit log</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FR-MT-01</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Per-user EVE-NG lab directory isolation</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UC-02,03</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Security + Integration</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UUID path structure; path traversal attempt rejected; no cross-user symlinks</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FR-MT-04</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HTTP 404 (not 403) for cross-user resource access</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Security Test</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User B accessing User A's lab IDs → HTTP 404 for all; no 403 responses</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FR-TM-02</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Factory templates loaded by Flyway migration</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Deployment Test</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GET /api/v1/templates returns 4 factory templates on clean deploy</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FR-TM-04</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Lab instantiated from template is independent copy</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UC-02</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Automated</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Update template topology; verify instantiated lab topology unchanged</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NFR-PER-01</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API read endpoint latency under 50 concurrent users</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Load Test (k6)</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p95 &lt; 500 ms @ 50 VUs sustained 5 minutes</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NFR-PER-02</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Lab creation (10 nodes) completes within 60s (p95)</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Load Test</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20 parallel creations; p95 ≤ 60s PENDING→STOPPED</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NFR-SEC-01</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TLS 1.2+ only; HSTS enforced</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SSL Labs Scan</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Grade ≥ A; TLS 1.0/1.1 absent</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NFR-SEC-02</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Passwords stored as bcrypt cost ≥ 12</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Unit + DB Inspection</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Hash prefix $2a$12$; no plaintext in DB</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NFR-SEC-03</w:t>
            </w:r>
          </w:p>
        </w:tc>
        <w:tc>
          <w:tcPr>
            <w:tcW w:type="dxa" w:w="35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Zero HIGH/CRITICAL CVEs in dependencies</w:t>
            </w:r>
          </w:p>
        </w:tc>
        <w:tc>
          <w:tcPr>
            <w:tcW w:type="dxa" w:w="12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CI (OWASP DC)</w:t>
            </w:r>
          </w:p>
        </w:tc>
        <w:tc>
          <w:tcPr>
            <w:tcW w:type="dxa" w:w="2000"/>
            <w:tcBorders>
              <w:top w:val="single" w:color="AAAAAA" w:sz="1"/>
              <w:left w:val="single" w:color="AAAAAA" w:sz="1"/>
              <w:bottom w:val="single" w:color="AAAAAA" w:sz="1"/>
              <w:right w:val="single" w:color="AAAAAA" w:sz="1"/>
            </w:tcBorders>
            <w:shd w:fill="F8F9FA"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Build fails if CVE CVSS ≥ 7.0 in production scope</w:t>
            </w:r>
          </w:p>
        </w:tc>
      </w:tr>
      <w:tr>
        <w:tc>
          <w:tcPr>
            <w:tcW w:type="dxa" w:w="1100"/>
            <w:tcBorders>
              <w:top w:val="single" w:color="AAAAAA" w:sz="1"/>
              <w:left w:val="single" w:color="AAAAAA" w:sz="1"/>
              <w:bottom w:val="single" w:color="AAAAAA" w:sz="1"/>
              <w:right w:val="single" w:color="AAAAAA" w:sz="1"/>
            </w:tcBorders>
            <w:shd w:fill="D6EAF8" w:val="clear"/>
            <w:tcMar>
              <w:top w:type="dxa" w:w="90"/>
              <w:left w:type="dxa" w:w="140"/>
              <w:bottom w:type="dxa" w:w="90"/>
              <w:right w:type="dxa" w:w="140"/>
            </w:tcMar>
            <w:vAlign w:val="top"/>
          </w:tcPr>
          <w:p>
            <w:pPr>
              <w:spacing w:before="0" w:after="0"/>
              <w:jc w:val="both"/>
            </w:pPr>
            <w:r>
              <w:rPr>
                <w:rFonts w:ascii="Calibri" w:cs="Calibri" w:eastAsia="Calibri" w:hAnsi="Calibri"/>
                <w:b/>
                <w:bCs/>
                <w:color w:val="1A2E4A"/>
                <w:sz w:val="17"/>
                <w:szCs w:val="17"/>
              </w:rPr>
              <w:t xml:space="preserve">NFR-AVL-02</w:t>
            </w:r>
          </w:p>
        </w:tc>
        <w:tc>
          <w:tcPr>
            <w:tcW w:type="dxa" w:w="3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8"/>
                <w:szCs w:val="18"/>
              </w:rPr>
              <w:t xml:space="preserve">Container auto-restart within 30 seconds</w:t>
            </w:r>
          </w:p>
        </w:tc>
        <w:tc>
          <w:tcPr>
            <w:tcW w:type="dxa" w:w="1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center"/>
            </w:pPr>
            <w:r>
              <w:rPr>
                <w:rFonts w:ascii="Calibri" w:cs="Calibri" w:eastAsia="Calibri" w:hAnsi="Calibri"/>
                <w:color w:val="1F5C8B"/>
                <w:sz w:val="18"/>
                <w:szCs w:val="18"/>
              </w:rPr>
              <w:t xml:space="preserve">—</w:t>
            </w:r>
          </w:p>
        </w:tc>
        <w:tc>
          <w:tcPr>
            <w:tcW w:type="dxa" w:w="122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i/>
                <w:iCs/>
                <w:color w:val="37474F"/>
                <w:sz w:val="17"/>
                <w:szCs w:val="17"/>
              </w:rPr>
              <w:t xml:space="preserve">Chaos Test</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top"/>
          </w:tcPr>
          <w:p>
            <w:pPr>
              <w:spacing w:before="0" w:after="0"/>
              <w:jc w:val="both"/>
            </w:pPr>
            <w:r>
              <w:rPr>
                <w:rFonts w:ascii="Calibri" w:cs="Calibri" w:eastAsia="Calibri" w:hAnsi="Calibri"/>
                <w:color w:val="263238"/>
                <w:sz w:val="17"/>
                <w:szCs w:val="17"/>
              </w:rPr>
              <w:t xml:space="preserve">Kill backend process; health check passes within 30s</w:t>
            </w:r>
          </w:p>
        </w:tc>
      </w:tr>
    </w:tbl>
    <w:p>
      <w:pPr>
        <w:spacing w:before="0" w:after="0"/>
      </w:pPr>
      <w:r>
        <w:br/>
      </w:r>
    </w:p>
    <w:p>
      <w:pPr>
        <w:pStyle w:val="Heading1"/>
        <w:shd w:fill="1A2E4A" w:val="clear"/>
        <w:spacing w:before="360" w:after="200"/>
        <w:ind w:left="240"/>
      </w:pPr>
      <w:r>
        <w:rPr>
          <w:rFonts w:ascii="Calibri" w:cs="Calibri" w:eastAsia="Calibri" w:hAnsi="Calibri"/>
          <w:b/>
          <w:bCs/>
          <w:color w:val="FFFFFF"/>
          <w:sz w:val="26"/>
          <w:szCs w:val="26"/>
        </w:rPr>
        <w:t xml:space="preserve">10.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Term</w:t>
            </w:r>
          </w:p>
        </w:tc>
        <w:tc>
          <w:tcPr>
            <w:tcW w:type="dxa" w:w="6826"/>
            <w:tcBorders>
              <w:top w:val="single" w:color="666666" w:sz="1"/>
              <w:left w:val="single" w:color="666666" w:sz="1"/>
              <w:bottom w:val="single" w:color="666666" w:sz="1"/>
              <w:right w:val="single" w:color="666666" w:sz="1"/>
            </w:tcBorders>
            <w:shd w:fill="1A2E4A" w:val="clear"/>
            <w:tcMar>
              <w:top w:type="dxa" w:w="90"/>
              <w:left w:type="dxa" w:w="140"/>
              <w:bottom w:type="dxa" w:w="90"/>
              <w:right w:type="dxa" w:w="140"/>
            </w:tcMar>
            <w:vAlign w:val="top"/>
          </w:tcPr>
          <w:p>
            <w:pPr>
              <w:spacing w:before="0" w:after="0"/>
              <w:jc w:val="both"/>
            </w:pPr>
            <w:r>
              <w:rPr>
                <w:rFonts w:ascii="Calibri" w:cs="Calibri" w:eastAsia="Calibri" w:hAnsi="Calibri"/>
                <w:b/>
                <w:bCs/>
                <w:color w:val="FFFFFF"/>
                <w:sz w:val="18"/>
                <w:szCs w:val="18"/>
              </w:rPr>
              <w:t xml:space="preserve">Definition</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EVE-NG (Emulated Virtual Environment – Next Generation)</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multi-vendor network emulation platform that supports concurrent deployment of virtual routers, switches, and hosts via a web GUI and REST API. Used in this project as the network emulation backend.</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Proxmox VE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Open-source server virtualization management platform combining KVM full virtualization and LXC container-based virtualization. Used as the hypervisor hosting all Platform services and the EVE-NG VM.</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Multi-Tenancy</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An architecture in which a single deployed software instance serves multiple isolated user groups (tenants), ensuring that each tenant's data, resources, and network traffic are segregated from all others.</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JWT (JSON Web Token)</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compact, URL-safe token standard (RFC 7519) for securely transmitting claims between parties as a JSON object signed with a private key (RS256) or shared secret (HS256).</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RBAC (Role-Based Access Control)</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An authorization model in which permissions are assigned to roles, and users are assigned to roles. In this system: ADMIN, INSTRUCTOR, STUDENT.</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RS256</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An asymmetric JWT signing algorithm using RSA 2048-bit keys with SHA-256 hashing. The private key signs tokens; the public key verifies them.</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Orchestration Engine</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The backend subsystem responsible for translating high-level Platform lab operations (create, start, stop) into sequences of EVE-NG REST API calls, including error handling, rollback, and retry logic.</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Lab Topology</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structured JSON definition of a virtual lab environment, specifying: node types, node names, network interfaces, virtual network bridges, and inter-node connections.</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Lab Template</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versioned, validated, published topology definition stored in the Platform database, available to users for instantiating new labs without constructing a topology from scratch.</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OperationStatus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transient entity representing an in-flight asynchronous operation (lab creation, start, stop, clone), exposing a poll URL for clients to track operation progress.</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ResourceQuota</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database entity associated with each User entity, defining the maximum permitted resource consumption for that user across CPU, RAM, storage, and concurrent lab count.</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bcrypt</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password-hashing function derived from the Blowfish cipher. Features an adaptive cost factor (work factor) that scales hashing time to resist brute-force attacks. Cost ≥ 12 recommended for 2024+ deployments.</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HSTS (HTTP Strict Transport Security)</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An HTTP response header (Strict-Transport-Security) that instructs browsers to communicate with the server exclusively over HTTPS for the specified duration (max-age).</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OWASP Top Ten</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An industry-standard awareness document listing the ten most critical web application security risks, published by the Open Web Application Security Project.</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Flyway</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An open-source database migration tool that manages schema versioning through ordered, versioned SQL scripts (V{n}__{desc}.sql), ensuring reproducible deployments.</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Saga Pattern</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distributed transaction pattern that achieves atomicity across multiple services by defining a sequence of local transactions and compensating transactions to undo prior steps on failure. Used in FR-OE-02 for rollback.</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vCPU (Virtual CPU)</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logical CPU core allocated by a hypervisor to a virtual machine. The EVE-NG VM allocates vCPUs to virtual nodes based on their configuration.</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VLAN (Virtual Local Area Network)</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Layer 2 network segmentation mechanism that creates isolated broadcast domains on shared physical infrastructure, used by EVE-NG to segregate virtual networks.</w:t>
            </w:r>
          </w:p>
        </w:tc>
      </w:tr>
      <w:tr>
        <w:tc>
          <w:tcPr>
            <w:tcW w:type="dxa" w:w="2200"/>
            <w:tcBorders>
              <w:top w:val="single" w:color="AAAAAA" w:sz="1"/>
              <w:left w:val="single" w:color="AAAAAA" w:sz="1"/>
              <w:bottom w:val="single" w:color="AAAAAA" w:sz="1"/>
              <w:right w:val="single" w:color="AAAAAA" w:sz="1"/>
            </w:tcBorders>
            <w:shd w:fill="D6EAF8"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PFE (Projet de Fin d'Études)</w:t>
            </w:r>
          </w:p>
        </w:tc>
        <w:tc>
          <w:tcPr>
            <w:tcW w:type="dxa" w:w="6826"/>
            <w:tcBorders>
              <w:top w:val="single" w:color="AAAAAA" w:sz="1"/>
              <w:left w:val="single" w:color="AAAAAA" w:sz="1"/>
              <w:bottom w:val="single" w:color="AAAAAA" w:sz="1"/>
              <w:right w:val="single" w:color="AAAAAA" w:sz="1"/>
            </w:tcBorders>
            <w:shd w:fill="F8F9FA"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Final-year engineering capstone project required for completion of an engineering degree in francophone academic institutions.</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vAlign w:val="top"/>
          </w:tcPr>
          <w:p>
            <w:pPr>
              <w:spacing w:before="0" w:after="0"/>
            </w:pPr>
            <w:r>
              <w:rPr>
                <w:rFonts w:ascii="Calibri" w:cs="Calibri" w:eastAsia="Calibri" w:hAnsi="Calibri"/>
                <w:b/>
                <w:bCs/>
                <w:color w:val="1A2E4A"/>
                <w:sz w:val="17"/>
                <w:szCs w:val="17"/>
              </w:rPr>
              <w:t xml:space="preserve">Chaos Test</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before="0" w:after="0"/>
            </w:pPr>
            <w:r>
              <w:rPr>
                <w:rFonts w:ascii="Calibri" w:cs="Calibri" w:eastAsia="Calibri" w:hAnsi="Calibri"/>
                <w:color w:val="263238"/>
                <w:sz w:val="18"/>
                <w:szCs w:val="18"/>
              </w:rPr>
              <w:t xml:space="preserve">A testing approach that deliberately injects failures (process kills, network partitions, resource exhaustion) into a running system to verify resilience, auto-recovery, and data consistency guarantees.</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0"/>
              <w:left w:type="dxa" w:w="0"/>
              <w:bottom w:type="dxa" w:w="0"/>
              <w:right w:type="dxa" w:w="0"/>
            </w:tcMar>
            <w:vAlign w:val="top"/>
          </w:tcPr>
          <w:p>
            <w:pPr>
              <w:spacing w:before="200" w:after="80"/>
              <w:jc w:val="center"/>
            </w:pPr>
            <w:r>
              <w:rPr>
                <w:rFonts w:ascii="Calibri" w:cs="Calibri" w:eastAsia="Calibri" w:hAnsi="Calibri"/>
                <w:b/>
                <w:bCs/>
                <w:color w:val="FFFFFF"/>
                <w:sz w:val="20"/>
                <w:szCs w:val="20"/>
              </w:rPr>
              <w:t xml:space="preserve">END OF DOCUMENT</w:t>
            </w:r>
          </w:p>
          <w:p>
            <w:pPr>
              <w:spacing w:before="0" w:after="200"/>
              <w:jc w:val="center"/>
            </w:pPr>
            <w:r>
              <w:rPr>
                <w:rFonts w:ascii="Calibri" w:cs="Calibri" w:eastAsia="Calibri" w:hAnsi="Calibri"/>
                <w:i/>
                <w:iCs/>
                <w:color w:val="AED6F1"/>
                <w:sz w:val="17"/>
                <w:szCs w:val="17"/>
              </w:rPr>
              <w:t xml:space="preserve">EVE-NG-ORCH-SRS-2025-v2.0  |  IEEE Std 830-1998 Compliant  |  © 2025 Project Team</w:t>
            </w:r>
          </w:p>
        </w:tc>
      </w:tr>
    </w:tbl>
    <w:sectPr>
      <w:headerReference w:type="default" r:id="rId6"/>
      <w:pgSz w:w="11906" w:h="16838" w:orient="portrait"/>
      <w:pgMar w:top="1200" w:right="1134" w:bottom="12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color="FFFFFF" w:sz="0"/>
            <w:left w:val="none" w:color="FFFFFF" w:sz="0"/>
            <w:bottom w:val="single" w:color="2E7FC1" w:sz="1"/>
            <w:right w:val="none" w:color="FFFFFF" w:sz="0"/>
          </w:tcBorders>
          <w:shd w:fill="FFFFFF" w:val="clear"/>
          <w:tcMar>
            <w:top w:type="dxa" w:w="40"/>
            <w:left w:type="dxa" w:w="0"/>
            <w:bottom w:type="dxa" w:w="80"/>
            <w:right w:type="dxa" w:w="0"/>
          </w:tcMar>
          <w:vAlign w:val="top"/>
        </w:tcPr>
        <w:p>
          <w:r>
            <w:rPr>
              <w:rFonts w:ascii="Calibri" w:cs="Calibri" w:eastAsia="Calibri" w:hAnsi="Calibri"/>
              <w:i/>
              <w:iCs/>
              <w:color w:val="37474F"/>
              <w:sz w:val="17"/>
              <w:szCs w:val="17"/>
            </w:rPr>
            <w:t xml:space="preserve">EVE-NG Orchestrator  |  SRS v2.0  |  IEEE 830 Compliant</w:t>
          </w:r>
        </w:p>
      </w:tc>
      <w:tc>
        <w:tcPr>
          <w:tcW w:type="dxa" w:w="3026"/>
          <w:tcBorders>
            <w:top w:val="none" w:color="FFFFFF" w:sz="0"/>
            <w:left w:val="none" w:color="FFFFFF" w:sz="0"/>
            <w:bottom w:val="single" w:color="2E7FC1" w:sz="1"/>
            <w:right w:val="none" w:color="FFFFFF" w:sz="0"/>
          </w:tcBorders>
          <w:shd w:fill="FFFFFF" w:val="clear"/>
          <w:tcMar>
            <w:top w:type="dxa" w:w="40"/>
            <w:left w:type="dxa" w:w="0"/>
            <w:bottom w:type="dxa" w:w="80"/>
            <w:right w:type="dxa" w:w="0"/>
          </w:tcMar>
          <w:vAlign w:val="top"/>
        </w:tcPr>
        <w:p>
          <w:pPr>
            <w:jc w:val="right"/>
          </w:pPr>
          <w:r>
            <w:rPr>
              <w:rFonts w:ascii="Calibri" w:cs="Calibri" w:eastAsia="Calibri" w:hAnsi="Calibri"/>
              <w:color w:val="37474F"/>
              <w:sz w:val="17"/>
              <w:szCs w:val="17"/>
            </w:rPr>
            <w:t xml:space="preserve">Page </w:t>
          </w:r>
          <w:r>
            <w:rPr>
              <w:rFonts w:ascii="Calibri" w:cs="Calibri" w:eastAsia="Calibri" w:hAnsi="Calibri"/>
              <w:color w:val="37474F"/>
              <w:sz w:val="17"/>
              <w:szCs w:val="17"/>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2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FFFFFF"/>
      <w:sz w:val="26"/>
      <w:szCs w:val="26"/>
    </w:rPr>
  </w:style>
  <w:style w:type="paragraph" w:styleId="Heading2">
    <w:name w:val="Heading 2"/>
    <w:basedOn w:val="Normal"/>
    <w:next w:val="Normal"/>
    <w:qFormat/>
    <w:pPr>
      <w:spacing w:before="300" w:after="160"/>
      <w:outlineLvl w:val="1"/>
    </w:pPr>
    <w:rPr>
      <w:rFonts w:ascii="Calibri" w:cs="Calibri" w:eastAsia="Calibri" w:hAnsi="Calibri"/>
      <w:b/>
      <w:bCs/>
      <w:color w:val="FFFFFF"/>
      <w:sz w:val="23"/>
      <w:szCs w:val="23"/>
    </w:rPr>
  </w:style>
  <w:style w:type="paragraph" w:styleId="Heading3">
    <w:name w:val="Heading 3"/>
    <w:basedOn w:val="Normal"/>
    <w:next w:val="Normal"/>
    <w:qFormat/>
    <w:pPr>
      <w:spacing w:before="240" w:after="120"/>
      <w:outlineLvl w:val="2"/>
    </w:pPr>
    <w:rPr>
      <w:rFonts w:ascii="Calibri" w:cs="Calibri" w:eastAsia="Calibri" w:hAnsi="Calibri"/>
      <w:b/>
      <w:bCs/>
      <w:color w:val="1A2E4A"/>
      <w:sz w:val="21"/>
      <w:szCs w:val="21"/>
    </w:rPr>
  </w:style>
  <w:style w:type="paragraph" w:styleId="Heading4">
    <w:name w:val="Heading 4"/>
    <w:basedOn w:val="Normal"/>
    <w:next w:val="Normal"/>
    <w:qFormat/>
    <w:pPr>
      <w:spacing w:before="180" w:after="80"/>
      <w:outlineLvl w:val="3"/>
    </w:pPr>
    <w:rPr>
      <w:rFonts w:ascii="Calibri" w:cs="Calibri" w:eastAsia="Calibri" w:hAnsi="Calibri"/>
      <w:b/>
      <w:bCs/>
      <w:color w:val="1F5C8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2026-03-29T21:22:10.699Z</dcterms:created>
  <dcterms:modified xsi:type="dcterms:W3CDTF">2026-03-29T21:22:10.700Z</dcterms:modified>
</cp:coreProperties>
</file>

<file path=docProps/custom.xml><?xml version="1.0" encoding="utf-8"?>
<Properties xmlns="http://schemas.openxmlformats.org/officeDocument/2006/custom-properties" xmlns:vt="http://schemas.openxmlformats.org/officeDocument/2006/docPropsVTypes"/>
</file>