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2B47" w14:textId="77777777" w:rsidR="00A57C7B" w:rsidRPr="00A57C7B" w:rsidRDefault="00A57C7B" w:rsidP="00A57C7B">
      <w:pPr>
        <w:jc w:val="center"/>
        <w:rPr>
          <w:rFonts w:asciiTheme="majorBidi" w:hAnsiTheme="majorBidi" w:cstheme="majorBidi"/>
          <w:b/>
          <w:bCs/>
          <w:color w:val="EE0000"/>
          <w:sz w:val="24"/>
          <w:szCs w:val="24"/>
          <w:u w:val="single"/>
        </w:rPr>
      </w:pPr>
      <w:r w:rsidRPr="00A57C7B">
        <w:rPr>
          <w:rFonts w:asciiTheme="majorBidi" w:hAnsiTheme="majorBidi" w:cstheme="majorBidi"/>
          <w:b/>
          <w:bCs/>
          <w:color w:val="EE0000"/>
          <w:sz w:val="24"/>
          <w:szCs w:val="24"/>
          <w:u w:val="single"/>
        </w:rPr>
        <w:t>Protection des stations forensiques contre les supports numériques malveillants : approche par quarantaine intelligente et analyse comportementale</w:t>
      </w:r>
    </w:p>
    <w:p w14:paraId="357AFD03" w14:textId="44AD318D" w:rsidR="00A57C7B" w:rsidRPr="008225C4" w:rsidRDefault="00A57C7B" w:rsidP="00A57C7B">
      <w:pPr>
        <w:jc w:val="both"/>
        <w:rPr>
          <w:rFonts w:asciiTheme="majorBidi" w:hAnsiTheme="majorBidi" w:cstheme="majorBidi"/>
          <w:b/>
          <w:bCs/>
          <w:i/>
          <w:iCs/>
          <w:sz w:val="25"/>
          <w:szCs w:val="25"/>
          <w:u w:val="single"/>
        </w:rPr>
      </w:pPr>
      <w:r w:rsidRPr="008225C4">
        <w:rPr>
          <w:rFonts w:asciiTheme="majorBidi" w:hAnsiTheme="majorBidi" w:cstheme="majorBidi"/>
          <w:b/>
          <w:bCs/>
          <w:i/>
          <w:iCs/>
          <w:sz w:val="25"/>
          <w:szCs w:val="25"/>
          <w:u w:val="single"/>
        </w:rPr>
        <w:t xml:space="preserve">Descriptive du </w:t>
      </w:r>
      <w:r>
        <w:rPr>
          <w:rFonts w:asciiTheme="majorBidi" w:hAnsiTheme="majorBidi" w:cstheme="majorBidi"/>
          <w:b/>
          <w:bCs/>
          <w:i/>
          <w:iCs/>
          <w:sz w:val="25"/>
          <w:szCs w:val="25"/>
          <w:u w:val="single"/>
        </w:rPr>
        <w:t>Projet</w:t>
      </w:r>
      <w:r w:rsidRPr="008225C4">
        <w:rPr>
          <w:rFonts w:asciiTheme="majorBidi" w:hAnsiTheme="majorBidi" w:cstheme="majorBidi"/>
          <w:b/>
          <w:bCs/>
          <w:i/>
          <w:iCs/>
          <w:sz w:val="25"/>
          <w:szCs w:val="25"/>
          <w:u w:val="single"/>
        </w:rPr>
        <w:t> :</w:t>
      </w:r>
    </w:p>
    <w:p w14:paraId="4A493B1A"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1. Contexte et justification</w:t>
      </w:r>
    </w:p>
    <w:p w14:paraId="766D1FAC"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Dans le domaine de la criminalistique numérique, le respect du principe d’intégrité de la preuve constitue une exigence fondamentale, conditionnant la recevabilité des éléments numériques devant les juridictions. À cet effet, des mécanismes techniques tels que les dispositifs </w:t>
      </w:r>
      <w:proofErr w:type="spellStart"/>
      <w:r w:rsidRPr="008225C4">
        <w:rPr>
          <w:rFonts w:asciiTheme="majorBidi" w:hAnsiTheme="majorBidi" w:cstheme="majorBidi"/>
          <w:sz w:val="24"/>
          <w:szCs w:val="24"/>
        </w:rPr>
        <w:t>write</w:t>
      </w:r>
      <w:proofErr w:type="spellEnd"/>
      <w:r w:rsidRPr="008225C4">
        <w:rPr>
          <w:rFonts w:asciiTheme="majorBidi" w:hAnsiTheme="majorBidi" w:cstheme="majorBidi"/>
          <w:sz w:val="24"/>
          <w:szCs w:val="24"/>
        </w:rPr>
        <w:t xml:space="preserve"> </w:t>
      </w:r>
      <w:proofErr w:type="spellStart"/>
      <w:r w:rsidRPr="008225C4">
        <w:rPr>
          <w:rFonts w:asciiTheme="majorBidi" w:hAnsiTheme="majorBidi" w:cstheme="majorBidi"/>
          <w:sz w:val="24"/>
          <w:szCs w:val="24"/>
        </w:rPr>
        <w:t>blockers</w:t>
      </w:r>
      <w:proofErr w:type="spellEnd"/>
      <w:r w:rsidRPr="008225C4">
        <w:rPr>
          <w:rFonts w:asciiTheme="majorBidi" w:hAnsiTheme="majorBidi" w:cstheme="majorBidi"/>
          <w:sz w:val="24"/>
          <w:szCs w:val="24"/>
        </w:rPr>
        <w:t xml:space="preserve"> sont couramment utilisés afin d’empêcher toute altération des supports numériques saisis lors de leur exploitation.</w:t>
      </w:r>
    </w:p>
    <w:p w14:paraId="5364F169"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Toutefois, si ces dispositifs garantissent la protection du support original contre toute modification externe, ils ne permettent pas d’assurer la sécurité inverse, à savoir la protection de la station d’analyse forensique face à un contenu potentiellement malveillant présent sur le support examiné.</w:t>
      </w:r>
    </w:p>
    <w:p w14:paraId="628E2096"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Dans un contexte marqué par la sophistication croissante des cybermenaces, il est désormais envisageable que des supports numériques saisis contiennent des codes malveillants spécifiquement conçus pour exploiter des vulnérabilités des systèmes d’analyse forensique ou des outils spécialisés utilisés. Ces menaces peuvent se manifester sous forme de malwares dormants, de scripts automatisés ou encore de mécanismes de propagation indirecte via des supports intermédiaires.</w:t>
      </w:r>
    </w:p>
    <w:p w14:paraId="0184F35C"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Cette problématique est d’autant plus critique que, bien que les stations forensiques soient généralement isolées des réseaux, les données extraites sont souvent transférées ultérieurement vers des supports externes ou des infrastructures centralisées, introduisant ainsi un risque de contamination différée. Une telle compromission peut porter atteinte non seulement à la sécurité des systèmes d’information des institutions concernées, mais également à l’intégrité de la chaîne de conservation des preuves numériques.</w:t>
      </w:r>
    </w:p>
    <w:p w14:paraId="6478D43B"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2. Problématique</w:t>
      </w:r>
    </w:p>
    <w:p w14:paraId="0A72C40A"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Dans ce contexte, la question centrale de recherche est la suivante :</w:t>
      </w:r>
    </w:p>
    <w:p w14:paraId="6FD76216" w14:textId="77777777" w:rsidR="00A57C7B" w:rsidRPr="008225C4" w:rsidRDefault="00A57C7B" w:rsidP="00A57C7B">
      <w:pPr>
        <w:spacing w:after="0" w:line="276" w:lineRule="auto"/>
        <w:jc w:val="both"/>
        <w:rPr>
          <w:rFonts w:asciiTheme="majorBidi" w:hAnsiTheme="majorBidi" w:cstheme="majorBidi"/>
          <w:i/>
          <w:iCs/>
          <w:sz w:val="24"/>
          <w:szCs w:val="24"/>
        </w:rPr>
      </w:pPr>
      <w:r w:rsidRPr="008225C4">
        <w:rPr>
          <w:rFonts w:asciiTheme="majorBidi" w:hAnsiTheme="majorBidi" w:cstheme="majorBidi"/>
          <w:i/>
          <w:iCs/>
          <w:sz w:val="24"/>
          <w:szCs w:val="24"/>
        </w:rPr>
        <w:t>Les mécanismes actuels de protection des environnements de criminalistique numérique sont-ils suffisants pour prévenir les risques de compromission provenant directement des supports numériques saisis ?</w:t>
      </w:r>
    </w:p>
    <w:p w14:paraId="34DAD782"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Cette interrogation se décline en une question opérationnelle :</w:t>
      </w:r>
    </w:p>
    <w:p w14:paraId="4A8A7742" w14:textId="77777777" w:rsidR="00A57C7B" w:rsidRPr="008225C4" w:rsidRDefault="00A57C7B" w:rsidP="00A57C7B">
      <w:pPr>
        <w:spacing w:after="0" w:line="276" w:lineRule="auto"/>
        <w:jc w:val="both"/>
        <w:rPr>
          <w:rFonts w:asciiTheme="majorBidi" w:hAnsiTheme="majorBidi" w:cstheme="majorBidi"/>
          <w:i/>
          <w:iCs/>
          <w:sz w:val="24"/>
          <w:szCs w:val="24"/>
        </w:rPr>
      </w:pPr>
      <w:r w:rsidRPr="008225C4">
        <w:rPr>
          <w:rFonts w:asciiTheme="majorBidi" w:hAnsiTheme="majorBidi" w:cstheme="majorBidi"/>
          <w:i/>
          <w:iCs/>
          <w:sz w:val="24"/>
          <w:szCs w:val="24"/>
        </w:rPr>
        <w:t>Comment concevoir un système intermédiaire capable de détecter et d’isoler de manière proactive les contenus malveillants issus des supports numériques, tout en garantissant l’intégrité juridique et technique de la preuve numérique ?</w:t>
      </w:r>
    </w:p>
    <w:p w14:paraId="3D0E016F"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3. Objectifs du projet</w:t>
      </w:r>
    </w:p>
    <w:p w14:paraId="5D59CCB9"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L’objectif principal de ce projet est de concevoir une solution sécurisée permettant de renforcer la protection des stations d’analyse forensique contre les menaces embarquées dans les supports numériques saisis.</w:t>
      </w:r>
    </w:p>
    <w:p w14:paraId="590FC766"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Plus spécifiquement, ce projet vise, dans un premier temps, à identifier les vulnérabilités potentielles du processus d’analyse forensique, notamment celles liées à l’introduction de supports numériques compromis. Sur cette base, il s’agira de concevoir une architecture de </w:t>
      </w:r>
      <w:r w:rsidRPr="008225C4">
        <w:rPr>
          <w:rFonts w:asciiTheme="majorBidi" w:hAnsiTheme="majorBidi" w:cstheme="majorBidi"/>
          <w:sz w:val="24"/>
          <w:szCs w:val="24"/>
        </w:rPr>
        <w:lastRenderedPageBreak/>
        <w:t xml:space="preserve">quarantaine intelligente positionnée en amont de la station d’analyse, afin d’intercepter et de contrôler les contenus suspects avant leur traitement. Le projet prévoit également la mise en œuvre d’un mécanisme de </w:t>
      </w:r>
      <w:proofErr w:type="spellStart"/>
      <w:r w:rsidRPr="008225C4">
        <w:rPr>
          <w:rFonts w:asciiTheme="majorBidi" w:hAnsiTheme="majorBidi" w:cstheme="majorBidi"/>
          <w:sz w:val="24"/>
          <w:szCs w:val="24"/>
        </w:rPr>
        <w:t>sandboxing</w:t>
      </w:r>
      <w:proofErr w:type="spellEnd"/>
      <w:r w:rsidRPr="008225C4">
        <w:rPr>
          <w:rFonts w:asciiTheme="majorBidi" w:hAnsiTheme="majorBidi" w:cstheme="majorBidi"/>
          <w:sz w:val="24"/>
          <w:szCs w:val="24"/>
        </w:rPr>
        <w:t xml:space="preserve"> permettant l’exécution contrôlée de ces contenus dans un environnement isolé. Par ailleurs, un modèle d’analyse comportementale assistée par intelligence artificielle sera développé dans le but de détecter les activités malveillantes à partir des comportements observés. Enfin, l’efficacité du système proposé sera évaluée à travers des scénarios expérimentaux reproduisant des attaques réalistes, afin de mesurer ses performances en matière de détection et de protection.</w:t>
      </w:r>
    </w:p>
    <w:p w14:paraId="4D616700"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Ainsi, il convient de préciser que la contribution principale de ce travail se concentre sur la conception et la mise en œuvre d’un mécanisme de quarantaine intelligente reposant sur une analyse comportementale assistée par intelligence artificielle.</w:t>
      </w:r>
    </w:p>
    <w:p w14:paraId="2CB947C3"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Les autres composantes de l’architecture forensique globale sont abordées dans une perspective de contextualisation, sans faire l’objet d’un développement approfondi, afin de garantir la faisabilité et la cohérence du projet dans le cadre du présent travail.</w:t>
      </w:r>
    </w:p>
    <w:p w14:paraId="5B02D8BB"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4. Méthodologie</w:t>
      </w:r>
    </w:p>
    <w:p w14:paraId="1741766C"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La démarche adoptée dans ce projet repose sur une approche en plusieurs étapes :</w:t>
      </w:r>
    </w:p>
    <w:p w14:paraId="4568C3B5"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4.1. Étude de l’existant</w:t>
      </w:r>
    </w:p>
    <w:p w14:paraId="5F28D29D"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La première étape de ce projet consiste en une étude approfondie de l’existant, visant à établir un état de l’art dans le domaine de la criminalistique numérique. Cette phase comprend l’analyse des pratiques actuelles mises en œuvre lors des investigations forensiques, ainsi que l’examen des mécanismes de protection déployés au sein des stations d’analyse spécialisées. Elle intègre également une revue des principales techniques de </w:t>
      </w:r>
      <w:proofErr w:type="spellStart"/>
      <w:r w:rsidRPr="008225C4">
        <w:rPr>
          <w:rFonts w:asciiTheme="majorBidi" w:hAnsiTheme="majorBidi" w:cstheme="majorBidi"/>
          <w:sz w:val="24"/>
          <w:szCs w:val="24"/>
        </w:rPr>
        <w:t>sandboxing</w:t>
      </w:r>
      <w:proofErr w:type="spellEnd"/>
      <w:r w:rsidRPr="008225C4">
        <w:rPr>
          <w:rFonts w:asciiTheme="majorBidi" w:hAnsiTheme="majorBidi" w:cstheme="majorBidi"/>
          <w:sz w:val="24"/>
          <w:szCs w:val="24"/>
        </w:rPr>
        <w:t xml:space="preserve"> et des méthodes d’analyse de malware, afin d’identifier les approches les plus pertinentes et leurs limites face aux menaces contemporaines.</w:t>
      </w:r>
    </w:p>
    <w:p w14:paraId="3C24C566"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4.2. Analyse des risques</w:t>
      </w:r>
    </w:p>
    <w:p w14:paraId="69B5B743"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Cette étape vise à identifier de manière systématique les vecteurs d’attaque susceptibles d’être introduits via les supports numériques saisis dans le cadre des investigations forensiques. Elle consiste notamment à analyser les différentes formes de menaces pouvant exploiter les interactions entre les supports et les stations d’analyse. Sur cette base, une modélisation des scénarios de compromission est réalisée, afin de mettre en évidence les risques potentiels, leurs mécanismes de propagation ainsi que leurs impacts sur l’intégrité des systèmes et des preuves numériques.</w:t>
      </w:r>
    </w:p>
    <w:p w14:paraId="7B44840A"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4.3. Conception de l’architecture</w:t>
      </w:r>
    </w:p>
    <w:p w14:paraId="0E8A79C2" w14:textId="77777777" w:rsidR="00A57C7B"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La phase de conception porte sur l’élaboration d’une architecture sécurisée reposant sur un système de quarantaine intermédiaire positionné en amont de la station d’analyse forensique. Ce système intègre plusieurs composants essentiels, à savoir un module d’isolation permettant de contenir les supports suspects, un environnement </w:t>
      </w:r>
      <w:proofErr w:type="spellStart"/>
      <w:r w:rsidRPr="008225C4">
        <w:rPr>
          <w:rFonts w:asciiTheme="majorBidi" w:hAnsiTheme="majorBidi" w:cstheme="majorBidi"/>
          <w:sz w:val="24"/>
          <w:szCs w:val="24"/>
        </w:rPr>
        <w:t>sandbox</w:t>
      </w:r>
      <w:proofErr w:type="spellEnd"/>
      <w:r w:rsidRPr="008225C4">
        <w:rPr>
          <w:rFonts w:asciiTheme="majorBidi" w:hAnsiTheme="majorBidi" w:cstheme="majorBidi"/>
          <w:sz w:val="24"/>
          <w:szCs w:val="24"/>
        </w:rPr>
        <w:t xml:space="preserve"> dédié à l’exécution contrôlée des contenus, un moteur d’analyse comportementale chargé d’identifier les activités malveillantes, ainsi qu’un canal sécurisé assurant le transfert des données validées vers la station forensique, tout en garantissant leur intégrité.</w:t>
      </w:r>
    </w:p>
    <w:p w14:paraId="716DC058" w14:textId="77777777" w:rsidR="00A57C7B" w:rsidRDefault="00A57C7B" w:rsidP="00A57C7B">
      <w:pPr>
        <w:spacing w:after="0" w:line="276" w:lineRule="auto"/>
        <w:jc w:val="both"/>
        <w:rPr>
          <w:rFonts w:asciiTheme="majorBidi" w:hAnsiTheme="majorBidi" w:cstheme="majorBidi"/>
          <w:sz w:val="24"/>
          <w:szCs w:val="24"/>
        </w:rPr>
      </w:pPr>
    </w:p>
    <w:p w14:paraId="57E65599" w14:textId="77777777" w:rsidR="00A57C7B" w:rsidRPr="008225C4" w:rsidRDefault="00A57C7B" w:rsidP="00A57C7B">
      <w:pPr>
        <w:spacing w:after="0" w:line="276" w:lineRule="auto"/>
        <w:jc w:val="both"/>
        <w:rPr>
          <w:rFonts w:asciiTheme="majorBidi" w:hAnsiTheme="majorBidi" w:cstheme="majorBidi"/>
          <w:sz w:val="24"/>
          <w:szCs w:val="24"/>
        </w:rPr>
      </w:pPr>
    </w:p>
    <w:p w14:paraId="1A78EB01"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lastRenderedPageBreak/>
        <w:t>4.4. Implémentation</w:t>
      </w:r>
    </w:p>
    <w:p w14:paraId="2BDC42BB"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L’implémentation du projet se traduit par le développement d’un prototype fonctionnel du système proposé. Celui-ci comprend la mise en place d’une </w:t>
      </w:r>
      <w:proofErr w:type="spellStart"/>
      <w:r w:rsidRPr="008225C4">
        <w:rPr>
          <w:rFonts w:asciiTheme="majorBidi" w:hAnsiTheme="majorBidi" w:cstheme="majorBidi"/>
          <w:sz w:val="24"/>
          <w:szCs w:val="24"/>
        </w:rPr>
        <w:t>sandbox</w:t>
      </w:r>
      <w:proofErr w:type="spellEnd"/>
      <w:r w:rsidRPr="008225C4">
        <w:rPr>
          <w:rFonts w:asciiTheme="majorBidi" w:hAnsiTheme="majorBidi" w:cstheme="majorBidi"/>
          <w:sz w:val="24"/>
          <w:szCs w:val="24"/>
        </w:rPr>
        <w:t xml:space="preserve"> virtualisée permettant l’exécution isolée des contenus suspects, ainsi qu’un module de collecte des traces comportementales générées lors de cette exécution. Par ailleurs, un modèle d’apprentissage automatique est développé afin d’exploiter ces données et de classifier les comportements observés en activités légitimes ou malveillantes, constituant ainsi le cœur du mécanisme de détection.</w:t>
      </w:r>
    </w:p>
    <w:p w14:paraId="3BF8D0B5"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4.5. Évaluation</w:t>
      </w:r>
    </w:p>
    <w:p w14:paraId="536B8240"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L’évaluation du système proposé repose sur une série de tests réalisés à partir d’échantillons de fichiers bénins et malveillants, ces derniers étant simulés dans un cadre contrôlé. Cette phase vise à mesurer les performances du dispositif selon plusieurs indicateurs, notamment le taux de détection des activités malveillantes, le niveau de faux positifs générés, ainsi que l’impact du système sur l’intégrité des données traitées. Ces résultats permettent d’apprécier l’efficacité et les limites de la solution développée.</w:t>
      </w:r>
    </w:p>
    <w:p w14:paraId="5E70AA90"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5. Type d’analyse par intelligence artificielle</w:t>
      </w:r>
    </w:p>
    <w:p w14:paraId="234C43EF" w14:textId="77777777" w:rsidR="00A57C7B" w:rsidRPr="00033BED" w:rsidRDefault="00A57C7B" w:rsidP="00A57C7B">
      <w:pPr>
        <w:spacing w:after="0" w:line="276" w:lineRule="auto"/>
        <w:jc w:val="both"/>
        <w:rPr>
          <w:rFonts w:asciiTheme="majorBidi" w:hAnsiTheme="majorBidi" w:cstheme="majorBidi"/>
          <w:sz w:val="24"/>
          <w:szCs w:val="24"/>
        </w:rPr>
      </w:pPr>
      <w:r w:rsidRPr="00033BED">
        <w:rPr>
          <w:rFonts w:asciiTheme="majorBidi" w:hAnsiTheme="majorBidi" w:cstheme="majorBidi"/>
          <w:sz w:val="24"/>
          <w:szCs w:val="24"/>
        </w:rPr>
        <w:t>Le système proposé s’appuie sur une approche d’analyse comportementale supervisée, visant à détecter les activités malveillantes à partir de l’observation des interactions des contenus exécutés dans un environnement contrôlé. Les données exploitées dans ce cadre incluent notamment les appels système, les accès au système de fichiers, les interactions mémoire ainsi que les tentatives de communication réseau. Ces différentes caractéristiques permettent de construire une représentation fidèle du comportement des programmes analysés.</w:t>
      </w:r>
    </w:p>
    <w:p w14:paraId="3FD6F7B3" w14:textId="77777777" w:rsidR="00A57C7B" w:rsidRPr="00033BED" w:rsidRDefault="00A57C7B" w:rsidP="00A57C7B">
      <w:pPr>
        <w:spacing w:after="0" w:line="276" w:lineRule="auto"/>
        <w:jc w:val="both"/>
        <w:rPr>
          <w:rFonts w:asciiTheme="majorBidi" w:hAnsiTheme="majorBidi" w:cstheme="majorBidi"/>
          <w:sz w:val="24"/>
          <w:szCs w:val="24"/>
        </w:rPr>
      </w:pPr>
      <w:r w:rsidRPr="00033BED">
        <w:rPr>
          <w:rFonts w:asciiTheme="majorBidi" w:hAnsiTheme="majorBidi" w:cstheme="majorBidi"/>
          <w:sz w:val="24"/>
          <w:szCs w:val="24"/>
        </w:rPr>
        <w:t xml:space="preserve">Sur cette base, un modèle d’apprentissage automatique, tel qu’un algorithme de type </w:t>
      </w:r>
      <w:proofErr w:type="spellStart"/>
      <w:r w:rsidRPr="00033BED">
        <w:rPr>
          <w:rFonts w:asciiTheme="majorBidi" w:hAnsiTheme="majorBidi" w:cstheme="majorBidi"/>
          <w:sz w:val="24"/>
          <w:szCs w:val="24"/>
        </w:rPr>
        <w:t>Random</w:t>
      </w:r>
      <w:proofErr w:type="spellEnd"/>
      <w:r w:rsidRPr="00033BED">
        <w:rPr>
          <w:rFonts w:asciiTheme="majorBidi" w:hAnsiTheme="majorBidi" w:cstheme="majorBidi"/>
          <w:sz w:val="24"/>
          <w:szCs w:val="24"/>
        </w:rPr>
        <w:t xml:space="preserve"> Forest ou un réseau de neurones, sera entraîné afin de classifier les comportements observés en activités légitimes ou malveillantes. Cette approche présente l’avantage de dépasser les limites des méthodes traditionnelles fondées uniquement sur les signatures, en offrant une meilleure capacité de détection face aux menaces inconnues, polymorphes ou évolutives.</w:t>
      </w:r>
    </w:p>
    <w:p w14:paraId="34E959A2"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6. Livrables attendus</w:t>
      </w:r>
    </w:p>
    <w:p w14:paraId="772059E4"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Les résultats du projet se déclinent comme suit :</w:t>
      </w:r>
    </w:p>
    <w:p w14:paraId="2F2568F4"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6.1. Livrables théoriques</w:t>
      </w:r>
    </w:p>
    <w:p w14:paraId="49382C7C"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Les livrables théoriques du projet comprennent l’élaboration d’un rapport détaillé portant sur l’analyse des vulnérabilités des environnements de criminalistique numérique, en mettant en évidence les faiblesses potentielles des dispositifs actuels. Cette partie inclut également une revue de littérature approfondie consacrée aux techniques de </w:t>
      </w:r>
      <w:proofErr w:type="spellStart"/>
      <w:r w:rsidRPr="008225C4">
        <w:rPr>
          <w:rFonts w:asciiTheme="majorBidi" w:hAnsiTheme="majorBidi" w:cstheme="majorBidi"/>
          <w:sz w:val="24"/>
          <w:szCs w:val="24"/>
        </w:rPr>
        <w:t>sandboxing</w:t>
      </w:r>
      <w:proofErr w:type="spellEnd"/>
      <w:r w:rsidRPr="008225C4">
        <w:rPr>
          <w:rFonts w:asciiTheme="majorBidi" w:hAnsiTheme="majorBidi" w:cstheme="majorBidi"/>
          <w:sz w:val="24"/>
          <w:szCs w:val="24"/>
        </w:rPr>
        <w:t xml:space="preserve"> ainsi qu’aux méthodes d’analyse de malware, permettant de situer le projet dans l’état de l’art et de justifier les choix technologiques adoptés.</w:t>
      </w:r>
    </w:p>
    <w:p w14:paraId="0B0F74B4"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6.2. Livrables conceptuels</w:t>
      </w:r>
    </w:p>
    <w:p w14:paraId="6AFCE731"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Les livrables conceptuels consistent en la conception détaillée de l’architecture du système proposé, accompagnée de diagrammes et de modèles illustrant son fonctionnement global. Ils incluent également une description précise des flux de données ainsi que des mécanismes de sécurité mis en œuvre, afin de garantir une compréhension claire des interactions entre les différents composants du système et d’assurer la cohérence de l’approche proposée.</w:t>
      </w:r>
    </w:p>
    <w:p w14:paraId="033E3FC9"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lastRenderedPageBreak/>
        <w:t>6.3. Livrables techniques</w:t>
      </w:r>
    </w:p>
    <w:p w14:paraId="0621B49A"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Les livrables techniques du projet comprennent la réalisation d’un prototype fonctionnel du système de quarantaine intelligente, intégrant un environnement </w:t>
      </w:r>
      <w:proofErr w:type="spellStart"/>
      <w:r w:rsidRPr="008225C4">
        <w:rPr>
          <w:rFonts w:asciiTheme="majorBidi" w:hAnsiTheme="majorBidi" w:cstheme="majorBidi"/>
          <w:sz w:val="24"/>
          <w:szCs w:val="24"/>
        </w:rPr>
        <w:t>sandbox</w:t>
      </w:r>
      <w:proofErr w:type="spellEnd"/>
      <w:r w:rsidRPr="008225C4">
        <w:rPr>
          <w:rFonts w:asciiTheme="majorBidi" w:hAnsiTheme="majorBidi" w:cstheme="majorBidi"/>
          <w:sz w:val="24"/>
          <w:szCs w:val="24"/>
        </w:rPr>
        <w:t xml:space="preserve"> opérationnel ainsi qu’un module d’analyse comportementale basé sur des techniques d’intelligence artificielle. Ces éléments constituent la matérialisation concrète de la solution proposée et permettent de démontrer sa faisabilité technique.</w:t>
      </w:r>
    </w:p>
    <w:p w14:paraId="561A1C5D" w14:textId="77777777" w:rsidR="00A57C7B" w:rsidRPr="008225C4" w:rsidRDefault="00A57C7B" w:rsidP="00A57C7B">
      <w:pPr>
        <w:spacing w:before="40" w:after="40"/>
        <w:jc w:val="both"/>
        <w:rPr>
          <w:rFonts w:asciiTheme="majorBidi" w:hAnsiTheme="majorBidi" w:cstheme="majorBidi"/>
          <w:b/>
          <w:bCs/>
          <w:i/>
          <w:iCs/>
          <w:sz w:val="24"/>
          <w:szCs w:val="24"/>
        </w:rPr>
      </w:pPr>
      <w:r w:rsidRPr="008225C4">
        <w:rPr>
          <w:rFonts w:asciiTheme="majorBidi" w:hAnsiTheme="majorBidi" w:cstheme="majorBidi"/>
          <w:b/>
          <w:bCs/>
          <w:i/>
          <w:iCs/>
          <w:sz w:val="24"/>
          <w:szCs w:val="24"/>
        </w:rPr>
        <w:t>6.4. Livrables expérimentaux</w:t>
      </w:r>
    </w:p>
    <w:p w14:paraId="42BEF0E5"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Les livrables expérimentaux incluent la définition de scénarios de test représentatifs ainsi que la constitution de jeux de données adaptés à l’évaluation du système. Ils comprennent également la présentation des résultats obtenus, notamment en termes de taux de détection, de performances globales et de limites identifiées, permettant ainsi une analyse critique de la solution proposée.</w:t>
      </w:r>
    </w:p>
    <w:p w14:paraId="322C58EF"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7. Apports du projet</w:t>
      </w:r>
    </w:p>
    <w:p w14:paraId="6A5C9732" w14:textId="77777777" w:rsidR="00A57C7B" w:rsidRPr="008225C4" w:rsidRDefault="00A57C7B" w:rsidP="00A57C7B">
      <w:pPr>
        <w:spacing w:after="0" w:line="276" w:lineRule="auto"/>
        <w:jc w:val="both"/>
        <w:rPr>
          <w:rFonts w:asciiTheme="majorBidi" w:hAnsiTheme="majorBidi" w:cstheme="majorBidi"/>
          <w:sz w:val="24"/>
          <w:szCs w:val="24"/>
        </w:rPr>
      </w:pPr>
      <w:r w:rsidRPr="008225C4">
        <w:rPr>
          <w:rFonts w:asciiTheme="majorBidi" w:hAnsiTheme="majorBidi" w:cstheme="majorBidi"/>
          <w:sz w:val="24"/>
          <w:szCs w:val="24"/>
        </w:rPr>
        <w:t xml:space="preserve">Ce projet apporte une contribution significative à l’amélioration de la sécurité des environnements de criminalistique numérique, en proposant une approche proactive dans le traitement des pièces à conviction numérique. Il met en avant une intégration innovante entre les techniques de </w:t>
      </w:r>
      <w:proofErr w:type="spellStart"/>
      <w:r w:rsidRPr="008225C4">
        <w:rPr>
          <w:rFonts w:asciiTheme="majorBidi" w:hAnsiTheme="majorBidi" w:cstheme="majorBidi"/>
          <w:sz w:val="24"/>
          <w:szCs w:val="24"/>
        </w:rPr>
        <w:t>forensic</w:t>
      </w:r>
      <w:proofErr w:type="spellEnd"/>
      <w:r w:rsidRPr="008225C4">
        <w:rPr>
          <w:rFonts w:asciiTheme="majorBidi" w:hAnsiTheme="majorBidi" w:cstheme="majorBidi"/>
          <w:sz w:val="24"/>
          <w:szCs w:val="24"/>
        </w:rPr>
        <w:t xml:space="preserve"> numérique, le </w:t>
      </w:r>
      <w:proofErr w:type="spellStart"/>
      <w:r w:rsidRPr="008225C4">
        <w:rPr>
          <w:rFonts w:asciiTheme="majorBidi" w:hAnsiTheme="majorBidi" w:cstheme="majorBidi"/>
          <w:sz w:val="24"/>
          <w:szCs w:val="24"/>
        </w:rPr>
        <w:t>sandboxing</w:t>
      </w:r>
      <w:proofErr w:type="spellEnd"/>
      <w:r w:rsidRPr="008225C4">
        <w:rPr>
          <w:rFonts w:asciiTheme="majorBidi" w:hAnsiTheme="majorBidi" w:cstheme="majorBidi"/>
          <w:sz w:val="24"/>
          <w:szCs w:val="24"/>
        </w:rPr>
        <w:t xml:space="preserve"> et l’intelligence artificielle, afin de mieux faire face aux menaces avancées. Par ailleurs, la solution proposée vise à renforcer la résilience des systèmes d’analyse forensique en réduisant les risques de compromission liés à l’introduction de supports numériques potentiellement malveillants.</w:t>
      </w:r>
    </w:p>
    <w:p w14:paraId="7D215937" w14:textId="77777777" w:rsidR="00A57C7B" w:rsidRPr="008225C4" w:rsidRDefault="00A57C7B" w:rsidP="00A57C7B">
      <w:pPr>
        <w:spacing w:before="120" w:after="120"/>
        <w:jc w:val="both"/>
        <w:rPr>
          <w:rFonts w:asciiTheme="majorBidi" w:hAnsiTheme="majorBidi" w:cstheme="majorBidi"/>
          <w:b/>
          <w:bCs/>
          <w:i/>
          <w:iCs/>
          <w:sz w:val="24"/>
          <w:szCs w:val="24"/>
        </w:rPr>
      </w:pPr>
      <w:r w:rsidRPr="008225C4">
        <w:rPr>
          <w:rFonts w:asciiTheme="majorBidi" w:hAnsiTheme="majorBidi" w:cstheme="majorBidi"/>
          <w:b/>
          <w:bCs/>
          <w:i/>
          <w:iCs/>
          <w:sz w:val="24"/>
          <w:szCs w:val="24"/>
        </w:rPr>
        <w:t>8. Limites et perspectives</w:t>
      </w:r>
    </w:p>
    <w:p w14:paraId="03687D15" w14:textId="77777777" w:rsidR="00A57C7B" w:rsidRPr="00033BED" w:rsidRDefault="00A57C7B" w:rsidP="00A57C7B">
      <w:pPr>
        <w:spacing w:after="0" w:line="276" w:lineRule="auto"/>
        <w:jc w:val="both"/>
        <w:rPr>
          <w:rFonts w:asciiTheme="majorBidi" w:hAnsiTheme="majorBidi" w:cstheme="majorBidi"/>
          <w:sz w:val="24"/>
          <w:szCs w:val="24"/>
        </w:rPr>
      </w:pPr>
      <w:r w:rsidRPr="00033BED">
        <w:rPr>
          <w:rFonts w:asciiTheme="majorBidi" w:hAnsiTheme="majorBidi" w:cstheme="majorBidi"/>
          <w:sz w:val="24"/>
          <w:szCs w:val="24"/>
        </w:rPr>
        <w:t xml:space="preserve">Malgré les apports du système proposé, certaines limites doivent être prises en considération. En particulier, la mise en œuvre en environnement réel peut s’avérer complexe en raison des contraintes techniques et organisationnelles propres aux infrastructures de criminalistique numérique. Par ailleurs, les performances du modèle d’analyse comportementale reposent en grande partie sur la qualité et la représentativité des données d’apprentissage utilisées, ce qui peut influencer la fiabilité des résultats. Enfin, l’analyse en environnement </w:t>
      </w:r>
      <w:proofErr w:type="spellStart"/>
      <w:r w:rsidRPr="00033BED">
        <w:rPr>
          <w:rFonts w:asciiTheme="majorBidi" w:hAnsiTheme="majorBidi" w:cstheme="majorBidi"/>
          <w:sz w:val="24"/>
          <w:szCs w:val="24"/>
        </w:rPr>
        <w:t>sandbox</w:t>
      </w:r>
      <w:proofErr w:type="spellEnd"/>
      <w:r w:rsidRPr="00033BED">
        <w:rPr>
          <w:rFonts w:asciiTheme="majorBidi" w:hAnsiTheme="majorBidi" w:cstheme="majorBidi"/>
          <w:sz w:val="24"/>
          <w:szCs w:val="24"/>
        </w:rPr>
        <w:t xml:space="preserve"> peut engendrer des contraintes de performance, notamment en termes de temps de traitement et de consommation des ressources, susceptibles d’impacter l’efficacité opérationnelle du dispositif.</w:t>
      </w:r>
    </w:p>
    <w:p w14:paraId="5A9349E5" w14:textId="77777777" w:rsidR="00A57C7B" w:rsidRPr="00033BED" w:rsidRDefault="00A57C7B" w:rsidP="00A57C7B">
      <w:pPr>
        <w:spacing w:after="0" w:line="276" w:lineRule="auto"/>
        <w:jc w:val="both"/>
        <w:rPr>
          <w:rFonts w:asciiTheme="majorBidi" w:hAnsiTheme="majorBidi" w:cstheme="majorBidi"/>
          <w:sz w:val="24"/>
          <w:szCs w:val="24"/>
        </w:rPr>
      </w:pPr>
      <w:r w:rsidRPr="00033BED">
        <w:rPr>
          <w:rFonts w:asciiTheme="majorBidi" w:hAnsiTheme="majorBidi" w:cstheme="majorBidi"/>
          <w:sz w:val="24"/>
          <w:szCs w:val="24"/>
        </w:rPr>
        <w:t xml:space="preserve">Néanmoins, ces limites ouvrent la voie à plusieurs perspectives d’amélioration. Il serait ainsi envisageable d’intégrer des techniques de détection plus avancées, telles que le </w:t>
      </w:r>
      <w:proofErr w:type="spellStart"/>
      <w:r w:rsidRPr="00033BED">
        <w:rPr>
          <w:rFonts w:asciiTheme="majorBidi" w:hAnsiTheme="majorBidi" w:cstheme="majorBidi"/>
          <w:sz w:val="24"/>
          <w:szCs w:val="24"/>
        </w:rPr>
        <w:t>deep</w:t>
      </w:r>
      <w:proofErr w:type="spellEnd"/>
      <w:r w:rsidRPr="00033BED">
        <w:rPr>
          <w:rFonts w:asciiTheme="majorBidi" w:hAnsiTheme="majorBidi" w:cstheme="majorBidi"/>
          <w:sz w:val="24"/>
          <w:szCs w:val="24"/>
        </w:rPr>
        <w:t xml:space="preserve"> </w:t>
      </w:r>
      <w:proofErr w:type="spellStart"/>
      <w:r w:rsidRPr="00033BED">
        <w:rPr>
          <w:rFonts w:asciiTheme="majorBidi" w:hAnsiTheme="majorBidi" w:cstheme="majorBidi"/>
          <w:sz w:val="24"/>
          <w:szCs w:val="24"/>
        </w:rPr>
        <w:t>learning</w:t>
      </w:r>
      <w:proofErr w:type="spellEnd"/>
      <w:r w:rsidRPr="00033BED">
        <w:rPr>
          <w:rFonts w:asciiTheme="majorBidi" w:hAnsiTheme="majorBidi" w:cstheme="majorBidi"/>
          <w:sz w:val="24"/>
          <w:szCs w:val="24"/>
        </w:rPr>
        <w:t xml:space="preserve"> ou les approches dédiées à la détection de menaces de type </w:t>
      </w:r>
      <w:proofErr w:type="spellStart"/>
      <w:r w:rsidRPr="00033BED">
        <w:rPr>
          <w:rFonts w:asciiTheme="majorBidi" w:hAnsiTheme="majorBidi" w:cstheme="majorBidi"/>
          <w:sz w:val="24"/>
          <w:szCs w:val="24"/>
        </w:rPr>
        <w:t>zero-day</w:t>
      </w:r>
      <w:proofErr w:type="spellEnd"/>
      <w:r w:rsidRPr="00033BED">
        <w:rPr>
          <w:rFonts w:asciiTheme="majorBidi" w:hAnsiTheme="majorBidi" w:cstheme="majorBidi"/>
          <w:sz w:val="24"/>
          <w:szCs w:val="24"/>
        </w:rPr>
        <w:t>. De plus, l’automatisation complète du processus d’analyse pourrait être explorée afin d’optimiser les délais de traitement et de réduire l’intervention humaine. Enfin, l’adaptation du système à des environnements forensiques distribués constitue une piste prometteuse, permettant de répondre aux besoins croissants en matière de traitement à grande échelle des pièces à conviction numérique.</w:t>
      </w:r>
    </w:p>
    <w:p w14:paraId="5F86CA07" w14:textId="77777777" w:rsidR="00A57C7B" w:rsidRDefault="00A57C7B" w:rsidP="00A57C7B"/>
    <w:p w14:paraId="030AD2B1" w14:textId="77777777" w:rsidR="0067423E" w:rsidRDefault="0067423E"/>
    <w:sectPr w:rsidR="006742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7B"/>
    <w:rsid w:val="003F4D7E"/>
    <w:rsid w:val="0067423E"/>
    <w:rsid w:val="00A57C7B"/>
    <w:rsid w:val="00F67E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8E33"/>
  <w15:chartTrackingRefBased/>
  <w15:docId w15:val="{A516F371-AECE-435E-AF19-D19EF0C4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C7B"/>
  </w:style>
  <w:style w:type="paragraph" w:styleId="Titre1">
    <w:name w:val="heading 1"/>
    <w:basedOn w:val="Normal"/>
    <w:next w:val="Normal"/>
    <w:link w:val="Titre1Car"/>
    <w:uiPriority w:val="9"/>
    <w:qFormat/>
    <w:rsid w:val="00A57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57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57C7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57C7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57C7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57C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7C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7C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7C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7C7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57C7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57C7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57C7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57C7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57C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7C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7C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7C7B"/>
    <w:rPr>
      <w:rFonts w:eastAsiaTheme="majorEastAsia" w:cstheme="majorBidi"/>
      <w:color w:val="272727" w:themeColor="text1" w:themeTint="D8"/>
    </w:rPr>
  </w:style>
  <w:style w:type="paragraph" w:styleId="Titre">
    <w:name w:val="Title"/>
    <w:basedOn w:val="Normal"/>
    <w:next w:val="Normal"/>
    <w:link w:val="TitreCar"/>
    <w:uiPriority w:val="10"/>
    <w:qFormat/>
    <w:rsid w:val="00A5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7C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7C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7C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7C7B"/>
    <w:pPr>
      <w:spacing w:before="160"/>
      <w:jc w:val="center"/>
    </w:pPr>
    <w:rPr>
      <w:i/>
      <w:iCs/>
      <w:color w:val="404040" w:themeColor="text1" w:themeTint="BF"/>
    </w:rPr>
  </w:style>
  <w:style w:type="character" w:customStyle="1" w:styleId="CitationCar">
    <w:name w:val="Citation Car"/>
    <w:basedOn w:val="Policepardfaut"/>
    <w:link w:val="Citation"/>
    <w:uiPriority w:val="29"/>
    <w:rsid w:val="00A57C7B"/>
    <w:rPr>
      <w:i/>
      <w:iCs/>
      <w:color w:val="404040" w:themeColor="text1" w:themeTint="BF"/>
    </w:rPr>
  </w:style>
  <w:style w:type="paragraph" w:styleId="Paragraphedeliste">
    <w:name w:val="List Paragraph"/>
    <w:basedOn w:val="Normal"/>
    <w:uiPriority w:val="34"/>
    <w:qFormat/>
    <w:rsid w:val="00A57C7B"/>
    <w:pPr>
      <w:ind w:left="720"/>
      <w:contextualSpacing/>
    </w:pPr>
  </w:style>
  <w:style w:type="character" w:styleId="Accentuationintense">
    <w:name w:val="Intense Emphasis"/>
    <w:basedOn w:val="Policepardfaut"/>
    <w:uiPriority w:val="21"/>
    <w:qFormat/>
    <w:rsid w:val="00A57C7B"/>
    <w:rPr>
      <w:i/>
      <w:iCs/>
      <w:color w:val="2F5496" w:themeColor="accent1" w:themeShade="BF"/>
    </w:rPr>
  </w:style>
  <w:style w:type="paragraph" w:styleId="Citationintense">
    <w:name w:val="Intense Quote"/>
    <w:basedOn w:val="Normal"/>
    <w:next w:val="Normal"/>
    <w:link w:val="CitationintenseCar"/>
    <w:uiPriority w:val="30"/>
    <w:qFormat/>
    <w:rsid w:val="00A57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57C7B"/>
    <w:rPr>
      <w:i/>
      <w:iCs/>
      <w:color w:val="2F5496" w:themeColor="accent1" w:themeShade="BF"/>
    </w:rPr>
  </w:style>
  <w:style w:type="character" w:styleId="Rfrenceintense">
    <w:name w:val="Intense Reference"/>
    <w:basedOn w:val="Policepardfaut"/>
    <w:uiPriority w:val="32"/>
    <w:qFormat/>
    <w:rsid w:val="00A57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1891</Words>
  <Characters>10403</Characters>
  <Application>Microsoft Office Word</Application>
  <DocSecurity>0</DocSecurity>
  <Lines>86</Lines>
  <Paragraphs>24</Paragraphs>
  <ScaleCrop>false</ScaleCrop>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Soed Deos</dc:creator>
  <cp:keywords/>
  <dc:description/>
  <cp:lastModifiedBy>Soed Deos</cp:lastModifiedBy>
  <cp:revision>1</cp:revision>
  <dcterms:created xsi:type="dcterms:W3CDTF">2026-07-16T23:55:00Z</dcterms:created>
  <dcterms:modified xsi:type="dcterms:W3CDTF">2026-07-16T23:57:00Z</dcterms:modified>
</cp:coreProperties>
</file>