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E89BF" w14:textId="77777777" w:rsidR="000A58DB" w:rsidRDefault="000A58DB" w:rsidP="000A58DB">
      <w:pPr>
        <w:jc w:val="center"/>
        <w:rPr>
          <w:rFonts w:asciiTheme="majorBidi" w:hAnsiTheme="majorBidi" w:cstheme="majorBidi"/>
          <w:b/>
          <w:bCs/>
          <w:color w:val="EE0000"/>
          <w:sz w:val="32"/>
          <w:szCs w:val="32"/>
          <w:u w:val="single"/>
        </w:rPr>
      </w:pPr>
    </w:p>
    <w:p w14:paraId="42775D8C" w14:textId="77777777" w:rsidR="000A58DB" w:rsidRDefault="000A58DB" w:rsidP="000A58DB">
      <w:pPr>
        <w:jc w:val="center"/>
        <w:rPr>
          <w:rFonts w:asciiTheme="majorBidi" w:hAnsiTheme="majorBidi" w:cstheme="majorBidi"/>
          <w:b/>
          <w:bCs/>
          <w:color w:val="EE0000"/>
          <w:sz w:val="32"/>
          <w:szCs w:val="32"/>
          <w:u w:val="single"/>
        </w:rPr>
      </w:pPr>
    </w:p>
    <w:p w14:paraId="784C92AE" w14:textId="77777777" w:rsidR="000A58DB" w:rsidRDefault="000A58DB" w:rsidP="000A58DB">
      <w:pPr>
        <w:jc w:val="center"/>
        <w:rPr>
          <w:rFonts w:asciiTheme="majorBidi" w:hAnsiTheme="majorBidi" w:cstheme="majorBidi"/>
          <w:b/>
          <w:bCs/>
          <w:color w:val="EE0000"/>
          <w:sz w:val="32"/>
          <w:szCs w:val="32"/>
          <w:u w:val="single"/>
        </w:rPr>
      </w:pPr>
    </w:p>
    <w:p w14:paraId="2CA420B6" w14:textId="77777777" w:rsidR="000A58DB" w:rsidRDefault="000A58DB" w:rsidP="000A58DB">
      <w:pPr>
        <w:jc w:val="center"/>
        <w:rPr>
          <w:rFonts w:asciiTheme="majorBidi" w:hAnsiTheme="majorBidi" w:cstheme="majorBidi"/>
          <w:b/>
          <w:bCs/>
          <w:color w:val="EE0000"/>
          <w:sz w:val="32"/>
          <w:szCs w:val="32"/>
          <w:u w:val="single"/>
        </w:rPr>
      </w:pPr>
    </w:p>
    <w:p w14:paraId="2F87B791" w14:textId="77777777" w:rsidR="000A58DB" w:rsidRDefault="000A58DB" w:rsidP="000A58DB">
      <w:pPr>
        <w:jc w:val="center"/>
        <w:rPr>
          <w:rFonts w:asciiTheme="majorBidi" w:hAnsiTheme="majorBidi" w:cstheme="majorBidi"/>
          <w:b/>
          <w:bCs/>
          <w:color w:val="EE0000"/>
          <w:sz w:val="32"/>
          <w:szCs w:val="32"/>
          <w:u w:val="single"/>
        </w:rPr>
      </w:pPr>
    </w:p>
    <w:p w14:paraId="0499FA2A" w14:textId="77777777" w:rsidR="000A58DB" w:rsidRDefault="000A58DB" w:rsidP="000A58DB">
      <w:pPr>
        <w:jc w:val="center"/>
        <w:rPr>
          <w:rFonts w:asciiTheme="majorBidi" w:hAnsiTheme="majorBidi" w:cstheme="majorBidi"/>
          <w:b/>
          <w:bCs/>
          <w:color w:val="EE0000"/>
          <w:sz w:val="32"/>
          <w:szCs w:val="32"/>
          <w:u w:val="single"/>
        </w:rPr>
      </w:pPr>
    </w:p>
    <w:p w14:paraId="221ED17C" w14:textId="77777777" w:rsidR="000A58DB" w:rsidRDefault="000A58DB" w:rsidP="000A58DB">
      <w:pPr>
        <w:jc w:val="center"/>
        <w:rPr>
          <w:rFonts w:asciiTheme="majorBidi" w:hAnsiTheme="majorBidi" w:cstheme="majorBidi"/>
          <w:b/>
          <w:bCs/>
          <w:color w:val="EE0000"/>
          <w:sz w:val="32"/>
          <w:szCs w:val="32"/>
          <w:u w:val="single"/>
        </w:rPr>
      </w:pPr>
    </w:p>
    <w:p w14:paraId="13574CAE" w14:textId="77777777" w:rsidR="000A58DB" w:rsidRDefault="000A58DB" w:rsidP="000A58DB">
      <w:pPr>
        <w:jc w:val="center"/>
        <w:rPr>
          <w:rFonts w:asciiTheme="majorBidi" w:hAnsiTheme="majorBidi" w:cstheme="majorBidi"/>
          <w:b/>
          <w:bCs/>
          <w:color w:val="EE0000"/>
          <w:sz w:val="32"/>
          <w:szCs w:val="32"/>
          <w:u w:val="single"/>
        </w:rPr>
      </w:pPr>
    </w:p>
    <w:p w14:paraId="17255F65" w14:textId="77777777" w:rsidR="000A58DB" w:rsidRDefault="000A58DB" w:rsidP="000A58DB">
      <w:pPr>
        <w:jc w:val="center"/>
        <w:rPr>
          <w:rFonts w:asciiTheme="majorBidi" w:hAnsiTheme="majorBidi" w:cstheme="majorBidi"/>
          <w:b/>
          <w:bCs/>
          <w:color w:val="EE0000"/>
          <w:sz w:val="32"/>
          <w:szCs w:val="32"/>
          <w:u w:val="single"/>
        </w:rPr>
      </w:pPr>
    </w:p>
    <w:p w14:paraId="0FC9514E" w14:textId="3C85A0D9" w:rsidR="000A58DB" w:rsidRPr="00E77C12" w:rsidRDefault="000A58DB" w:rsidP="000A58DB">
      <w:pPr>
        <w:jc w:val="center"/>
        <w:rPr>
          <w:rFonts w:asciiTheme="majorBidi" w:hAnsiTheme="majorBidi" w:cstheme="majorBidi"/>
          <w:b/>
          <w:bCs/>
          <w:color w:val="EE0000"/>
          <w:sz w:val="40"/>
          <w:szCs w:val="40"/>
          <w:u w:val="single"/>
        </w:rPr>
      </w:pPr>
      <w:r>
        <w:rPr>
          <w:rFonts w:asciiTheme="majorBidi" w:hAnsiTheme="majorBidi" w:cstheme="majorBidi"/>
          <w:b/>
          <w:bCs/>
          <w:color w:val="EE0000"/>
          <w:sz w:val="40"/>
          <w:szCs w:val="40"/>
          <w:u w:val="single"/>
        </w:rPr>
        <w:t>Draft sur le projet</w:t>
      </w:r>
    </w:p>
    <w:p w14:paraId="3940C5DF" w14:textId="77777777" w:rsidR="000A58DB" w:rsidRDefault="000A58DB" w:rsidP="000A58DB">
      <w:pPr>
        <w:jc w:val="center"/>
        <w:rPr>
          <w:rFonts w:asciiTheme="majorBidi" w:hAnsiTheme="majorBidi" w:cstheme="majorBidi"/>
          <w:b/>
          <w:bCs/>
          <w:color w:val="C00000"/>
          <w:sz w:val="32"/>
          <w:szCs w:val="32"/>
          <w:u w:val="single"/>
        </w:rPr>
      </w:pPr>
    </w:p>
    <w:p w14:paraId="4D7C931E" w14:textId="77777777" w:rsidR="000A58DB" w:rsidRDefault="000A58DB">
      <w:pPr>
        <w:rPr>
          <w:rFonts w:asciiTheme="majorBidi" w:hAnsiTheme="majorBidi" w:cstheme="majorBidi"/>
          <w:b/>
          <w:bCs/>
          <w:color w:val="C00000"/>
          <w:sz w:val="32"/>
          <w:szCs w:val="32"/>
          <w:u w:val="single"/>
        </w:rPr>
      </w:pPr>
      <w:r>
        <w:rPr>
          <w:rFonts w:asciiTheme="majorBidi" w:hAnsiTheme="majorBidi" w:cstheme="majorBidi"/>
          <w:b/>
          <w:bCs/>
          <w:color w:val="C00000"/>
          <w:sz w:val="32"/>
          <w:szCs w:val="32"/>
          <w:u w:val="single"/>
        </w:rPr>
        <w:br w:type="page"/>
      </w:r>
    </w:p>
    <w:p w14:paraId="1AE9AC27" w14:textId="5BC5C753" w:rsidR="000A58DB" w:rsidRPr="00577CAF" w:rsidRDefault="000A58DB" w:rsidP="000A58DB">
      <w:pPr>
        <w:jc w:val="both"/>
        <w:rPr>
          <w:rFonts w:asciiTheme="majorBidi" w:hAnsiTheme="majorBidi" w:cstheme="majorBidi"/>
          <w:b/>
          <w:bCs/>
          <w:color w:val="C00000"/>
          <w:sz w:val="32"/>
          <w:szCs w:val="32"/>
          <w:u w:val="single"/>
        </w:rPr>
      </w:pPr>
      <w:r w:rsidRPr="00577CAF">
        <w:rPr>
          <w:rFonts w:asciiTheme="majorBidi" w:hAnsiTheme="majorBidi" w:cstheme="majorBidi"/>
          <w:b/>
          <w:bCs/>
          <w:color w:val="C00000"/>
          <w:sz w:val="32"/>
          <w:szCs w:val="32"/>
          <w:u w:val="single"/>
        </w:rPr>
        <w:lastRenderedPageBreak/>
        <w:t>Introduction</w:t>
      </w:r>
    </w:p>
    <w:p w14:paraId="117E1210"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L'avènement du numérique a profondément transformé la nature des crimes et délits. Aujourd'hui, la quasi-totalité des affaires judiciaires, qu'il s'agisse de fraude financière, de cybercriminalité, d'espionnage ou même de crimes violents, comporte une dimension numérique. Les smartphones, ordinateurs portables, clés USB, disques durs externes et autres supports de stockage constituent autant de pièces à conviction potentielles, renfermant des traces, des preuves, des communications et des données susceptibles d'orienter ou de résoudre carrément une enquête judiciaire.</w:t>
      </w:r>
    </w:p>
    <w:p w14:paraId="2C87A4A3"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Face à cette réalité, la forensique numérique s'est imposée comme une discipline scientifique et juridique incontournable. Elle désigne l'ensemble des méthodes et procédures permettant d'identifier, de préserver, d'analyser et de présenter des preuves numériques devant une juridiction, dans le strict respect des principes d'intégrité, de reproductibilité et de traçabilité codifiés par des normes internationales telles que l'ISO 27037.</w:t>
      </w:r>
    </w:p>
    <w:p w14:paraId="6AC3DD39"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Au cœur de ce processus la station forensique se positionne comme une machine qui dévoile la réalité cachée derrière l’écran des support numériques. Ce poste de travail spécialisé par ses outils logiciels et matériels dédiés à l'acquisition et l'analyse des données numériques apporte un soin particulier à la pièce à conviction et documente scrupuleusement chaque action. Néanmoins, la question de la sécurité de cette station reste un paradoxe souvent négligé ou relégué au second plan. Cette lacune est d'autant plus préoccupante que les supports saisis dans le cadre des affaires criminelles à caractère cyber pénale susceptible de contenir des logiciels malveillants sophistiqués capables de compromettre l'intégrité de la station forensique dès leur connexion ou carrément chiffrer les données stockées dans le data center. Un système qui analyse des preuves portant un malware actif est non seulement exposé à une contamination de son environnement, mais aussi il risque de générer des résultats dont la validité juridique peut être remise en cause.</w:t>
      </w:r>
    </w:p>
    <w:p w14:paraId="770AD601"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C'est dans ce contexte que s'inscrit le présent projet ou l’objectif est de concevoir et de déployer une application capable de procéder, de manière automatisée et sécurisée, à la classification et au filtrage des données extraites depuis l'image forensique d'un support. Ensuite, cette solution procèdera à l'analyse statique par comparaison de signatures puis à l'analyse dynamique dans un environnement </w:t>
      </w:r>
      <w:proofErr w:type="spellStart"/>
      <w:r w:rsidRPr="009536F3">
        <w:rPr>
          <w:rFonts w:asciiTheme="majorBidi" w:hAnsiTheme="majorBidi" w:cstheme="majorBidi"/>
          <w:sz w:val="24"/>
          <w:szCs w:val="24"/>
        </w:rPr>
        <w:t>sandbox</w:t>
      </w:r>
      <w:proofErr w:type="spellEnd"/>
      <w:r w:rsidRPr="009536F3">
        <w:rPr>
          <w:rFonts w:asciiTheme="majorBidi" w:hAnsiTheme="majorBidi" w:cstheme="majorBidi"/>
          <w:sz w:val="24"/>
          <w:szCs w:val="24"/>
        </w:rPr>
        <w:t xml:space="preserve"> contrôlé. L'ensemble de ces opérations seront orchestrées par des agents d'intelligence artificielle respectant une architecture multi-agents spécialisée, déployée dans des conteneurs Docker sur un serveur intranet.</w:t>
      </w:r>
    </w:p>
    <w:p w14:paraId="75C0DFB1" w14:textId="77777777" w:rsidR="000A58DB" w:rsidRPr="009536F3" w:rsidRDefault="000A58DB" w:rsidP="000A58DB">
      <w:pPr>
        <w:jc w:val="both"/>
        <w:rPr>
          <w:rFonts w:asciiTheme="majorBidi" w:hAnsiTheme="majorBidi" w:cstheme="majorBidi"/>
          <w:sz w:val="24"/>
          <w:szCs w:val="24"/>
        </w:rPr>
      </w:pPr>
      <w:r w:rsidRPr="009536F3">
        <w:rPr>
          <w:rFonts w:asciiTheme="majorBidi" w:hAnsiTheme="majorBidi" w:cstheme="majorBidi"/>
          <w:sz w:val="24"/>
          <w:szCs w:val="24"/>
        </w:rPr>
        <w:br w:type="page"/>
      </w:r>
    </w:p>
    <w:p w14:paraId="035288E8" w14:textId="77777777" w:rsidR="000A58DB" w:rsidRPr="00577CAF" w:rsidRDefault="000A58DB" w:rsidP="000A58DB">
      <w:pPr>
        <w:jc w:val="both"/>
        <w:rPr>
          <w:rFonts w:asciiTheme="majorBidi" w:hAnsiTheme="majorBidi" w:cstheme="majorBidi"/>
          <w:b/>
          <w:bCs/>
          <w:color w:val="C00000"/>
          <w:sz w:val="32"/>
          <w:szCs w:val="32"/>
          <w:u w:val="single"/>
        </w:rPr>
      </w:pPr>
      <w:r w:rsidRPr="00577CAF">
        <w:rPr>
          <w:rFonts w:asciiTheme="majorBidi" w:hAnsiTheme="majorBidi" w:cstheme="majorBidi"/>
          <w:b/>
          <w:bCs/>
          <w:color w:val="C00000"/>
          <w:sz w:val="32"/>
          <w:szCs w:val="32"/>
          <w:u w:val="single"/>
        </w:rPr>
        <w:lastRenderedPageBreak/>
        <w:t>Chapitre 1 : Etat de l'art et étude benchmark</w:t>
      </w:r>
    </w:p>
    <w:p w14:paraId="105AECA6" w14:textId="77777777" w:rsidR="000A58DB" w:rsidRPr="009536F3" w:rsidRDefault="000A58DB" w:rsidP="000A58DB">
      <w:pPr>
        <w:pStyle w:val="Paragraphedeliste"/>
        <w:numPr>
          <w:ilvl w:val="0"/>
          <w:numId w:val="1"/>
        </w:numPr>
        <w:spacing w:before="120" w:after="120"/>
        <w:ind w:left="714" w:hanging="357"/>
        <w:contextualSpacing w:val="0"/>
        <w:jc w:val="both"/>
        <w:rPr>
          <w:rFonts w:asciiTheme="majorBidi" w:hAnsiTheme="majorBidi" w:cstheme="majorBidi"/>
          <w:b/>
          <w:bCs/>
          <w:color w:val="002060"/>
          <w:sz w:val="28"/>
          <w:szCs w:val="28"/>
        </w:rPr>
      </w:pPr>
      <w:bookmarkStart w:id="0" w:name="_Toc232951129"/>
      <w:r w:rsidRPr="009536F3">
        <w:rPr>
          <w:rFonts w:asciiTheme="majorBidi" w:hAnsiTheme="majorBidi" w:cstheme="majorBidi"/>
          <w:b/>
          <w:bCs/>
          <w:color w:val="002060"/>
          <w:sz w:val="28"/>
          <w:szCs w:val="28"/>
        </w:rPr>
        <w:t>Fondements et exigences de la criminalistique numérique</w:t>
      </w:r>
      <w:bookmarkEnd w:id="0"/>
    </w:p>
    <w:p w14:paraId="0B3550E9"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La criminalistique numérique repose sur un ensemble de principes fondamentaux qui la distinguent des autres formes d'investigation. Le premier et le plus fondamental est le principe de non-altération de la preuve numérique. L'expert judiciaire ne doit jamais travailler directement sur la pièce à conviction originale. Toute opération d'analyse doit être réalisée sur une copie intégrale appelée image forensique, afin de préserver l'intégrité et de vérifier à la fin du processus l’empreinte numérique du support grâce à la fonction du hachage. Ce principe est au fondement des normes de l’ISO 27037 qui constitut le cadre réglementaire de référence pour l'identification, la collecte, l'acquisition et la préservation des preuves numériques afin d’être admissible devant une juridiction.</w:t>
      </w:r>
    </w:p>
    <w:p w14:paraId="176DB265"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L'acquisition d'une image forensique consiste en une copie intégrale bit-par-bit du support, incluant les espaces non alloués, les secteurs de démarrage, les fichiers supprimés et toutes les métadonnées. Des outils largement reconnus dans la communauté forensique tels que </w:t>
      </w:r>
      <w:proofErr w:type="spellStart"/>
      <w:r w:rsidRPr="009536F3">
        <w:rPr>
          <w:rFonts w:asciiTheme="majorBidi" w:hAnsiTheme="majorBidi" w:cstheme="majorBidi"/>
          <w:sz w:val="24"/>
          <w:szCs w:val="24"/>
        </w:rPr>
        <w:t>Cellebrite</w:t>
      </w:r>
      <w:proofErr w:type="spellEnd"/>
      <w:r w:rsidRPr="009536F3">
        <w:rPr>
          <w:rFonts w:asciiTheme="majorBidi" w:hAnsiTheme="majorBidi" w:cstheme="majorBidi"/>
          <w:sz w:val="24"/>
          <w:szCs w:val="24"/>
        </w:rPr>
        <w:t xml:space="preserve">, FTK Imager et </w:t>
      </w:r>
      <w:proofErr w:type="spellStart"/>
      <w:r w:rsidRPr="009536F3">
        <w:rPr>
          <w:rFonts w:asciiTheme="majorBidi" w:hAnsiTheme="majorBidi" w:cstheme="majorBidi"/>
          <w:sz w:val="24"/>
          <w:szCs w:val="24"/>
        </w:rPr>
        <w:t>Oxygen</w:t>
      </w:r>
      <w:proofErr w:type="spellEnd"/>
      <w:r w:rsidRPr="009536F3">
        <w:rPr>
          <w:rFonts w:asciiTheme="majorBidi" w:hAnsiTheme="majorBidi" w:cstheme="majorBidi"/>
          <w:sz w:val="24"/>
          <w:szCs w:val="24"/>
        </w:rPr>
        <w:t xml:space="preserve"> qui permettent de réaliser cette acquisition. La valeur de hachage calculée sur l'image constitue le sceau d'intégrité ou toute modification ultérieure de l'image sera instantanément révélée par une divergence de l'empreinte.</w:t>
      </w:r>
    </w:p>
    <w:p w14:paraId="6661858F" w14:textId="77777777" w:rsidR="000A58DB" w:rsidRPr="009536F3" w:rsidRDefault="000A58DB" w:rsidP="000A58DB">
      <w:pPr>
        <w:pStyle w:val="Paragraphedeliste"/>
        <w:numPr>
          <w:ilvl w:val="0"/>
          <w:numId w:val="1"/>
        </w:numPr>
        <w:spacing w:before="120" w:after="120"/>
        <w:ind w:left="714" w:hanging="357"/>
        <w:contextualSpacing w:val="0"/>
        <w:jc w:val="both"/>
        <w:rPr>
          <w:rFonts w:asciiTheme="majorBidi" w:hAnsiTheme="majorBidi" w:cstheme="majorBidi"/>
          <w:b/>
          <w:bCs/>
          <w:color w:val="002060"/>
          <w:sz w:val="28"/>
          <w:szCs w:val="28"/>
        </w:rPr>
      </w:pPr>
      <w:bookmarkStart w:id="1" w:name="_Toc232951130"/>
      <w:r w:rsidRPr="009536F3">
        <w:rPr>
          <w:rFonts w:asciiTheme="majorBidi" w:hAnsiTheme="majorBidi" w:cstheme="majorBidi"/>
          <w:b/>
          <w:bCs/>
          <w:color w:val="002060"/>
          <w:sz w:val="28"/>
          <w:szCs w:val="28"/>
        </w:rPr>
        <w:t>Menaces liées aux supports numériques saisis</w:t>
      </w:r>
      <w:bookmarkEnd w:id="1"/>
    </w:p>
    <w:p w14:paraId="464DB9FB"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Un support numérique saisi dans le cadre d'une affaire criminelle peut receler des menaces de nature très diverse. Tout d’abord les logiciels malveillants classiques comme virus, vers, cheval de </w:t>
      </w:r>
      <w:proofErr w:type="spellStart"/>
      <w:r w:rsidRPr="009536F3">
        <w:rPr>
          <w:rFonts w:asciiTheme="majorBidi" w:hAnsiTheme="majorBidi" w:cstheme="majorBidi"/>
          <w:sz w:val="24"/>
          <w:szCs w:val="24"/>
        </w:rPr>
        <w:t>troie</w:t>
      </w:r>
      <w:proofErr w:type="spellEnd"/>
      <w:r w:rsidRPr="009536F3">
        <w:rPr>
          <w:rFonts w:asciiTheme="majorBidi" w:hAnsiTheme="majorBidi" w:cstheme="majorBidi"/>
          <w:sz w:val="24"/>
          <w:szCs w:val="24"/>
        </w:rPr>
        <w:t xml:space="preserve"> ou </w:t>
      </w:r>
      <w:proofErr w:type="spellStart"/>
      <w:r w:rsidRPr="009536F3">
        <w:rPr>
          <w:rFonts w:asciiTheme="majorBidi" w:hAnsiTheme="majorBidi" w:cstheme="majorBidi"/>
          <w:sz w:val="24"/>
          <w:szCs w:val="24"/>
        </w:rPr>
        <w:t>ransomwars</w:t>
      </w:r>
      <w:proofErr w:type="spellEnd"/>
      <w:r w:rsidRPr="009536F3">
        <w:rPr>
          <w:rFonts w:asciiTheme="majorBidi" w:hAnsiTheme="majorBidi" w:cstheme="majorBidi"/>
          <w:sz w:val="24"/>
          <w:szCs w:val="24"/>
        </w:rPr>
        <w:t xml:space="preserve">, sont des menaces </w:t>
      </w:r>
      <w:proofErr w:type="spellStart"/>
      <w:r w:rsidRPr="009536F3">
        <w:rPr>
          <w:rFonts w:asciiTheme="majorBidi" w:hAnsiTheme="majorBidi" w:cstheme="majorBidi"/>
          <w:sz w:val="24"/>
          <w:szCs w:val="24"/>
        </w:rPr>
        <w:t>concues</w:t>
      </w:r>
      <w:proofErr w:type="spellEnd"/>
      <w:r w:rsidRPr="009536F3">
        <w:rPr>
          <w:rFonts w:asciiTheme="majorBidi" w:hAnsiTheme="majorBidi" w:cstheme="majorBidi"/>
          <w:sz w:val="24"/>
          <w:szCs w:val="24"/>
        </w:rPr>
        <w:t xml:space="preserve"> pour se propager dès que le support est monté par un système hôte. Ensuite, il y a la classe des </w:t>
      </w:r>
      <w:proofErr w:type="spellStart"/>
      <w:r w:rsidRPr="009536F3">
        <w:rPr>
          <w:rFonts w:asciiTheme="majorBidi" w:hAnsiTheme="majorBidi" w:cstheme="majorBidi"/>
          <w:sz w:val="24"/>
          <w:szCs w:val="24"/>
        </w:rPr>
        <w:t>Bootkits</w:t>
      </w:r>
      <w:proofErr w:type="spellEnd"/>
      <w:r w:rsidRPr="009536F3">
        <w:rPr>
          <w:rFonts w:asciiTheme="majorBidi" w:hAnsiTheme="majorBidi" w:cstheme="majorBidi"/>
          <w:sz w:val="24"/>
          <w:szCs w:val="24"/>
        </w:rPr>
        <w:t xml:space="preserve"> et rootkits qui résident dans le secteur d'amorçage ou dans l'espace noyau du système. Cet emplacement permet de compromettre une station forensique au niveau le plus bas, avant même le démarrage du système d'exploitation. Cependant, si la dotation de ces stations avec un antivirus de dernière génération représente une suggestion de premier plan, il est important de penser aux exploits de type zéro </w:t>
      </w:r>
      <w:proofErr w:type="spellStart"/>
      <w:r w:rsidRPr="009536F3">
        <w:rPr>
          <w:rFonts w:asciiTheme="majorBidi" w:hAnsiTheme="majorBidi" w:cstheme="majorBidi"/>
          <w:sz w:val="24"/>
          <w:szCs w:val="24"/>
        </w:rPr>
        <w:t>day</w:t>
      </w:r>
      <w:proofErr w:type="spellEnd"/>
      <w:r w:rsidRPr="009536F3">
        <w:rPr>
          <w:rFonts w:asciiTheme="majorBidi" w:hAnsiTheme="majorBidi" w:cstheme="majorBidi"/>
          <w:sz w:val="24"/>
          <w:szCs w:val="24"/>
        </w:rPr>
        <w:t xml:space="preserve"> exploitant les vulnérabilités inconnues qui pourraient cibler les logiciels d'analyse forensique eux-mêmes. En plus, il faut aussi considérer le cas des malwares polymorphiques et métamorphiques avec leur capabilité de modifier leur propre code à chaque exécution rendant ainsi la détection par signature quasi impossible. De même, il y a la possibilité que l'auteur du crime tente délibérément de piéger les outils d'analyse, par exemple en intégrant des </w:t>
      </w:r>
      <w:proofErr w:type="spellStart"/>
      <w:r w:rsidRPr="009536F3">
        <w:rPr>
          <w:rFonts w:asciiTheme="majorBidi" w:hAnsiTheme="majorBidi" w:cstheme="majorBidi"/>
          <w:sz w:val="24"/>
          <w:szCs w:val="24"/>
        </w:rPr>
        <w:t>payload</w:t>
      </w:r>
      <w:proofErr w:type="spellEnd"/>
      <w:r w:rsidRPr="009536F3">
        <w:rPr>
          <w:rFonts w:asciiTheme="majorBidi" w:hAnsiTheme="majorBidi" w:cstheme="majorBidi"/>
          <w:sz w:val="24"/>
          <w:szCs w:val="24"/>
        </w:rPr>
        <w:t xml:space="preserve"> dans des fichiers EXIF, des flux NTFS alternatifs, ou en utilisant la stéganographie. Alors, ces menaces illustrent pourquoi la station forensique ne peut être considérée comme un environnement de confiance passive, et par conséquent elle doit être activement protégée.</w:t>
      </w:r>
    </w:p>
    <w:p w14:paraId="2EE4B5C4" w14:textId="77777777" w:rsidR="000A58DB" w:rsidRPr="009536F3" w:rsidRDefault="000A58DB" w:rsidP="000A58DB">
      <w:pPr>
        <w:pStyle w:val="Paragraphedeliste"/>
        <w:numPr>
          <w:ilvl w:val="0"/>
          <w:numId w:val="1"/>
        </w:numPr>
        <w:spacing w:before="120" w:after="120"/>
        <w:ind w:left="714" w:hanging="357"/>
        <w:contextualSpacing w:val="0"/>
        <w:jc w:val="both"/>
        <w:rPr>
          <w:rFonts w:asciiTheme="majorBidi" w:hAnsiTheme="majorBidi" w:cstheme="majorBidi"/>
          <w:b/>
          <w:bCs/>
          <w:color w:val="002060"/>
          <w:sz w:val="28"/>
          <w:szCs w:val="28"/>
        </w:rPr>
      </w:pPr>
      <w:bookmarkStart w:id="2" w:name="_Toc232951131"/>
      <w:r w:rsidRPr="009536F3">
        <w:rPr>
          <w:rFonts w:asciiTheme="majorBidi" w:hAnsiTheme="majorBidi" w:cstheme="majorBidi"/>
          <w:b/>
          <w:bCs/>
          <w:color w:val="002060"/>
          <w:sz w:val="28"/>
          <w:szCs w:val="28"/>
        </w:rPr>
        <w:t>Mécanismes de protection des stations d'analyse forensique</w:t>
      </w:r>
      <w:bookmarkEnd w:id="2"/>
      <w:r w:rsidRPr="009536F3">
        <w:rPr>
          <w:rFonts w:asciiTheme="majorBidi" w:hAnsiTheme="majorBidi" w:cstheme="majorBidi"/>
          <w:b/>
          <w:bCs/>
          <w:color w:val="002060"/>
          <w:sz w:val="28"/>
          <w:szCs w:val="28"/>
        </w:rPr>
        <w:t xml:space="preserve"> en dotation</w:t>
      </w:r>
    </w:p>
    <w:p w14:paraId="171DE30B"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En faisant une étude sur les mécanismes de protection dont les stations forensiques disposent, on peut dire que le premier outil connu et vu comme une caractéristique principale de ces stations est le bloqueur d’écriture. Cependant, il est important d’expliqué son rôle dans la chaine de contrôle du processus d’analyse numérique. Ce dispositif interposé entre le support saisi et la station autorise exclusivement la lecture dans un seul et unique sens, depuis le support vers la station. Ce chemin montre que l’objectif de l’installation d’un tel dispositif est de protéger seulement la pièce à conviction contre toute action externe. De même, il est à noter que les stations forensiques sont connectées à un réseau air-gap isolée du réseau internet afin d’empêcher toute exfiltration de données ou communication d'un malware. Cependant cette couche de sécurité est inutile face à une attaque de type terroriste déclenchée par un acteur donc l’objectif est de chiffrer l’ensemble </w:t>
      </w:r>
      <w:r w:rsidRPr="009536F3">
        <w:rPr>
          <w:rFonts w:asciiTheme="majorBidi" w:hAnsiTheme="majorBidi" w:cstheme="majorBidi"/>
          <w:sz w:val="24"/>
          <w:szCs w:val="24"/>
        </w:rPr>
        <w:lastRenderedPageBreak/>
        <w:t xml:space="preserve">des données dans un Data Center mis en disposition d’un organe sécuritaire national. Devant cette situation, l’effet ce perturbation et de réputation font de ce scenario d’attaque un risque de grand calibre. Par ailleurs, le </w:t>
      </w:r>
      <w:proofErr w:type="spellStart"/>
      <w:r w:rsidRPr="009536F3">
        <w:rPr>
          <w:rFonts w:asciiTheme="majorBidi" w:hAnsiTheme="majorBidi" w:cstheme="majorBidi"/>
          <w:sz w:val="24"/>
          <w:szCs w:val="24"/>
        </w:rPr>
        <w:t>hardening</w:t>
      </w:r>
      <w:proofErr w:type="spellEnd"/>
      <w:r w:rsidRPr="009536F3">
        <w:rPr>
          <w:rFonts w:asciiTheme="majorBidi" w:hAnsiTheme="majorBidi" w:cstheme="majorBidi"/>
          <w:sz w:val="24"/>
          <w:szCs w:val="24"/>
        </w:rPr>
        <w:t xml:space="preserve"> du système hôte représente une action non discutable avec la désactivation des services inutiles. Toutefois, ce pack des mesures préventives est stérile face au progrès technologique des attaques.   </w:t>
      </w:r>
    </w:p>
    <w:p w14:paraId="709BD15E" w14:textId="77777777" w:rsidR="000A58DB" w:rsidRPr="009536F3" w:rsidRDefault="000A58DB" w:rsidP="000A58DB">
      <w:pPr>
        <w:pStyle w:val="Paragraphedeliste"/>
        <w:numPr>
          <w:ilvl w:val="0"/>
          <w:numId w:val="1"/>
        </w:numPr>
        <w:spacing w:before="120" w:after="120"/>
        <w:ind w:left="714" w:hanging="357"/>
        <w:contextualSpacing w:val="0"/>
        <w:jc w:val="both"/>
        <w:rPr>
          <w:rFonts w:asciiTheme="majorBidi" w:hAnsiTheme="majorBidi" w:cstheme="majorBidi"/>
          <w:b/>
          <w:bCs/>
          <w:color w:val="002060"/>
          <w:sz w:val="28"/>
          <w:szCs w:val="28"/>
        </w:rPr>
      </w:pPr>
      <w:bookmarkStart w:id="3" w:name="_Toc232951132"/>
      <w:r w:rsidRPr="009536F3">
        <w:rPr>
          <w:rFonts w:asciiTheme="majorBidi" w:hAnsiTheme="majorBidi" w:cstheme="majorBidi"/>
          <w:b/>
          <w:bCs/>
          <w:color w:val="002060"/>
          <w:sz w:val="28"/>
          <w:szCs w:val="28"/>
        </w:rPr>
        <w:t>Techniques d'analyse et de détection des malwares</w:t>
      </w:r>
      <w:bookmarkEnd w:id="3"/>
    </w:p>
    <w:p w14:paraId="24BC0214" w14:textId="77777777" w:rsidR="000A58DB" w:rsidRPr="009536F3" w:rsidRDefault="000A58DB" w:rsidP="000A58DB">
      <w:pPr>
        <w:pStyle w:val="Paragraphedeliste"/>
        <w:numPr>
          <w:ilvl w:val="0"/>
          <w:numId w:val="2"/>
        </w:numPr>
        <w:spacing w:before="60" w:after="60"/>
        <w:ind w:left="714" w:hanging="357"/>
        <w:contextualSpacing w:val="0"/>
        <w:jc w:val="both"/>
        <w:rPr>
          <w:rFonts w:asciiTheme="majorBidi" w:hAnsiTheme="majorBidi" w:cstheme="majorBidi"/>
          <w:b/>
          <w:bCs/>
          <w:color w:val="800080"/>
          <w:sz w:val="24"/>
          <w:szCs w:val="24"/>
        </w:rPr>
      </w:pPr>
      <w:bookmarkStart w:id="4" w:name="_Toc232951133"/>
      <w:r w:rsidRPr="009536F3">
        <w:rPr>
          <w:rFonts w:asciiTheme="majorBidi" w:hAnsiTheme="majorBidi" w:cstheme="majorBidi"/>
          <w:b/>
          <w:bCs/>
          <w:color w:val="800080"/>
          <w:sz w:val="24"/>
          <w:szCs w:val="24"/>
        </w:rPr>
        <w:t>Analyse statique</w:t>
      </w:r>
      <w:bookmarkEnd w:id="4"/>
    </w:p>
    <w:p w14:paraId="5BA887B7"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L'analyse statique consiste à examiner un fichier sans l'exécuter. Elle comprend d’abord la comparaison de la signature d’un fichier avec des bases de données préétablies disponibles comme </w:t>
      </w:r>
      <w:proofErr w:type="spellStart"/>
      <w:r w:rsidRPr="009536F3">
        <w:rPr>
          <w:rFonts w:asciiTheme="majorBidi" w:hAnsiTheme="majorBidi" w:cstheme="majorBidi"/>
          <w:sz w:val="24"/>
          <w:szCs w:val="24"/>
        </w:rPr>
        <w:t>VirusTotal</w:t>
      </w:r>
      <w:proofErr w:type="spellEnd"/>
      <w:r w:rsidRPr="009536F3">
        <w:rPr>
          <w:rFonts w:asciiTheme="majorBidi" w:hAnsiTheme="majorBidi" w:cstheme="majorBidi"/>
          <w:sz w:val="24"/>
          <w:szCs w:val="24"/>
        </w:rPr>
        <w:t xml:space="preserve"> ou </w:t>
      </w:r>
      <w:proofErr w:type="spellStart"/>
      <w:r w:rsidRPr="009536F3">
        <w:rPr>
          <w:rFonts w:asciiTheme="majorBidi" w:hAnsiTheme="majorBidi" w:cstheme="majorBidi"/>
          <w:sz w:val="24"/>
          <w:szCs w:val="24"/>
        </w:rPr>
        <w:t>MalwareBazaar</w:t>
      </w:r>
      <w:proofErr w:type="spellEnd"/>
      <w:r w:rsidRPr="009536F3">
        <w:rPr>
          <w:rFonts w:asciiTheme="majorBidi" w:hAnsiTheme="majorBidi" w:cstheme="majorBidi"/>
          <w:sz w:val="24"/>
          <w:szCs w:val="24"/>
        </w:rPr>
        <w:t>, puis on passe à l'analyse du code assembleur par désassemblage en mettant le focus sur l'extraction de chaînes de caractères suspectes et l'analyse de l'en-tête. L'avantage principal de l'analyse statique est sa rapidité et son action sécurisée vu que le fichier n'est jamais exécuté. Malgré tout, sa limite se manifeste face aux malwares polymorphiques et métamorphiques qui modifient leur signature à chaque instance.</w:t>
      </w:r>
    </w:p>
    <w:p w14:paraId="6B6B5823" w14:textId="77777777" w:rsidR="000A58DB" w:rsidRPr="009536F3" w:rsidRDefault="000A58DB" w:rsidP="000A58DB">
      <w:pPr>
        <w:pStyle w:val="Paragraphedeliste"/>
        <w:numPr>
          <w:ilvl w:val="0"/>
          <w:numId w:val="2"/>
        </w:numPr>
        <w:spacing w:before="60" w:after="60"/>
        <w:ind w:left="714" w:hanging="357"/>
        <w:contextualSpacing w:val="0"/>
        <w:jc w:val="both"/>
        <w:rPr>
          <w:rFonts w:asciiTheme="majorBidi" w:hAnsiTheme="majorBidi" w:cstheme="majorBidi"/>
          <w:b/>
          <w:bCs/>
          <w:color w:val="800080"/>
          <w:sz w:val="24"/>
          <w:szCs w:val="24"/>
        </w:rPr>
      </w:pPr>
      <w:bookmarkStart w:id="5" w:name="_Toc232951134"/>
      <w:r w:rsidRPr="009536F3">
        <w:rPr>
          <w:rFonts w:asciiTheme="majorBidi" w:hAnsiTheme="majorBidi" w:cstheme="majorBidi"/>
          <w:b/>
          <w:bCs/>
          <w:color w:val="800080"/>
          <w:sz w:val="24"/>
          <w:szCs w:val="24"/>
        </w:rPr>
        <w:t xml:space="preserve"> Analyse dynamique</w:t>
      </w:r>
      <w:bookmarkEnd w:id="5"/>
    </w:p>
    <w:p w14:paraId="10211CB2"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L'analyse dynamique consiste à exécuter le fichier suspect dans un environnement contrôlé à savoir un </w:t>
      </w:r>
      <w:proofErr w:type="spellStart"/>
      <w:r w:rsidRPr="009536F3">
        <w:rPr>
          <w:rFonts w:asciiTheme="majorBidi" w:hAnsiTheme="majorBidi" w:cstheme="majorBidi"/>
          <w:sz w:val="24"/>
          <w:szCs w:val="24"/>
        </w:rPr>
        <w:t>sandbox</w:t>
      </w:r>
      <w:proofErr w:type="spellEnd"/>
      <w:r w:rsidRPr="009536F3">
        <w:rPr>
          <w:rFonts w:asciiTheme="majorBidi" w:hAnsiTheme="majorBidi" w:cstheme="majorBidi"/>
          <w:sz w:val="24"/>
          <w:szCs w:val="24"/>
        </w:rPr>
        <w:t>, puis observer son comportement. Cette observation consiste sur la détection des actions suspects comme les appels système effectués, la création des fichiers ou leurs modifiés, la présence des clés de registre touchées, des tentatives de connexions réseau initiées. A travers ce type d’analyse, il est possible de déceler les malwares chiffrés, les packers et les comportements déclenchés uniquement à l'exécution. Mais malgré sa valeur ajouter, il demeure incompétent face aux malwares avancés qui sont dotés des mécanismes d’anti-</w:t>
      </w:r>
      <w:proofErr w:type="spellStart"/>
      <w:r w:rsidRPr="009536F3">
        <w:rPr>
          <w:rFonts w:asciiTheme="majorBidi" w:hAnsiTheme="majorBidi" w:cstheme="majorBidi"/>
          <w:sz w:val="24"/>
          <w:szCs w:val="24"/>
        </w:rPr>
        <w:t>sandbox</w:t>
      </w:r>
      <w:proofErr w:type="spellEnd"/>
      <w:r w:rsidRPr="009536F3">
        <w:rPr>
          <w:rFonts w:asciiTheme="majorBidi" w:hAnsiTheme="majorBidi" w:cstheme="majorBidi"/>
          <w:sz w:val="24"/>
          <w:szCs w:val="24"/>
        </w:rPr>
        <w:t xml:space="preserve"> et par la suite ils rentrent dans un comportement bénin. </w:t>
      </w:r>
    </w:p>
    <w:p w14:paraId="61569461" w14:textId="77777777" w:rsidR="000A58DB" w:rsidRPr="009536F3" w:rsidRDefault="000A58DB" w:rsidP="000A58DB">
      <w:pPr>
        <w:pStyle w:val="Paragraphedeliste"/>
        <w:numPr>
          <w:ilvl w:val="0"/>
          <w:numId w:val="1"/>
        </w:numPr>
        <w:spacing w:before="120" w:after="120"/>
        <w:ind w:left="714" w:hanging="357"/>
        <w:contextualSpacing w:val="0"/>
        <w:jc w:val="both"/>
        <w:rPr>
          <w:rFonts w:asciiTheme="majorBidi" w:hAnsiTheme="majorBidi" w:cstheme="majorBidi"/>
          <w:b/>
          <w:bCs/>
          <w:color w:val="002060"/>
          <w:sz w:val="28"/>
          <w:szCs w:val="28"/>
        </w:rPr>
      </w:pPr>
      <w:bookmarkStart w:id="6" w:name="_Toc232951136"/>
      <w:proofErr w:type="spellStart"/>
      <w:r w:rsidRPr="009536F3">
        <w:rPr>
          <w:rFonts w:asciiTheme="majorBidi" w:hAnsiTheme="majorBidi" w:cstheme="majorBidi"/>
          <w:b/>
          <w:bCs/>
          <w:color w:val="002060"/>
          <w:sz w:val="28"/>
          <w:szCs w:val="28"/>
        </w:rPr>
        <w:t>Sandboxing</w:t>
      </w:r>
      <w:proofErr w:type="spellEnd"/>
      <w:r w:rsidRPr="009536F3">
        <w:rPr>
          <w:rFonts w:asciiTheme="majorBidi" w:hAnsiTheme="majorBidi" w:cstheme="majorBidi"/>
          <w:b/>
          <w:bCs/>
          <w:color w:val="002060"/>
          <w:sz w:val="28"/>
          <w:szCs w:val="28"/>
        </w:rPr>
        <w:t xml:space="preserve"> et environnements d'exécution contrôlée</w:t>
      </w:r>
      <w:bookmarkEnd w:id="6"/>
    </w:p>
    <w:p w14:paraId="51874486"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Le </w:t>
      </w:r>
      <w:proofErr w:type="spellStart"/>
      <w:r w:rsidRPr="009536F3">
        <w:rPr>
          <w:rFonts w:asciiTheme="majorBidi" w:hAnsiTheme="majorBidi" w:cstheme="majorBidi"/>
          <w:sz w:val="24"/>
          <w:szCs w:val="24"/>
        </w:rPr>
        <w:t>sandbox</w:t>
      </w:r>
      <w:proofErr w:type="spellEnd"/>
      <w:r w:rsidRPr="009536F3">
        <w:rPr>
          <w:rFonts w:asciiTheme="majorBidi" w:hAnsiTheme="majorBidi" w:cstheme="majorBidi"/>
          <w:sz w:val="24"/>
          <w:szCs w:val="24"/>
        </w:rPr>
        <w:t xml:space="preserve"> est un environnement d'exécution isolé dans lequel un programme peut être lancé sans risquer de compromettre le système hôte. Plusieurs technologies de </w:t>
      </w:r>
      <w:proofErr w:type="spellStart"/>
      <w:r w:rsidRPr="009536F3">
        <w:rPr>
          <w:rFonts w:asciiTheme="majorBidi" w:hAnsiTheme="majorBidi" w:cstheme="majorBidi"/>
          <w:sz w:val="24"/>
          <w:szCs w:val="24"/>
        </w:rPr>
        <w:t>sandboxing</w:t>
      </w:r>
      <w:proofErr w:type="spellEnd"/>
      <w:r w:rsidRPr="009536F3">
        <w:rPr>
          <w:rFonts w:asciiTheme="majorBidi" w:hAnsiTheme="majorBidi" w:cstheme="majorBidi"/>
          <w:sz w:val="24"/>
          <w:szCs w:val="24"/>
        </w:rPr>
        <w:t xml:space="preserve"> coexistent :</w:t>
      </w:r>
    </w:p>
    <w:tbl>
      <w:tblPr>
        <w:tblStyle w:val="Grilledutableau"/>
        <w:tblW w:w="9026" w:type="dxa"/>
        <w:tblLook w:val="0000" w:firstRow="0" w:lastRow="0" w:firstColumn="0" w:lastColumn="0" w:noHBand="0" w:noVBand="0"/>
      </w:tblPr>
      <w:tblGrid>
        <w:gridCol w:w="2547"/>
        <w:gridCol w:w="3470"/>
        <w:gridCol w:w="3009"/>
      </w:tblGrid>
      <w:tr w:rsidR="000A58DB" w:rsidRPr="009536F3" w14:paraId="09CEE21F" w14:textId="77777777" w:rsidTr="00A51846">
        <w:trPr>
          <w:trHeight w:val="551"/>
        </w:trPr>
        <w:tc>
          <w:tcPr>
            <w:tcW w:w="2547" w:type="dxa"/>
            <w:shd w:val="clear" w:color="auto" w:fill="BFBFBF" w:themeFill="background1" w:themeFillShade="BF"/>
            <w:vAlign w:val="center"/>
          </w:tcPr>
          <w:p w14:paraId="4D5CA91D" w14:textId="77777777" w:rsidR="000A58DB" w:rsidRPr="009536F3" w:rsidRDefault="000A58DB" w:rsidP="00A51846">
            <w:pPr>
              <w:jc w:val="center"/>
              <w:rPr>
                <w:rFonts w:asciiTheme="majorBidi" w:hAnsiTheme="majorBidi" w:cstheme="majorBidi"/>
                <w:color w:val="000000" w:themeColor="text1"/>
                <w:sz w:val="24"/>
                <w:szCs w:val="24"/>
              </w:rPr>
            </w:pPr>
            <w:r w:rsidRPr="009536F3">
              <w:rPr>
                <w:rFonts w:asciiTheme="majorBidi" w:hAnsiTheme="majorBidi" w:cstheme="majorBidi"/>
                <w:b/>
                <w:bCs/>
                <w:color w:val="000000" w:themeColor="text1"/>
                <w:sz w:val="24"/>
                <w:szCs w:val="24"/>
              </w:rPr>
              <w:t>Technologie</w:t>
            </w:r>
          </w:p>
        </w:tc>
        <w:tc>
          <w:tcPr>
            <w:tcW w:w="3470" w:type="dxa"/>
            <w:shd w:val="clear" w:color="auto" w:fill="BFBFBF" w:themeFill="background1" w:themeFillShade="BF"/>
            <w:vAlign w:val="center"/>
          </w:tcPr>
          <w:p w14:paraId="76D08E9B" w14:textId="77777777" w:rsidR="000A58DB" w:rsidRPr="009536F3" w:rsidRDefault="000A58DB" w:rsidP="00A51846">
            <w:pPr>
              <w:jc w:val="center"/>
              <w:rPr>
                <w:rFonts w:asciiTheme="majorBidi" w:hAnsiTheme="majorBidi" w:cstheme="majorBidi"/>
                <w:color w:val="000000" w:themeColor="text1"/>
                <w:sz w:val="24"/>
                <w:szCs w:val="24"/>
              </w:rPr>
            </w:pPr>
            <w:r w:rsidRPr="009536F3">
              <w:rPr>
                <w:rFonts w:asciiTheme="majorBidi" w:hAnsiTheme="majorBidi" w:cstheme="majorBidi"/>
                <w:b/>
                <w:bCs/>
                <w:color w:val="000000" w:themeColor="text1"/>
                <w:sz w:val="24"/>
                <w:szCs w:val="24"/>
              </w:rPr>
              <w:t>Description</w:t>
            </w:r>
          </w:p>
        </w:tc>
        <w:tc>
          <w:tcPr>
            <w:tcW w:w="3009" w:type="dxa"/>
            <w:shd w:val="clear" w:color="auto" w:fill="BFBFBF" w:themeFill="background1" w:themeFillShade="BF"/>
            <w:vAlign w:val="center"/>
          </w:tcPr>
          <w:p w14:paraId="39FBBEAE" w14:textId="77777777" w:rsidR="000A58DB" w:rsidRPr="009536F3" w:rsidRDefault="000A58DB" w:rsidP="00A51846">
            <w:pPr>
              <w:jc w:val="center"/>
              <w:rPr>
                <w:rFonts w:asciiTheme="majorBidi" w:hAnsiTheme="majorBidi" w:cstheme="majorBidi"/>
                <w:color w:val="000000" w:themeColor="text1"/>
                <w:sz w:val="24"/>
                <w:szCs w:val="24"/>
              </w:rPr>
            </w:pPr>
            <w:r w:rsidRPr="009536F3">
              <w:rPr>
                <w:rFonts w:asciiTheme="majorBidi" w:hAnsiTheme="majorBidi" w:cstheme="majorBidi"/>
                <w:b/>
                <w:bCs/>
                <w:color w:val="000000" w:themeColor="text1"/>
                <w:sz w:val="24"/>
                <w:szCs w:val="24"/>
              </w:rPr>
              <w:t>Cas d'usage forensique</w:t>
            </w:r>
          </w:p>
        </w:tc>
      </w:tr>
      <w:tr w:rsidR="000A58DB" w:rsidRPr="009536F3" w14:paraId="2C34D5EB" w14:textId="77777777" w:rsidTr="00A51846">
        <w:trPr>
          <w:trHeight w:val="685"/>
        </w:trPr>
        <w:tc>
          <w:tcPr>
            <w:tcW w:w="2547" w:type="dxa"/>
            <w:vAlign w:val="center"/>
          </w:tcPr>
          <w:p w14:paraId="60C5689F" w14:textId="77777777" w:rsidR="000A58DB" w:rsidRPr="009536F3" w:rsidRDefault="000A58DB" w:rsidP="00A51846">
            <w:pPr>
              <w:jc w:val="both"/>
              <w:rPr>
                <w:rFonts w:asciiTheme="majorBidi" w:hAnsiTheme="majorBidi" w:cstheme="majorBidi"/>
                <w:sz w:val="24"/>
                <w:szCs w:val="24"/>
              </w:rPr>
            </w:pPr>
            <w:r w:rsidRPr="009536F3">
              <w:rPr>
                <w:rFonts w:asciiTheme="majorBidi" w:hAnsiTheme="majorBidi" w:cstheme="majorBidi"/>
                <w:sz w:val="24"/>
                <w:szCs w:val="24"/>
              </w:rPr>
              <w:t>Machines Virtuelles (VM)</w:t>
            </w:r>
          </w:p>
        </w:tc>
        <w:tc>
          <w:tcPr>
            <w:tcW w:w="3470" w:type="dxa"/>
            <w:vAlign w:val="center"/>
          </w:tcPr>
          <w:p w14:paraId="104B7FCB" w14:textId="77777777" w:rsidR="000A58DB" w:rsidRPr="009536F3" w:rsidRDefault="000A58DB" w:rsidP="00A51846">
            <w:pPr>
              <w:jc w:val="both"/>
              <w:rPr>
                <w:rFonts w:asciiTheme="majorBidi" w:hAnsiTheme="majorBidi" w:cstheme="majorBidi"/>
                <w:sz w:val="24"/>
                <w:szCs w:val="24"/>
              </w:rPr>
            </w:pPr>
            <w:r w:rsidRPr="009536F3">
              <w:rPr>
                <w:rFonts w:asciiTheme="majorBidi" w:hAnsiTheme="majorBidi" w:cstheme="majorBidi"/>
                <w:sz w:val="24"/>
                <w:szCs w:val="24"/>
              </w:rPr>
              <w:t>Émulation complète du matériel Fort niveau d'isolation.</w:t>
            </w:r>
          </w:p>
        </w:tc>
        <w:tc>
          <w:tcPr>
            <w:tcW w:w="3009" w:type="dxa"/>
            <w:vAlign w:val="center"/>
          </w:tcPr>
          <w:p w14:paraId="3B725508" w14:textId="77777777" w:rsidR="000A58DB" w:rsidRPr="009536F3" w:rsidRDefault="000A58DB" w:rsidP="00A51846">
            <w:pPr>
              <w:jc w:val="both"/>
              <w:rPr>
                <w:rFonts w:asciiTheme="majorBidi" w:hAnsiTheme="majorBidi" w:cstheme="majorBidi"/>
                <w:sz w:val="24"/>
                <w:szCs w:val="24"/>
              </w:rPr>
            </w:pPr>
            <w:r w:rsidRPr="009536F3">
              <w:rPr>
                <w:rFonts w:asciiTheme="majorBidi" w:hAnsiTheme="majorBidi" w:cstheme="majorBidi"/>
                <w:sz w:val="24"/>
                <w:szCs w:val="24"/>
              </w:rPr>
              <w:t xml:space="preserve">Analyse de malwares système, </w:t>
            </w:r>
            <w:proofErr w:type="spellStart"/>
            <w:r w:rsidRPr="009536F3">
              <w:rPr>
                <w:rFonts w:asciiTheme="majorBidi" w:hAnsiTheme="majorBidi" w:cstheme="majorBidi"/>
                <w:sz w:val="24"/>
                <w:szCs w:val="24"/>
              </w:rPr>
              <w:t>bootkits</w:t>
            </w:r>
            <w:proofErr w:type="spellEnd"/>
            <w:r w:rsidRPr="009536F3">
              <w:rPr>
                <w:rFonts w:asciiTheme="majorBidi" w:hAnsiTheme="majorBidi" w:cstheme="majorBidi"/>
                <w:sz w:val="24"/>
                <w:szCs w:val="24"/>
              </w:rPr>
              <w:t>.</w:t>
            </w:r>
          </w:p>
        </w:tc>
      </w:tr>
      <w:tr w:rsidR="000A58DB" w:rsidRPr="009536F3" w14:paraId="5431AEE0" w14:textId="77777777" w:rsidTr="00A51846">
        <w:trPr>
          <w:trHeight w:val="709"/>
        </w:trPr>
        <w:tc>
          <w:tcPr>
            <w:tcW w:w="2547" w:type="dxa"/>
            <w:vAlign w:val="center"/>
          </w:tcPr>
          <w:p w14:paraId="01FF7330" w14:textId="77777777" w:rsidR="000A58DB" w:rsidRPr="009536F3" w:rsidRDefault="000A58DB" w:rsidP="00A51846">
            <w:pPr>
              <w:jc w:val="both"/>
              <w:rPr>
                <w:rFonts w:asciiTheme="majorBidi" w:hAnsiTheme="majorBidi" w:cstheme="majorBidi"/>
                <w:sz w:val="24"/>
                <w:szCs w:val="24"/>
              </w:rPr>
            </w:pPr>
            <w:r w:rsidRPr="009536F3">
              <w:rPr>
                <w:rFonts w:asciiTheme="majorBidi" w:hAnsiTheme="majorBidi" w:cstheme="majorBidi"/>
                <w:sz w:val="24"/>
                <w:szCs w:val="24"/>
              </w:rPr>
              <w:t>Conteneurs Docker</w:t>
            </w:r>
          </w:p>
        </w:tc>
        <w:tc>
          <w:tcPr>
            <w:tcW w:w="3470" w:type="dxa"/>
            <w:vAlign w:val="center"/>
          </w:tcPr>
          <w:p w14:paraId="3FF2B19C" w14:textId="77777777" w:rsidR="000A58DB" w:rsidRPr="009536F3" w:rsidRDefault="000A58DB" w:rsidP="00A51846">
            <w:pPr>
              <w:jc w:val="both"/>
              <w:rPr>
                <w:rFonts w:asciiTheme="majorBidi" w:hAnsiTheme="majorBidi" w:cstheme="majorBidi"/>
                <w:sz w:val="24"/>
                <w:szCs w:val="24"/>
              </w:rPr>
            </w:pPr>
            <w:r w:rsidRPr="009536F3">
              <w:rPr>
                <w:rFonts w:asciiTheme="majorBidi" w:hAnsiTheme="majorBidi" w:cstheme="majorBidi"/>
                <w:sz w:val="24"/>
                <w:szCs w:val="24"/>
              </w:rPr>
              <w:t>Isolation au niveau du noyau Léger et rapide.</w:t>
            </w:r>
          </w:p>
        </w:tc>
        <w:tc>
          <w:tcPr>
            <w:tcW w:w="3009" w:type="dxa"/>
            <w:vAlign w:val="center"/>
          </w:tcPr>
          <w:p w14:paraId="5C9477DA" w14:textId="77777777" w:rsidR="000A58DB" w:rsidRPr="009536F3" w:rsidRDefault="000A58DB" w:rsidP="00A51846">
            <w:pPr>
              <w:jc w:val="both"/>
              <w:rPr>
                <w:rFonts w:asciiTheme="majorBidi" w:hAnsiTheme="majorBidi" w:cstheme="majorBidi"/>
                <w:sz w:val="24"/>
                <w:szCs w:val="24"/>
              </w:rPr>
            </w:pPr>
            <w:r w:rsidRPr="009536F3">
              <w:rPr>
                <w:rFonts w:asciiTheme="majorBidi" w:hAnsiTheme="majorBidi" w:cstheme="majorBidi"/>
                <w:sz w:val="24"/>
                <w:szCs w:val="24"/>
              </w:rPr>
              <w:t>Analyse de fichiers courants</w:t>
            </w:r>
          </w:p>
          <w:p w14:paraId="46C6D04B" w14:textId="77777777" w:rsidR="000A58DB" w:rsidRPr="009536F3" w:rsidRDefault="000A58DB" w:rsidP="00A51846">
            <w:pPr>
              <w:jc w:val="both"/>
              <w:rPr>
                <w:rFonts w:asciiTheme="majorBidi" w:hAnsiTheme="majorBidi" w:cstheme="majorBidi"/>
                <w:sz w:val="24"/>
                <w:szCs w:val="24"/>
              </w:rPr>
            </w:pPr>
            <w:r w:rsidRPr="009536F3">
              <w:rPr>
                <w:rFonts w:asciiTheme="majorBidi" w:hAnsiTheme="majorBidi" w:cstheme="majorBidi"/>
                <w:sz w:val="24"/>
                <w:szCs w:val="24"/>
              </w:rPr>
              <w:t>Déploiement de services.</w:t>
            </w:r>
          </w:p>
        </w:tc>
      </w:tr>
      <w:tr w:rsidR="000A58DB" w:rsidRPr="009536F3" w14:paraId="062F100A" w14:textId="77777777" w:rsidTr="00A51846">
        <w:trPr>
          <w:trHeight w:val="988"/>
        </w:trPr>
        <w:tc>
          <w:tcPr>
            <w:tcW w:w="2547" w:type="dxa"/>
            <w:vAlign w:val="center"/>
          </w:tcPr>
          <w:p w14:paraId="110EBB38" w14:textId="77777777" w:rsidR="000A58DB" w:rsidRPr="009536F3" w:rsidRDefault="000A58DB" w:rsidP="00A51846">
            <w:pPr>
              <w:jc w:val="both"/>
              <w:rPr>
                <w:rFonts w:asciiTheme="majorBidi" w:hAnsiTheme="majorBidi" w:cstheme="majorBidi"/>
                <w:sz w:val="24"/>
                <w:szCs w:val="24"/>
              </w:rPr>
            </w:pPr>
            <w:r w:rsidRPr="009536F3">
              <w:rPr>
                <w:rFonts w:asciiTheme="majorBidi" w:hAnsiTheme="majorBidi" w:cstheme="majorBidi"/>
                <w:sz w:val="24"/>
                <w:szCs w:val="24"/>
              </w:rPr>
              <w:t>Systèmes de fichiers en lecture seule</w:t>
            </w:r>
          </w:p>
        </w:tc>
        <w:tc>
          <w:tcPr>
            <w:tcW w:w="3470" w:type="dxa"/>
            <w:vAlign w:val="center"/>
          </w:tcPr>
          <w:p w14:paraId="7D30FFC6" w14:textId="77777777" w:rsidR="000A58DB" w:rsidRPr="009536F3" w:rsidRDefault="000A58DB" w:rsidP="00A51846">
            <w:pPr>
              <w:jc w:val="both"/>
              <w:rPr>
                <w:rFonts w:asciiTheme="majorBidi" w:hAnsiTheme="majorBidi" w:cstheme="majorBidi"/>
                <w:sz w:val="24"/>
                <w:szCs w:val="24"/>
              </w:rPr>
            </w:pPr>
            <w:r w:rsidRPr="009536F3">
              <w:rPr>
                <w:rFonts w:asciiTheme="majorBidi" w:hAnsiTheme="majorBidi" w:cstheme="majorBidi"/>
                <w:sz w:val="24"/>
                <w:szCs w:val="24"/>
              </w:rPr>
              <w:t xml:space="preserve">Union </w:t>
            </w:r>
            <w:proofErr w:type="spellStart"/>
            <w:r w:rsidRPr="009536F3">
              <w:rPr>
                <w:rFonts w:asciiTheme="majorBidi" w:hAnsiTheme="majorBidi" w:cstheme="majorBidi"/>
                <w:sz w:val="24"/>
                <w:szCs w:val="24"/>
              </w:rPr>
              <w:t>mounts</w:t>
            </w:r>
            <w:proofErr w:type="spellEnd"/>
            <w:r w:rsidRPr="009536F3">
              <w:rPr>
                <w:rFonts w:asciiTheme="majorBidi" w:hAnsiTheme="majorBidi" w:cstheme="majorBidi"/>
                <w:sz w:val="24"/>
                <w:szCs w:val="24"/>
              </w:rPr>
              <w:t xml:space="preserve"> (</w:t>
            </w:r>
            <w:proofErr w:type="spellStart"/>
            <w:r w:rsidRPr="009536F3">
              <w:rPr>
                <w:rFonts w:asciiTheme="majorBidi" w:hAnsiTheme="majorBidi" w:cstheme="majorBidi"/>
                <w:sz w:val="24"/>
                <w:szCs w:val="24"/>
              </w:rPr>
              <w:t>OverlayFS</w:t>
            </w:r>
            <w:proofErr w:type="spellEnd"/>
            <w:r w:rsidRPr="009536F3">
              <w:rPr>
                <w:rFonts w:asciiTheme="majorBidi" w:hAnsiTheme="majorBidi" w:cstheme="majorBidi"/>
                <w:sz w:val="24"/>
                <w:szCs w:val="24"/>
              </w:rPr>
              <w:t>) garantissant l'immuabilité du système de base.</w:t>
            </w:r>
          </w:p>
        </w:tc>
        <w:tc>
          <w:tcPr>
            <w:tcW w:w="3009" w:type="dxa"/>
            <w:vAlign w:val="center"/>
          </w:tcPr>
          <w:p w14:paraId="5BD1441E" w14:textId="77777777" w:rsidR="000A58DB" w:rsidRPr="009536F3" w:rsidRDefault="000A58DB" w:rsidP="00A51846">
            <w:pPr>
              <w:jc w:val="both"/>
              <w:rPr>
                <w:rFonts w:asciiTheme="majorBidi" w:hAnsiTheme="majorBidi" w:cstheme="majorBidi"/>
                <w:sz w:val="24"/>
                <w:szCs w:val="24"/>
              </w:rPr>
            </w:pPr>
            <w:r w:rsidRPr="009536F3">
              <w:rPr>
                <w:rFonts w:asciiTheme="majorBidi" w:hAnsiTheme="majorBidi" w:cstheme="majorBidi"/>
                <w:sz w:val="24"/>
                <w:szCs w:val="24"/>
              </w:rPr>
              <w:t>Garantie d'intégrité entre deux analyses.</w:t>
            </w:r>
          </w:p>
        </w:tc>
      </w:tr>
      <w:tr w:rsidR="000A58DB" w:rsidRPr="009536F3" w14:paraId="6CA2C43B" w14:textId="77777777" w:rsidTr="00A51846">
        <w:trPr>
          <w:trHeight w:val="975"/>
        </w:trPr>
        <w:tc>
          <w:tcPr>
            <w:tcW w:w="2547" w:type="dxa"/>
            <w:vAlign w:val="center"/>
          </w:tcPr>
          <w:p w14:paraId="5686FAA4" w14:textId="77777777" w:rsidR="000A58DB" w:rsidRPr="009536F3" w:rsidRDefault="000A58DB" w:rsidP="00A51846">
            <w:pPr>
              <w:jc w:val="both"/>
              <w:rPr>
                <w:rFonts w:asciiTheme="majorBidi" w:hAnsiTheme="majorBidi" w:cstheme="majorBidi"/>
                <w:sz w:val="24"/>
                <w:szCs w:val="24"/>
              </w:rPr>
            </w:pPr>
            <w:proofErr w:type="spellStart"/>
            <w:r w:rsidRPr="009536F3">
              <w:rPr>
                <w:rFonts w:asciiTheme="majorBidi" w:hAnsiTheme="majorBidi" w:cstheme="majorBidi"/>
                <w:sz w:val="24"/>
                <w:szCs w:val="24"/>
              </w:rPr>
              <w:t>Cuckoo</w:t>
            </w:r>
            <w:proofErr w:type="spellEnd"/>
            <w:r w:rsidRPr="009536F3">
              <w:rPr>
                <w:rFonts w:asciiTheme="majorBidi" w:hAnsiTheme="majorBidi" w:cstheme="majorBidi"/>
                <w:sz w:val="24"/>
                <w:szCs w:val="24"/>
              </w:rPr>
              <w:t xml:space="preserve"> </w:t>
            </w:r>
            <w:proofErr w:type="spellStart"/>
            <w:r w:rsidRPr="009536F3">
              <w:rPr>
                <w:rFonts w:asciiTheme="majorBidi" w:hAnsiTheme="majorBidi" w:cstheme="majorBidi"/>
                <w:sz w:val="24"/>
                <w:szCs w:val="24"/>
              </w:rPr>
              <w:t>Sandbox</w:t>
            </w:r>
            <w:proofErr w:type="spellEnd"/>
          </w:p>
        </w:tc>
        <w:tc>
          <w:tcPr>
            <w:tcW w:w="3470" w:type="dxa"/>
            <w:vAlign w:val="center"/>
          </w:tcPr>
          <w:p w14:paraId="134A4976" w14:textId="77777777" w:rsidR="000A58DB" w:rsidRPr="009536F3" w:rsidRDefault="000A58DB" w:rsidP="00A51846">
            <w:pPr>
              <w:jc w:val="both"/>
              <w:rPr>
                <w:rFonts w:asciiTheme="majorBidi" w:hAnsiTheme="majorBidi" w:cstheme="majorBidi"/>
                <w:sz w:val="24"/>
                <w:szCs w:val="24"/>
              </w:rPr>
            </w:pPr>
            <w:r w:rsidRPr="009536F3">
              <w:rPr>
                <w:rFonts w:asciiTheme="majorBidi" w:hAnsiTheme="majorBidi" w:cstheme="majorBidi"/>
                <w:sz w:val="24"/>
                <w:szCs w:val="24"/>
              </w:rPr>
              <w:t>Plateforme open-source dédiée à l'analyse comportementale de malwares.</w:t>
            </w:r>
          </w:p>
        </w:tc>
        <w:tc>
          <w:tcPr>
            <w:tcW w:w="3009" w:type="dxa"/>
            <w:vAlign w:val="center"/>
          </w:tcPr>
          <w:p w14:paraId="23F0EC37" w14:textId="77777777" w:rsidR="000A58DB" w:rsidRPr="009536F3" w:rsidRDefault="000A58DB" w:rsidP="00A51846">
            <w:pPr>
              <w:jc w:val="both"/>
              <w:rPr>
                <w:rFonts w:asciiTheme="majorBidi" w:hAnsiTheme="majorBidi" w:cstheme="majorBidi"/>
                <w:sz w:val="24"/>
                <w:szCs w:val="24"/>
              </w:rPr>
            </w:pPr>
            <w:r w:rsidRPr="009536F3">
              <w:rPr>
                <w:rFonts w:asciiTheme="majorBidi" w:hAnsiTheme="majorBidi" w:cstheme="majorBidi"/>
                <w:sz w:val="24"/>
                <w:szCs w:val="24"/>
              </w:rPr>
              <w:t>Analyse dynamique automatisée de fichiers suspects.</w:t>
            </w:r>
          </w:p>
        </w:tc>
      </w:tr>
    </w:tbl>
    <w:p w14:paraId="3B4F0BDC" w14:textId="77777777" w:rsidR="000A58DB"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Dans notre architecture, le </w:t>
      </w:r>
      <w:proofErr w:type="spellStart"/>
      <w:r w:rsidRPr="009536F3">
        <w:rPr>
          <w:rFonts w:asciiTheme="majorBidi" w:hAnsiTheme="majorBidi" w:cstheme="majorBidi"/>
          <w:sz w:val="24"/>
          <w:szCs w:val="24"/>
        </w:rPr>
        <w:t>sandbox</w:t>
      </w:r>
      <w:proofErr w:type="spellEnd"/>
      <w:r w:rsidRPr="009536F3">
        <w:rPr>
          <w:rFonts w:asciiTheme="majorBidi" w:hAnsiTheme="majorBidi" w:cstheme="majorBidi"/>
          <w:sz w:val="24"/>
          <w:szCs w:val="24"/>
        </w:rPr>
        <w:t xml:space="preserve"> sera déployé en tant que conteneur Docker éphémère, réinitialisé après chaque analyse. Cette approche garantit qu'aucune trace d'un malware analysé ne subsiste d'une session à l'autre.</w:t>
      </w:r>
    </w:p>
    <w:p w14:paraId="6286DDA6" w14:textId="77777777" w:rsidR="000A58DB" w:rsidRDefault="000A58DB" w:rsidP="000A58DB">
      <w:pPr>
        <w:spacing w:before="80" w:after="80"/>
        <w:jc w:val="both"/>
        <w:rPr>
          <w:rFonts w:asciiTheme="majorBidi" w:hAnsiTheme="majorBidi" w:cstheme="majorBidi"/>
          <w:sz w:val="24"/>
          <w:szCs w:val="24"/>
        </w:rPr>
      </w:pPr>
    </w:p>
    <w:p w14:paraId="6AF20444" w14:textId="77777777" w:rsidR="000A58DB" w:rsidRPr="009536F3" w:rsidRDefault="000A58DB" w:rsidP="000A58DB">
      <w:pPr>
        <w:spacing w:before="80" w:after="80"/>
        <w:jc w:val="both"/>
        <w:rPr>
          <w:rFonts w:asciiTheme="majorBidi" w:hAnsiTheme="majorBidi" w:cstheme="majorBidi"/>
          <w:sz w:val="24"/>
          <w:szCs w:val="24"/>
        </w:rPr>
      </w:pPr>
    </w:p>
    <w:p w14:paraId="619A922C" w14:textId="77777777" w:rsidR="000A58DB" w:rsidRPr="009536F3" w:rsidRDefault="000A58DB" w:rsidP="000A58DB">
      <w:pPr>
        <w:pStyle w:val="Paragraphedeliste"/>
        <w:numPr>
          <w:ilvl w:val="0"/>
          <w:numId w:val="1"/>
        </w:numPr>
        <w:spacing w:before="120" w:after="120"/>
        <w:ind w:left="714" w:hanging="357"/>
        <w:contextualSpacing w:val="0"/>
        <w:jc w:val="both"/>
        <w:rPr>
          <w:rFonts w:asciiTheme="majorBidi" w:hAnsiTheme="majorBidi" w:cstheme="majorBidi"/>
          <w:b/>
          <w:bCs/>
          <w:color w:val="002060"/>
          <w:sz w:val="28"/>
          <w:szCs w:val="28"/>
        </w:rPr>
      </w:pPr>
      <w:bookmarkStart w:id="7" w:name="_Toc232951137"/>
      <w:r w:rsidRPr="009536F3">
        <w:rPr>
          <w:rFonts w:asciiTheme="majorBidi" w:hAnsiTheme="majorBidi" w:cstheme="majorBidi"/>
          <w:b/>
          <w:bCs/>
          <w:color w:val="002060"/>
          <w:sz w:val="28"/>
          <w:szCs w:val="28"/>
        </w:rPr>
        <w:lastRenderedPageBreak/>
        <w:t>Les modèles d'IA appliqués à la cybersécurité</w:t>
      </w:r>
      <w:bookmarkEnd w:id="7"/>
    </w:p>
    <w:p w14:paraId="01E68A5D" w14:textId="77777777" w:rsidR="000A58DB" w:rsidRPr="009536F3" w:rsidRDefault="000A58DB" w:rsidP="000A58DB">
      <w:pPr>
        <w:spacing w:before="80" w:after="100"/>
        <w:jc w:val="both"/>
        <w:rPr>
          <w:rFonts w:asciiTheme="majorBidi" w:hAnsiTheme="majorBidi" w:cstheme="majorBidi"/>
          <w:color w:val="000000" w:themeColor="text1"/>
          <w:sz w:val="24"/>
          <w:szCs w:val="24"/>
        </w:rPr>
      </w:pPr>
      <w:r w:rsidRPr="009536F3">
        <w:rPr>
          <w:rFonts w:asciiTheme="majorBidi" w:hAnsiTheme="majorBidi" w:cstheme="majorBidi"/>
          <w:color w:val="000000" w:themeColor="text1"/>
          <w:sz w:val="24"/>
          <w:szCs w:val="24"/>
        </w:rPr>
        <w:t xml:space="preserve">Les modèles d'intelligence artificielle appliqués à la cybersécurité se sont considérablement diversifiés au cours des dernières années afin de répondre à l'évolution constante des menaces informatiques. Parmi les approches les plus utilisées figurent les réseaux de neurones convolutifs (CNN), initialement développés pour le traitement d'images. Dans le domaine de la détection des malwares, ces modèles permettent de convertir les fichiers exécutables en représentations visuelles afin d'identifier des similitudes structurelles entre différentes familles de logiciels malveillants. Cette approche, introduite notamment par le professeur </w:t>
      </w:r>
      <w:proofErr w:type="spellStart"/>
      <w:r w:rsidRPr="009536F3">
        <w:rPr>
          <w:rFonts w:asciiTheme="majorBidi" w:hAnsiTheme="majorBidi" w:cstheme="majorBidi"/>
          <w:color w:val="000000" w:themeColor="text1"/>
          <w:sz w:val="24"/>
          <w:szCs w:val="24"/>
        </w:rPr>
        <w:t>Lakshmanan</w:t>
      </w:r>
      <w:proofErr w:type="spellEnd"/>
      <w:r w:rsidRPr="009536F3">
        <w:rPr>
          <w:rFonts w:asciiTheme="majorBidi" w:hAnsiTheme="majorBidi" w:cstheme="majorBidi"/>
          <w:color w:val="000000" w:themeColor="text1"/>
          <w:sz w:val="24"/>
          <w:szCs w:val="24"/>
        </w:rPr>
        <w:t xml:space="preserve"> </w:t>
      </w:r>
      <w:proofErr w:type="spellStart"/>
      <w:r w:rsidRPr="009536F3">
        <w:rPr>
          <w:rFonts w:asciiTheme="majorBidi" w:hAnsiTheme="majorBidi" w:cstheme="majorBidi"/>
          <w:color w:val="000000" w:themeColor="text1"/>
          <w:sz w:val="24"/>
          <w:szCs w:val="24"/>
        </w:rPr>
        <w:t>Nataraj</w:t>
      </w:r>
      <w:proofErr w:type="spellEnd"/>
      <w:r w:rsidRPr="009536F3">
        <w:rPr>
          <w:rFonts w:asciiTheme="majorBidi" w:hAnsiTheme="majorBidi" w:cstheme="majorBidi"/>
          <w:color w:val="000000" w:themeColor="text1"/>
          <w:sz w:val="24"/>
          <w:szCs w:val="24"/>
        </w:rPr>
        <w:t>, a démontré qu'il était possible de détecter des menaces en exploitant leurs caractéristiques visuelles plutôt que leur simple signature numérique.</w:t>
      </w:r>
      <w:r w:rsidRPr="009536F3">
        <w:rPr>
          <w:rStyle w:val="Appelnotedebasdep"/>
          <w:rFonts w:asciiTheme="majorBidi" w:hAnsiTheme="majorBidi" w:cstheme="majorBidi"/>
          <w:color w:val="000000" w:themeColor="text1"/>
          <w:sz w:val="24"/>
          <w:szCs w:val="24"/>
        </w:rPr>
        <w:footnoteReference w:id="1"/>
      </w:r>
    </w:p>
    <w:p w14:paraId="0456C63D" w14:textId="77777777" w:rsidR="000A58DB" w:rsidRPr="009536F3" w:rsidRDefault="000A58DB" w:rsidP="000A58DB">
      <w:pPr>
        <w:spacing w:before="80" w:after="100"/>
        <w:jc w:val="both"/>
        <w:rPr>
          <w:rFonts w:asciiTheme="majorBidi" w:hAnsiTheme="majorBidi" w:cstheme="majorBidi"/>
          <w:color w:val="000000" w:themeColor="text1"/>
          <w:sz w:val="24"/>
          <w:szCs w:val="24"/>
        </w:rPr>
      </w:pPr>
      <w:r w:rsidRPr="009536F3">
        <w:rPr>
          <w:rFonts w:asciiTheme="majorBidi" w:hAnsiTheme="majorBidi" w:cstheme="majorBidi"/>
          <w:color w:val="000000" w:themeColor="text1"/>
          <w:sz w:val="24"/>
          <w:szCs w:val="24"/>
        </w:rPr>
        <w:t>Parallèlement, d'autres modèles se concentrent davantage sur l'analyse du comportement des programmes lors de leur exécution. C'est notamment le cas des réseaux de neurones récurrents (RNN) et de leur variante LSTM (Long Short-</w:t>
      </w:r>
      <w:proofErr w:type="spellStart"/>
      <w:r w:rsidRPr="009536F3">
        <w:rPr>
          <w:rFonts w:asciiTheme="majorBidi" w:hAnsiTheme="majorBidi" w:cstheme="majorBidi"/>
          <w:color w:val="000000" w:themeColor="text1"/>
          <w:sz w:val="24"/>
          <w:szCs w:val="24"/>
        </w:rPr>
        <w:t>Term</w:t>
      </w:r>
      <w:proofErr w:type="spellEnd"/>
      <w:r w:rsidRPr="009536F3">
        <w:rPr>
          <w:rFonts w:asciiTheme="majorBidi" w:hAnsiTheme="majorBidi" w:cstheme="majorBidi"/>
          <w:color w:val="000000" w:themeColor="text1"/>
          <w:sz w:val="24"/>
          <w:szCs w:val="24"/>
        </w:rPr>
        <w:t xml:space="preserve"> Memory). Contrairement aux CNN, qui analysent principalement la structure d'un fichier, les modèles LSTM sont conçus pour traiter des séquences d'événements dans le temps. Ils sont ainsi particulièrement adaptés à l'étude des appels système, des accès aux fichiers ou des communications réseau générés lors d'une analyse dynamique, permettant d'identifier des comportements suspects difficilement détectables par une analyse statique.</w:t>
      </w:r>
    </w:p>
    <w:p w14:paraId="0FFFCB56" w14:textId="77777777" w:rsidR="000A58DB" w:rsidRPr="009536F3" w:rsidRDefault="000A58DB" w:rsidP="000A58DB">
      <w:pPr>
        <w:spacing w:before="80" w:after="100"/>
        <w:jc w:val="both"/>
        <w:rPr>
          <w:rFonts w:asciiTheme="majorBidi" w:hAnsiTheme="majorBidi" w:cstheme="majorBidi"/>
          <w:color w:val="000000" w:themeColor="text1"/>
          <w:sz w:val="24"/>
          <w:szCs w:val="24"/>
        </w:rPr>
      </w:pPr>
      <w:r w:rsidRPr="009536F3">
        <w:rPr>
          <w:rFonts w:asciiTheme="majorBidi" w:hAnsiTheme="majorBidi" w:cstheme="majorBidi"/>
          <w:color w:val="000000" w:themeColor="text1"/>
          <w:sz w:val="24"/>
          <w:szCs w:val="24"/>
        </w:rPr>
        <w:t>Toutefois, les approches fondées sur les réseaux de neurones ne sont pas les seules utilisées en cybersécurité. Les forêts aléatoires (</w:t>
      </w:r>
      <w:proofErr w:type="spellStart"/>
      <w:r w:rsidRPr="009536F3">
        <w:rPr>
          <w:rFonts w:asciiTheme="majorBidi" w:hAnsiTheme="majorBidi" w:cstheme="majorBidi"/>
          <w:color w:val="000000" w:themeColor="text1"/>
          <w:sz w:val="24"/>
          <w:szCs w:val="24"/>
        </w:rPr>
        <w:t>Random</w:t>
      </w:r>
      <w:proofErr w:type="spellEnd"/>
      <w:r w:rsidRPr="009536F3">
        <w:rPr>
          <w:rFonts w:asciiTheme="majorBidi" w:hAnsiTheme="majorBidi" w:cstheme="majorBidi"/>
          <w:color w:val="000000" w:themeColor="text1"/>
          <w:sz w:val="24"/>
          <w:szCs w:val="24"/>
        </w:rPr>
        <w:t xml:space="preserve"> </w:t>
      </w:r>
      <w:proofErr w:type="spellStart"/>
      <w:r w:rsidRPr="009536F3">
        <w:rPr>
          <w:rFonts w:asciiTheme="majorBidi" w:hAnsiTheme="majorBidi" w:cstheme="majorBidi"/>
          <w:color w:val="000000" w:themeColor="text1"/>
          <w:sz w:val="24"/>
          <w:szCs w:val="24"/>
        </w:rPr>
        <w:t>Forests</w:t>
      </w:r>
      <w:proofErr w:type="spellEnd"/>
      <w:r w:rsidRPr="009536F3">
        <w:rPr>
          <w:rFonts w:asciiTheme="majorBidi" w:hAnsiTheme="majorBidi" w:cstheme="majorBidi"/>
          <w:color w:val="000000" w:themeColor="text1"/>
          <w:sz w:val="24"/>
          <w:szCs w:val="24"/>
        </w:rPr>
        <w:t>) demeurent aujourd'hui l'un des algorithmes d'apprentissage automatique les plus populaires pour la classification des malwares. Reposant sur un ensemble d'arbres de décision travaillant de manière collaborative, elles permettent d'exploiter efficacement des caractéristiques statiques telles que les bibliothèques importées, la structure des sections d'un exécutable ou encore son niveau d'entropie. Leur simplicité de mise en œuvre, leur robustesse et leurs performances élevées expliquent leur large adoption dans de nombreux systèmes de détection.</w:t>
      </w:r>
    </w:p>
    <w:p w14:paraId="63285D0D" w14:textId="77777777" w:rsidR="000A58DB" w:rsidRPr="009536F3" w:rsidRDefault="000A58DB" w:rsidP="000A58DB">
      <w:pPr>
        <w:spacing w:before="80" w:after="100"/>
        <w:jc w:val="both"/>
        <w:rPr>
          <w:rFonts w:asciiTheme="majorBidi" w:hAnsiTheme="majorBidi" w:cstheme="majorBidi"/>
          <w:color w:val="000000" w:themeColor="text1"/>
          <w:sz w:val="24"/>
          <w:szCs w:val="24"/>
        </w:rPr>
      </w:pPr>
      <w:r w:rsidRPr="009536F3">
        <w:rPr>
          <w:rFonts w:asciiTheme="majorBidi" w:hAnsiTheme="majorBidi" w:cstheme="majorBidi"/>
          <w:color w:val="000000" w:themeColor="text1"/>
          <w:sz w:val="24"/>
          <w:szCs w:val="24"/>
        </w:rPr>
        <w:t>Plus récemment, l'émergence des architectures de type Transformer a profondément transformé les capacités d'analyse offertes par l'intelligence artificielle. Popularisés par des modèles tels que BERT ou GPT, ces systèmes sont capables de comprendre le contexte et la signification d'informations complexes. Dans le domaine de la cybersécurité, ils trouvent notamment des applications dans l'analyse de code source, l'étude de scripts malveillants et la génération automatisée de rapports d'investigation. Leur capacité à interpréter le contenu d'un programme et à fournir des explications détaillées constitue un atout majeur pour les analystes.</w:t>
      </w:r>
    </w:p>
    <w:p w14:paraId="1E869CDF" w14:textId="77777777" w:rsidR="000A58DB" w:rsidRPr="009536F3" w:rsidRDefault="000A58DB" w:rsidP="000A58DB">
      <w:pPr>
        <w:spacing w:before="80" w:after="100"/>
        <w:jc w:val="both"/>
        <w:rPr>
          <w:rFonts w:asciiTheme="majorBidi" w:hAnsiTheme="majorBidi" w:cstheme="majorBidi"/>
          <w:color w:val="000000" w:themeColor="text1"/>
          <w:sz w:val="24"/>
          <w:szCs w:val="24"/>
        </w:rPr>
      </w:pPr>
      <w:r w:rsidRPr="009536F3">
        <w:rPr>
          <w:rFonts w:asciiTheme="majorBidi" w:hAnsiTheme="majorBidi" w:cstheme="majorBidi"/>
          <w:color w:val="000000" w:themeColor="text1"/>
          <w:sz w:val="24"/>
          <w:szCs w:val="24"/>
        </w:rPr>
        <w:t>Enfin, afin de mieux prendre en compte les interactions entre les différents composants d'un système informatique, les chercheurs se tournent de plus en plus vers les Graph Neural Networks (GNN). Ces modèles permettent de représenter les relations entre processus, fichiers, mémoire et connexions réseau sous forme de graphes. Cette vision globale offre une compréhension plus contextuelle des activités observées et facilite la détection d'attaques complexes impliquant plusieurs éléments interdépendants. Les GNN apparaissent ainsi comme une approche prometteuse pour renforcer les capacités de détection face aux menaces sophistiquées et évolutives.</w:t>
      </w:r>
    </w:p>
    <w:p w14:paraId="2D3CCA6A" w14:textId="77777777" w:rsidR="000A58DB" w:rsidRPr="009536F3" w:rsidRDefault="000A58DB" w:rsidP="000A58DB">
      <w:pPr>
        <w:pStyle w:val="Paragraphedeliste"/>
        <w:numPr>
          <w:ilvl w:val="0"/>
          <w:numId w:val="1"/>
        </w:numPr>
        <w:spacing w:before="120" w:after="120"/>
        <w:ind w:left="714" w:hanging="357"/>
        <w:contextualSpacing w:val="0"/>
        <w:jc w:val="both"/>
        <w:rPr>
          <w:rFonts w:asciiTheme="majorBidi" w:hAnsiTheme="majorBidi" w:cstheme="majorBidi"/>
          <w:b/>
          <w:bCs/>
          <w:color w:val="002060"/>
          <w:sz w:val="28"/>
          <w:szCs w:val="28"/>
        </w:rPr>
      </w:pPr>
      <w:bookmarkStart w:id="8" w:name="_Toc232951138"/>
      <w:r w:rsidRPr="009536F3">
        <w:rPr>
          <w:rFonts w:asciiTheme="majorBidi" w:hAnsiTheme="majorBidi" w:cstheme="majorBidi"/>
          <w:b/>
          <w:bCs/>
          <w:color w:val="002060"/>
          <w:sz w:val="28"/>
          <w:szCs w:val="28"/>
        </w:rPr>
        <w:t>Évolution des attaques et transition IA vs IA</w:t>
      </w:r>
      <w:bookmarkEnd w:id="8"/>
    </w:p>
    <w:p w14:paraId="102E0F37"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L'émergence de l'intelligence artificielle offensive marque un tournant décisif dans le paysage des menaces. La transition que nous observons aujourd'hui peut être résumée par la formule « IA vs </w:t>
      </w:r>
      <w:r w:rsidRPr="009536F3">
        <w:rPr>
          <w:rFonts w:asciiTheme="majorBidi" w:hAnsiTheme="majorBidi" w:cstheme="majorBidi"/>
          <w:sz w:val="24"/>
          <w:szCs w:val="24"/>
        </w:rPr>
        <w:lastRenderedPageBreak/>
        <w:t>IA », ou d'un côté, des défenseurs qui déploient des modèles d'apprentissage pour détecter des comportements anormaux ; de l'autre, des attaquants qui utilisent l'IA pour générer des malwares plus furtifs, plus adaptatifs et plus difficiles à détecter.</w:t>
      </w:r>
    </w:p>
    <w:p w14:paraId="520A6820"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Des modèles génératifs tels que les </w:t>
      </w:r>
      <w:proofErr w:type="spellStart"/>
      <w:r w:rsidRPr="009536F3">
        <w:rPr>
          <w:rFonts w:asciiTheme="majorBidi" w:hAnsiTheme="majorBidi" w:cstheme="majorBidi"/>
          <w:sz w:val="24"/>
          <w:szCs w:val="24"/>
        </w:rPr>
        <w:t>GANs</w:t>
      </w:r>
      <w:proofErr w:type="spellEnd"/>
      <w:r w:rsidRPr="009536F3">
        <w:rPr>
          <w:rFonts w:asciiTheme="majorBidi" w:hAnsiTheme="majorBidi" w:cstheme="majorBidi"/>
          <w:sz w:val="24"/>
          <w:szCs w:val="24"/>
        </w:rPr>
        <w:t xml:space="preserve"> (</w:t>
      </w:r>
      <w:proofErr w:type="spellStart"/>
      <w:r w:rsidRPr="009536F3">
        <w:rPr>
          <w:rFonts w:asciiTheme="majorBidi" w:hAnsiTheme="majorBidi" w:cstheme="majorBidi"/>
          <w:sz w:val="24"/>
          <w:szCs w:val="24"/>
        </w:rPr>
        <w:t>Generative</w:t>
      </w:r>
      <w:proofErr w:type="spellEnd"/>
      <w:r w:rsidRPr="009536F3">
        <w:rPr>
          <w:rFonts w:asciiTheme="majorBidi" w:hAnsiTheme="majorBidi" w:cstheme="majorBidi"/>
          <w:sz w:val="24"/>
          <w:szCs w:val="24"/>
        </w:rPr>
        <w:t xml:space="preserve"> </w:t>
      </w:r>
      <w:proofErr w:type="spellStart"/>
      <w:r w:rsidRPr="009536F3">
        <w:rPr>
          <w:rFonts w:asciiTheme="majorBidi" w:hAnsiTheme="majorBidi" w:cstheme="majorBidi"/>
          <w:sz w:val="24"/>
          <w:szCs w:val="24"/>
        </w:rPr>
        <w:t>Adversarial</w:t>
      </w:r>
      <w:proofErr w:type="spellEnd"/>
      <w:r w:rsidRPr="009536F3">
        <w:rPr>
          <w:rFonts w:asciiTheme="majorBidi" w:hAnsiTheme="majorBidi" w:cstheme="majorBidi"/>
          <w:sz w:val="24"/>
          <w:szCs w:val="24"/>
        </w:rPr>
        <w:t xml:space="preserve"> Networks) ont été utilisés pour créer des variantes de malwares capables de contourner les détecteurs basés sur les signatures</w:t>
      </w:r>
      <w:r w:rsidRPr="009536F3">
        <w:rPr>
          <w:rStyle w:val="Appelnotedebasdep"/>
          <w:rFonts w:asciiTheme="majorBidi" w:hAnsiTheme="majorBidi" w:cstheme="majorBidi"/>
          <w:sz w:val="24"/>
          <w:szCs w:val="24"/>
        </w:rPr>
        <w:footnoteReference w:id="2"/>
      </w:r>
      <w:r w:rsidRPr="009536F3">
        <w:rPr>
          <w:rFonts w:asciiTheme="majorBidi" w:hAnsiTheme="majorBidi" w:cstheme="majorBidi"/>
          <w:sz w:val="24"/>
          <w:szCs w:val="24"/>
        </w:rPr>
        <w:t xml:space="preserve">. Cette dynamique impose à nos systèmes de défense une capacité d'adaptation permanente, justifiant le recours au </w:t>
      </w:r>
      <w:proofErr w:type="spellStart"/>
      <w:r>
        <w:rPr>
          <w:rFonts w:asciiTheme="majorBidi" w:hAnsiTheme="majorBidi" w:cstheme="majorBidi"/>
          <w:sz w:val="24"/>
          <w:szCs w:val="24"/>
        </w:rPr>
        <w:t>Reinforcement</w:t>
      </w:r>
      <w:proofErr w:type="spellEnd"/>
      <w:r>
        <w:rPr>
          <w:rFonts w:asciiTheme="majorBidi" w:hAnsiTheme="majorBidi" w:cstheme="majorBidi"/>
          <w:sz w:val="24"/>
          <w:szCs w:val="24"/>
        </w:rPr>
        <w:t xml:space="preserve"> Learning </w:t>
      </w:r>
      <w:r w:rsidRPr="009536F3">
        <w:rPr>
          <w:rFonts w:asciiTheme="majorBidi" w:hAnsiTheme="majorBidi" w:cstheme="majorBidi"/>
          <w:sz w:val="24"/>
          <w:szCs w:val="24"/>
        </w:rPr>
        <w:t>et à l'apprentissage continu dans notre architecture.</w:t>
      </w:r>
    </w:p>
    <w:p w14:paraId="744987D6" w14:textId="77777777" w:rsidR="000A58DB" w:rsidRPr="00577CAF" w:rsidRDefault="000A58DB" w:rsidP="000A58DB">
      <w:pPr>
        <w:jc w:val="both"/>
        <w:rPr>
          <w:rFonts w:asciiTheme="majorBidi" w:hAnsiTheme="majorBidi" w:cstheme="majorBidi"/>
          <w:b/>
          <w:bCs/>
          <w:color w:val="C00000"/>
          <w:sz w:val="32"/>
          <w:szCs w:val="32"/>
          <w:u w:val="single"/>
        </w:rPr>
      </w:pPr>
      <w:bookmarkStart w:id="9" w:name="_Toc232951140"/>
      <w:r w:rsidRPr="00577CAF">
        <w:rPr>
          <w:rFonts w:asciiTheme="majorBidi" w:hAnsiTheme="majorBidi" w:cstheme="majorBidi"/>
          <w:b/>
          <w:bCs/>
          <w:color w:val="C00000"/>
          <w:sz w:val="32"/>
          <w:szCs w:val="32"/>
          <w:u w:val="single"/>
        </w:rPr>
        <w:t>Chapitre 2 : Architectures de déploiement</w:t>
      </w:r>
      <w:bookmarkEnd w:id="9"/>
    </w:p>
    <w:p w14:paraId="43ED1261"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Le choix de l'architecture de déploiement est une décision structurante qui répond au contexte de déploiement, à la sécurité et à la performance tout en respectant le volet légal de l’expertise numérique. De ce fait, quatre options architecturales ont été étudiées et comparées dans le contexte de ce projet.</w:t>
      </w:r>
    </w:p>
    <w:p w14:paraId="78E6F3F8" w14:textId="77777777" w:rsidR="000A58DB" w:rsidRPr="009536F3" w:rsidRDefault="000A58DB" w:rsidP="000A58DB">
      <w:pPr>
        <w:pStyle w:val="Paragraphedeliste"/>
        <w:numPr>
          <w:ilvl w:val="0"/>
          <w:numId w:val="3"/>
        </w:numPr>
        <w:spacing w:before="120" w:after="120"/>
        <w:contextualSpacing w:val="0"/>
        <w:jc w:val="both"/>
        <w:rPr>
          <w:rFonts w:asciiTheme="majorBidi" w:hAnsiTheme="majorBidi" w:cstheme="majorBidi"/>
          <w:b/>
          <w:bCs/>
          <w:color w:val="002060"/>
          <w:sz w:val="28"/>
          <w:szCs w:val="28"/>
        </w:rPr>
      </w:pPr>
      <w:bookmarkStart w:id="10" w:name="_Toc232951141"/>
      <w:r w:rsidRPr="009536F3">
        <w:rPr>
          <w:rFonts w:asciiTheme="majorBidi" w:hAnsiTheme="majorBidi" w:cstheme="majorBidi"/>
          <w:b/>
          <w:bCs/>
          <w:color w:val="002060"/>
          <w:sz w:val="28"/>
          <w:szCs w:val="28"/>
        </w:rPr>
        <w:t>Architecture locale embarquée sur les stations forensiques</w:t>
      </w:r>
      <w:bookmarkEnd w:id="10"/>
    </w:p>
    <w:p w14:paraId="4F2A5E0A"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Dans cette configuration, l'application est installée et exécutée directement sur chaque station forensique. Elle opère en mode autonome, sans nécessiter de connexion réseau.</w:t>
      </w:r>
    </w:p>
    <w:tbl>
      <w:tblPr>
        <w:tblStyle w:val="Grilledutableau"/>
        <w:tblW w:w="9026" w:type="dxa"/>
        <w:tblLook w:val="0000" w:firstRow="0" w:lastRow="0" w:firstColumn="0" w:lastColumn="0" w:noHBand="0" w:noVBand="0"/>
      </w:tblPr>
      <w:tblGrid>
        <w:gridCol w:w="4513"/>
        <w:gridCol w:w="4513"/>
      </w:tblGrid>
      <w:tr w:rsidR="000A58DB" w:rsidRPr="009536F3" w14:paraId="091921C2" w14:textId="77777777" w:rsidTr="00A51846">
        <w:trPr>
          <w:trHeight w:val="545"/>
        </w:trPr>
        <w:tc>
          <w:tcPr>
            <w:tcW w:w="4513" w:type="dxa"/>
            <w:shd w:val="clear" w:color="auto" w:fill="BFBFBF" w:themeFill="background1" w:themeFillShade="BF"/>
            <w:vAlign w:val="center"/>
          </w:tcPr>
          <w:p w14:paraId="276683AB" w14:textId="77777777" w:rsidR="000A58DB" w:rsidRPr="00165DF6" w:rsidRDefault="000A58DB" w:rsidP="00A51846">
            <w:pPr>
              <w:jc w:val="center"/>
              <w:rPr>
                <w:rFonts w:asciiTheme="majorBidi" w:hAnsiTheme="majorBidi" w:cstheme="majorBidi"/>
                <w:b/>
                <w:bCs/>
                <w:color w:val="000000" w:themeColor="text1"/>
                <w:sz w:val="24"/>
                <w:szCs w:val="24"/>
              </w:rPr>
            </w:pPr>
            <w:r w:rsidRPr="00165DF6">
              <w:rPr>
                <w:rFonts w:asciiTheme="majorBidi" w:hAnsiTheme="majorBidi" w:cstheme="majorBidi"/>
                <w:b/>
                <w:bCs/>
                <w:color w:val="000000" w:themeColor="text1"/>
                <w:sz w:val="24"/>
                <w:szCs w:val="24"/>
              </w:rPr>
              <w:t>Avantages</w:t>
            </w:r>
          </w:p>
        </w:tc>
        <w:tc>
          <w:tcPr>
            <w:tcW w:w="4513" w:type="dxa"/>
            <w:shd w:val="clear" w:color="auto" w:fill="BFBFBF" w:themeFill="background1" w:themeFillShade="BF"/>
            <w:vAlign w:val="center"/>
          </w:tcPr>
          <w:p w14:paraId="22D60F64" w14:textId="77777777" w:rsidR="000A58DB" w:rsidRPr="00165DF6" w:rsidRDefault="000A58DB" w:rsidP="00A51846">
            <w:pPr>
              <w:jc w:val="center"/>
              <w:rPr>
                <w:rFonts w:asciiTheme="majorBidi" w:hAnsiTheme="majorBidi" w:cstheme="majorBidi"/>
                <w:b/>
                <w:bCs/>
                <w:color w:val="000000" w:themeColor="text1"/>
                <w:sz w:val="24"/>
                <w:szCs w:val="24"/>
              </w:rPr>
            </w:pPr>
            <w:r w:rsidRPr="00165DF6">
              <w:rPr>
                <w:rFonts w:asciiTheme="majorBidi" w:hAnsiTheme="majorBidi" w:cstheme="majorBidi"/>
                <w:b/>
                <w:bCs/>
                <w:color w:val="000000" w:themeColor="text1"/>
                <w:sz w:val="24"/>
                <w:szCs w:val="24"/>
              </w:rPr>
              <w:t>Inconvénients</w:t>
            </w:r>
          </w:p>
        </w:tc>
      </w:tr>
      <w:tr w:rsidR="000A58DB" w:rsidRPr="009536F3" w14:paraId="507976C9" w14:textId="77777777" w:rsidTr="00A51846">
        <w:trPr>
          <w:trHeight w:val="703"/>
        </w:trPr>
        <w:tc>
          <w:tcPr>
            <w:tcW w:w="4513" w:type="dxa"/>
            <w:vAlign w:val="center"/>
          </w:tcPr>
          <w:p w14:paraId="2430CC52"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Idéale pour les environnements air-gap vu qu’elle ne dépend à aucun réseau</w:t>
            </w:r>
          </w:p>
        </w:tc>
        <w:tc>
          <w:tcPr>
            <w:tcW w:w="4513" w:type="dxa"/>
            <w:vAlign w:val="center"/>
          </w:tcPr>
          <w:p w14:paraId="7F1B2C25"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Consommation locale des ressources</w:t>
            </w:r>
          </w:p>
        </w:tc>
      </w:tr>
      <w:tr w:rsidR="000A58DB" w:rsidRPr="009536F3" w14:paraId="59FF1FFB" w14:textId="77777777" w:rsidTr="00A51846">
        <w:trPr>
          <w:trHeight w:val="699"/>
        </w:trPr>
        <w:tc>
          <w:tcPr>
            <w:tcW w:w="4513" w:type="dxa"/>
            <w:vAlign w:val="center"/>
          </w:tcPr>
          <w:p w14:paraId="5ECED3DC"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Latence minimale grâce au traitement immédiat des fichiers</w:t>
            </w:r>
          </w:p>
        </w:tc>
        <w:tc>
          <w:tcPr>
            <w:tcW w:w="4513" w:type="dxa"/>
            <w:vAlign w:val="center"/>
          </w:tcPr>
          <w:p w14:paraId="3FA28CC4"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Complexité de mise à jour et de maintenance sur chaque poste</w:t>
            </w:r>
          </w:p>
        </w:tc>
      </w:tr>
      <w:tr w:rsidR="000A58DB" w:rsidRPr="009536F3" w14:paraId="1E2FFA6C" w14:textId="77777777" w:rsidTr="00A51846">
        <w:trPr>
          <w:trHeight w:val="707"/>
        </w:trPr>
        <w:tc>
          <w:tcPr>
            <w:tcW w:w="4513" w:type="dxa"/>
            <w:vAlign w:val="center"/>
          </w:tcPr>
          <w:p w14:paraId="2B7AC5CA"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Conformité totale avec les exigences air-gap des laboratoires forensiques</w:t>
            </w:r>
          </w:p>
        </w:tc>
        <w:tc>
          <w:tcPr>
            <w:tcW w:w="4513" w:type="dxa"/>
            <w:vAlign w:val="center"/>
          </w:tcPr>
          <w:p w14:paraId="2002958D"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Incohérence possible entre versions déployées sur différentes stations</w:t>
            </w:r>
          </w:p>
        </w:tc>
      </w:tr>
      <w:tr w:rsidR="000A58DB" w:rsidRPr="009536F3" w14:paraId="1B619CE0" w14:textId="77777777" w:rsidTr="00A51846">
        <w:trPr>
          <w:trHeight w:val="833"/>
        </w:trPr>
        <w:tc>
          <w:tcPr>
            <w:tcW w:w="4513" w:type="dxa"/>
            <w:vAlign w:val="center"/>
          </w:tcPr>
          <w:p w14:paraId="31A6BD8E"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Pas de surface d'attaque réseau</w:t>
            </w:r>
          </w:p>
        </w:tc>
        <w:tc>
          <w:tcPr>
            <w:tcW w:w="4513" w:type="dxa"/>
            <w:vAlign w:val="center"/>
          </w:tcPr>
          <w:p w14:paraId="64C2AC87"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Duplication des ressources à savoir les modèles IA et les bases de signatures</w:t>
            </w:r>
          </w:p>
        </w:tc>
      </w:tr>
    </w:tbl>
    <w:p w14:paraId="0ACBEB16" w14:textId="77777777" w:rsidR="000A58DB" w:rsidRPr="006640DD" w:rsidRDefault="000A58DB" w:rsidP="000A58DB">
      <w:pPr>
        <w:pStyle w:val="Paragraphedeliste"/>
        <w:numPr>
          <w:ilvl w:val="0"/>
          <w:numId w:val="3"/>
        </w:numPr>
        <w:spacing w:before="120" w:after="120"/>
        <w:contextualSpacing w:val="0"/>
        <w:jc w:val="both"/>
        <w:rPr>
          <w:rFonts w:asciiTheme="majorBidi" w:hAnsiTheme="majorBidi" w:cstheme="majorBidi"/>
          <w:b/>
          <w:bCs/>
          <w:color w:val="002060"/>
          <w:sz w:val="28"/>
          <w:szCs w:val="28"/>
        </w:rPr>
      </w:pPr>
      <w:bookmarkStart w:id="11" w:name="_Toc232951142"/>
      <w:r w:rsidRPr="006640DD">
        <w:rPr>
          <w:rFonts w:asciiTheme="majorBidi" w:hAnsiTheme="majorBidi" w:cstheme="majorBidi"/>
          <w:b/>
          <w:bCs/>
          <w:color w:val="002060"/>
          <w:sz w:val="28"/>
          <w:szCs w:val="28"/>
        </w:rPr>
        <w:t>Architecture centralisée sur un serveur local intranet</w:t>
      </w:r>
      <w:bookmarkEnd w:id="11"/>
    </w:p>
    <w:p w14:paraId="4C0656D3"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Cette architecture déploie l'application sur un serveur dédié accessible uniquement depuis le réseau interne du laboratoire. Les stations forensiques transmettent les images forensiques (ou des extractions ciblées) au serveur qui effectue le traitement et renvoie les résultats.</w:t>
      </w:r>
    </w:p>
    <w:tbl>
      <w:tblPr>
        <w:tblStyle w:val="Grilledutableau"/>
        <w:tblW w:w="9026" w:type="dxa"/>
        <w:tblLook w:val="0000" w:firstRow="0" w:lastRow="0" w:firstColumn="0" w:lastColumn="0" w:noHBand="0" w:noVBand="0"/>
      </w:tblPr>
      <w:tblGrid>
        <w:gridCol w:w="4815"/>
        <w:gridCol w:w="4211"/>
      </w:tblGrid>
      <w:tr w:rsidR="000A58DB" w:rsidRPr="00165DF6" w14:paraId="789ADF42" w14:textId="77777777" w:rsidTr="00A51846">
        <w:trPr>
          <w:trHeight w:val="673"/>
        </w:trPr>
        <w:tc>
          <w:tcPr>
            <w:tcW w:w="4815" w:type="dxa"/>
            <w:shd w:val="clear" w:color="auto" w:fill="BFBFBF" w:themeFill="background1" w:themeFillShade="BF"/>
            <w:vAlign w:val="center"/>
          </w:tcPr>
          <w:p w14:paraId="2A3DC075"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b/>
                <w:bCs/>
                <w:color w:val="000000" w:themeColor="text1"/>
                <w:sz w:val="24"/>
                <w:szCs w:val="24"/>
              </w:rPr>
              <w:t>Avantages</w:t>
            </w:r>
          </w:p>
        </w:tc>
        <w:tc>
          <w:tcPr>
            <w:tcW w:w="4211" w:type="dxa"/>
            <w:shd w:val="clear" w:color="auto" w:fill="BFBFBF" w:themeFill="background1" w:themeFillShade="BF"/>
            <w:vAlign w:val="center"/>
          </w:tcPr>
          <w:p w14:paraId="1E0D203F"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b/>
                <w:bCs/>
                <w:color w:val="000000" w:themeColor="text1"/>
                <w:sz w:val="24"/>
                <w:szCs w:val="24"/>
              </w:rPr>
              <w:t>Inconvénients</w:t>
            </w:r>
          </w:p>
        </w:tc>
      </w:tr>
      <w:tr w:rsidR="000A58DB" w:rsidRPr="00165DF6" w14:paraId="6F4A1214" w14:textId="77777777" w:rsidTr="00A51846">
        <w:trPr>
          <w:trHeight w:val="703"/>
        </w:trPr>
        <w:tc>
          <w:tcPr>
            <w:tcW w:w="4815" w:type="dxa"/>
            <w:vAlign w:val="center"/>
          </w:tcPr>
          <w:p w14:paraId="6873E707"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Centralisation des ressources et des modèles IA</w:t>
            </w:r>
          </w:p>
        </w:tc>
        <w:tc>
          <w:tcPr>
            <w:tcW w:w="4211" w:type="dxa"/>
            <w:vAlign w:val="center"/>
          </w:tcPr>
          <w:p w14:paraId="4172E1B7"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Nécessite un réseau intranet fiable et sécurisé</w:t>
            </w:r>
          </w:p>
        </w:tc>
      </w:tr>
      <w:tr w:rsidR="000A58DB" w:rsidRPr="00165DF6" w14:paraId="7389F404" w14:textId="77777777" w:rsidTr="00A51846">
        <w:trPr>
          <w:trHeight w:val="685"/>
        </w:trPr>
        <w:tc>
          <w:tcPr>
            <w:tcW w:w="4815" w:type="dxa"/>
            <w:vAlign w:val="center"/>
          </w:tcPr>
          <w:p w14:paraId="07A478FD"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Mise à jour facile car il y a une seule instance à maintenir</w:t>
            </w:r>
          </w:p>
        </w:tc>
        <w:tc>
          <w:tcPr>
            <w:tcW w:w="4211" w:type="dxa"/>
            <w:vAlign w:val="center"/>
          </w:tcPr>
          <w:p w14:paraId="4BC22ECB"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Point de défaillance unique (SPOF) si le serveur tombe en panne</w:t>
            </w:r>
          </w:p>
        </w:tc>
      </w:tr>
      <w:tr w:rsidR="000A58DB" w:rsidRPr="00165DF6" w14:paraId="7BF590EB" w14:textId="77777777" w:rsidTr="00A51846">
        <w:trPr>
          <w:trHeight w:val="709"/>
        </w:trPr>
        <w:tc>
          <w:tcPr>
            <w:tcW w:w="4815" w:type="dxa"/>
            <w:vAlign w:val="center"/>
          </w:tcPr>
          <w:p w14:paraId="0E63283B"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Possibilité de GPU dédié pour l'inférence des modèles IA</w:t>
            </w:r>
          </w:p>
        </w:tc>
        <w:tc>
          <w:tcPr>
            <w:tcW w:w="4211" w:type="dxa"/>
            <w:vAlign w:val="center"/>
          </w:tcPr>
          <w:p w14:paraId="0D0B0CC5"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Latence réseau pouvant impacter les analyses en temps réel</w:t>
            </w:r>
          </w:p>
        </w:tc>
      </w:tr>
      <w:tr w:rsidR="000A58DB" w:rsidRPr="00165DF6" w14:paraId="45186189" w14:textId="77777777" w:rsidTr="00A51846">
        <w:tc>
          <w:tcPr>
            <w:tcW w:w="4815" w:type="dxa"/>
            <w:vAlign w:val="center"/>
          </w:tcPr>
          <w:p w14:paraId="16C57FC9"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Journalisation et audit centralisés</w:t>
            </w:r>
          </w:p>
        </w:tc>
        <w:tc>
          <w:tcPr>
            <w:tcW w:w="4211" w:type="dxa"/>
            <w:vAlign w:val="center"/>
          </w:tcPr>
          <w:p w14:paraId="31C3F19A"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Gestion des accès et authentification des postes</w:t>
            </w:r>
          </w:p>
        </w:tc>
      </w:tr>
    </w:tbl>
    <w:p w14:paraId="53628E46" w14:textId="77777777" w:rsidR="000A58DB" w:rsidRPr="006640DD" w:rsidRDefault="000A58DB" w:rsidP="000A58DB">
      <w:pPr>
        <w:pStyle w:val="Paragraphedeliste"/>
        <w:numPr>
          <w:ilvl w:val="0"/>
          <w:numId w:val="3"/>
        </w:numPr>
        <w:spacing w:before="120" w:after="120"/>
        <w:contextualSpacing w:val="0"/>
        <w:jc w:val="both"/>
        <w:rPr>
          <w:rFonts w:asciiTheme="majorBidi" w:hAnsiTheme="majorBidi" w:cstheme="majorBidi"/>
          <w:b/>
          <w:bCs/>
          <w:color w:val="002060"/>
          <w:sz w:val="28"/>
          <w:szCs w:val="28"/>
        </w:rPr>
      </w:pPr>
      <w:bookmarkStart w:id="12" w:name="_Toc232951143"/>
      <w:r w:rsidRPr="006640DD">
        <w:rPr>
          <w:rFonts w:asciiTheme="majorBidi" w:hAnsiTheme="majorBidi" w:cstheme="majorBidi"/>
          <w:b/>
          <w:bCs/>
          <w:color w:val="002060"/>
          <w:sz w:val="28"/>
          <w:szCs w:val="28"/>
        </w:rPr>
        <w:lastRenderedPageBreak/>
        <w:t>Architecture de passerelle de sécurité</w:t>
      </w:r>
      <w:bookmarkEnd w:id="12"/>
    </w:p>
    <w:p w14:paraId="06F8F48A"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Dans cette configuration, le système est déployé comme une passerelle de sécurité placée en amont des stations forensiques. Tout support saisi est d'abord connecté à la passerelle qui effectue une première couche d'analyse et de filtrage avant que les données ne parviennent à la station forensique.</w:t>
      </w:r>
    </w:p>
    <w:tbl>
      <w:tblPr>
        <w:tblStyle w:val="Grilledutableau"/>
        <w:tblW w:w="9026" w:type="dxa"/>
        <w:tblLook w:val="0000" w:firstRow="0" w:lastRow="0" w:firstColumn="0" w:lastColumn="0" w:noHBand="0" w:noVBand="0"/>
      </w:tblPr>
      <w:tblGrid>
        <w:gridCol w:w="4815"/>
        <w:gridCol w:w="4211"/>
      </w:tblGrid>
      <w:tr w:rsidR="000A58DB" w:rsidRPr="00165DF6" w14:paraId="7E31299D" w14:textId="77777777" w:rsidTr="00A51846">
        <w:trPr>
          <w:trHeight w:val="523"/>
        </w:trPr>
        <w:tc>
          <w:tcPr>
            <w:tcW w:w="4815" w:type="dxa"/>
            <w:shd w:val="clear" w:color="auto" w:fill="BFBFBF" w:themeFill="background1" w:themeFillShade="BF"/>
            <w:vAlign w:val="center"/>
          </w:tcPr>
          <w:p w14:paraId="17CA1532" w14:textId="77777777" w:rsidR="000A58DB" w:rsidRPr="00165DF6" w:rsidRDefault="000A58DB" w:rsidP="00A51846">
            <w:pPr>
              <w:jc w:val="center"/>
              <w:rPr>
                <w:rFonts w:asciiTheme="majorBidi" w:hAnsiTheme="majorBidi" w:cstheme="majorBidi"/>
                <w:b/>
                <w:bCs/>
                <w:color w:val="000000" w:themeColor="text1"/>
                <w:sz w:val="24"/>
                <w:szCs w:val="24"/>
              </w:rPr>
            </w:pPr>
            <w:r w:rsidRPr="00165DF6">
              <w:rPr>
                <w:rFonts w:asciiTheme="majorBidi" w:hAnsiTheme="majorBidi" w:cstheme="majorBidi"/>
                <w:b/>
                <w:bCs/>
                <w:color w:val="000000" w:themeColor="text1"/>
                <w:sz w:val="24"/>
                <w:szCs w:val="24"/>
              </w:rPr>
              <w:t>Avantages</w:t>
            </w:r>
          </w:p>
        </w:tc>
        <w:tc>
          <w:tcPr>
            <w:tcW w:w="4211" w:type="dxa"/>
            <w:shd w:val="clear" w:color="auto" w:fill="BFBFBF" w:themeFill="background1" w:themeFillShade="BF"/>
            <w:vAlign w:val="center"/>
          </w:tcPr>
          <w:p w14:paraId="3E9BE872" w14:textId="77777777" w:rsidR="000A58DB" w:rsidRPr="00165DF6" w:rsidRDefault="000A58DB" w:rsidP="00A51846">
            <w:pPr>
              <w:jc w:val="center"/>
              <w:rPr>
                <w:rFonts w:asciiTheme="majorBidi" w:hAnsiTheme="majorBidi" w:cstheme="majorBidi"/>
                <w:b/>
                <w:bCs/>
                <w:color w:val="000000" w:themeColor="text1"/>
                <w:sz w:val="24"/>
                <w:szCs w:val="24"/>
              </w:rPr>
            </w:pPr>
            <w:r w:rsidRPr="00165DF6">
              <w:rPr>
                <w:rFonts w:asciiTheme="majorBidi" w:hAnsiTheme="majorBidi" w:cstheme="majorBidi"/>
                <w:b/>
                <w:bCs/>
                <w:color w:val="000000" w:themeColor="text1"/>
                <w:sz w:val="24"/>
                <w:szCs w:val="24"/>
              </w:rPr>
              <w:t>Inconvénients</w:t>
            </w:r>
          </w:p>
        </w:tc>
      </w:tr>
      <w:tr w:rsidR="000A58DB" w:rsidRPr="00165DF6" w14:paraId="7EA012F6" w14:textId="77777777" w:rsidTr="00A51846">
        <w:trPr>
          <w:trHeight w:val="990"/>
        </w:trPr>
        <w:tc>
          <w:tcPr>
            <w:tcW w:w="4815" w:type="dxa"/>
            <w:vAlign w:val="center"/>
          </w:tcPr>
          <w:p w14:paraId="3F1661D3"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Protection transparente qui permet aux stations forensiques de voient que des données déjà filtrées</w:t>
            </w:r>
          </w:p>
        </w:tc>
        <w:tc>
          <w:tcPr>
            <w:tcW w:w="4211" w:type="dxa"/>
            <w:vAlign w:val="center"/>
          </w:tcPr>
          <w:p w14:paraId="58B3A3CF"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Complexité matérielle et logicielle accrue</w:t>
            </w:r>
          </w:p>
        </w:tc>
      </w:tr>
      <w:tr w:rsidR="000A58DB" w:rsidRPr="00165DF6" w14:paraId="7B8D8159" w14:textId="77777777" w:rsidTr="00A51846">
        <w:trPr>
          <w:trHeight w:val="693"/>
        </w:trPr>
        <w:tc>
          <w:tcPr>
            <w:tcW w:w="4815" w:type="dxa"/>
            <w:vAlign w:val="center"/>
          </w:tcPr>
          <w:p w14:paraId="5E04749B"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Isolation physique entre le support brut et la station d'analyse</w:t>
            </w:r>
          </w:p>
        </w:tc>
        <w:tc>
          <w:tcPr>
            <w:tcW w:w="4211" w:type="dxa"/>
            <w:vAlign w:val="center"/>
          </w:tcPr>
          <w:p w14:paraId="6BFA4748"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Peut introduire une latence significative dans le flux de travail</w:t>
            </w:r>
          </w:p>
        </w:tc>
      </w:tr>
      <w:tr w:rsidR="000A58DB" w:rsidRPr="00165DF6" w14:paraId="56E04034" w14:textId="77777777" w:rsidTr="00A51846">
        <w:trPr>
          <w:trHeight w:val="703"/>
        </w:trPr>
        <w:tc>
          <w:tcPr>
            <w:tcW w:w="4815" w:type="dxa"/>
            <w:vAlign w:val="center"/>
          </w:tcPr>
          <w:p w14:paraId="7EA83E9F"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Idéale pour le traitement de nombreux supports simultanément</w:t>
            </w:r>
          </w:p>
        </w:tc>
        <w:tc>
          <w:tcPr>
            <w:tcW w:w="4211" w:type="dxa"/>
            <w:vAlign w:val="center"/>
          </w:tcPr>
          <w:p w14:paraId="17774D61"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Coût d'acquisition et de maintenance élevé</w:t>
            </w:r>
          </w:p>
        </w:tc>
      </w:tr>
    </w:tbl>
    <w:p w14:paraId="740BED0B" w14:textId="77777777" w:rsidR="000A58DB" w:rsidRPr="006640DD" w:rsidRDefault="000A58DB" w:rsidP="000A58DB">
      <w:pPr>
        <w:pStyle w:val="Paragraphedeliste"/>
        <w:numPr>
          <w:ilvl w:val="0"/>
          <w:numId w:val="3"/>
        </w:numPr>
        <w:spacing w:before="120" w:after="120"/>
        <w:contextualSpacing w:val="0"/>
        <w:jc w:val="both"/>
        <w:rPr>
          <w:rFonts w:asciiTheme="majorBidi" w:hAnsiTheme="majorBidi" w:cstheme="majorBidi"/>
          <w:b/>
          <w:bCs/>
          <w:color w:val="002060"/>
          <w:sz w:val="28"/>
          <w:szCs w:val="28"/>
        </w:rPr>
      </w:pPr>
      <w:bookmarkStart w:id="13" w:name="_Toc232951144"/>
      <w:r w:rsidRPr="006640DD">
        <w:rPr>
          <w:rFonts w:asciiTheme="majorBidi" w:hAnsiTheme="majorBidi" w:cstheme="majorBidi"/>
          <w:b/>
          <w:bCs/>
          <w:color w:val="002060"/>
          <w:sz w:val="28"/>
          <w:szCs w:val="28"/>
        </w:rPr>
        <w:t>Architecture SaaS hébergée dans le cloud</w:t>
      </w:r>
      <w:bookmarkEnd w:id="13"/>
    </w:p>
    <w:p w14:paraId="0891BD41"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Cette architecture externalise le traitement vers un fournisseur cloud ou une solution SaaS spécialisée. Les images forensiques (ou des extraits) sont transmises vers le cloud pour être analysées. En matière de preuves numériques destinées à la justice, la transmission vers le cloud soulève des questions juridiques majeures relatives à la chaîne de contrôle et à la souveraineté des données. </w:t>
      </w:r>
    </w:p>
    <w:tbl>
      <w:tblPr>
        <w:tblStyle w:val="Grilledutableau"/>
        <w:tblW w:w="9026" w:type="dxa"/>
        <w:tblLook w:val="0000" w:firstRow="0" w:lastRow="0" w:firstColumn="0" w:lastColumn="0" w:noHBand="0" w:noVBand="0"/>
      </w:tblPr>
      <w:tblGrid>
        <w:gridCol w:w="4513"/>
        <w:gridCol w:w="4513"/>
      </w:tblGrid>
      <w:tr w:rsidR="000A58DB" w:rsidRPr="00165DF6" w14:paraId="71F51436" w14:textId="77777777" w:rsidTr="00A51846">
        <w:trPr>
          <w:trHeight w:val="659"/>
        </w:trPr>
        <w:tc>
          <w:tcPr>
            <w:tcW w:w="4513" w:type="dxa"/>
            <w:shd w:val="clear" w:color="auto" w:fill="BFBFBF" w:themeFill="background1" w:themeFillShade="BF"/>
            <w:vAlign w:val="center"/>
          </w:tcPr>
          <w:p w14:paraId="5A161CA3"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b/>
                <w:bCs/>
                <w:color w:val="000000" w:themeColor="text1"/>
                <w:sz w:val="24"/>
                <w:szCs w:val="24"/>
              </w:rPr>
              <w:t>Avantages</w:t>
            </w:r>
          </w:p>
        </w:tc>
        <w:tc>
          <w:tcPr>
            <w:tcW w:w="4513" w:type="dxa"/>
            <w:shd w:val="clear" w:color="auto" w:fill="BFBFBF" w:themeFill="background1" w:themeFillShade="BF"/>
            <w:vAlign w:val="center"/>
          </w:tcPr>
          <w:p w14:paraId="1D5571A2"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b/>
                <w:bCs/>
                <w:color w:val="000000" w:themeColor="text1"/>
                <w:sz w:val="24"/>
                <w:szCs w:val="24"/>
              </w:rPr>
              <w:t>Inconvénients</w:t>
            </w:r>
          </w:p>
        </w:tc>
      </w:tr>
      <w:tr w:rsidR="000A58DB" w:rsidRPr="00165DF6" w14:paraId="2F37A2DC" w14:textId="77777777" w:rsidTr="00A51846">
        <w:trPr>
          <w:trHeight w:val="707"/>
        </w:trPr>
        <w:tc>
          <w:tcPr>
            <w:tcW w:w="4513" w:type="dxa"/>
            <w:vAlign w:val="center"/>
          </w:tcPr>
          <w:p w14:paraId="62155CF1"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Élasticité des ressources à la demande</w:t>
            </w:r>
          </w:p>
        </w:tc>
        <w:tc>
          <w:tcPr>
            <w:tcW w:w="4513" w:type="dxa"/>
            <w:vAlign w:val="center"/>
          </w:tcPr>
          <w:p w14:paraId="689B772B"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Transmission de données sensibles hors du périmètre contrôlé</w:t>
            </w:r>
          </w:p>
        </w:tc>
      </w:tr>
      <w:tr w:rsidR="000A58DB" w:rsidRPr="00165DF6" w14:paraId="608BC8C0" w14:textId="77777777" w:rsidTr="00A51846">
        <w:trPr>
          <w:trHeight w:val="973"/>
        </w:trPr>
        <w:tc>
          <w:tcPr>
            <w:tcW w:w="4513" w:type="dxa"/>
            <w:vAlign w:val="center"/>
          </w:tcPr>
          <w:p w14:paraId="046F9D87"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Accès aux GPU dernière génération sans investissement matériel</w:t>
            </w:r>
          </w:p>
        </w:tc>
        <w:tc>
          <w:tcPr>
            <w:tcW w:w="4513" w:type="dxa"/>
            <w:vAlign w:val="center"/>
          </w:tcPr>
          <w:p w14:paraId="48FB0215"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Non-conformité potentielle avec les réglementations sur la souveraineté des données judiciaires</w:t>
            </w:r>
          </w:p>
        </w:tc>
      </w:tr>
      <w:tr w:rsidR="000A58DB" w:rsidRPr="00165DF6" w14:paraId="00858463" w14:textId="77777777" w:rsidTr="00A51846">
        <w:trPr>
          <w:trHeight w:val="703"/>
        </w:trPr>
        <w:tc>
          <w:tcPr>
            <w:tcW w:w="4513" w:type="dxa"/>
            <w:vAlign w:val="center"/>
          </w:tcPr>
          <w:p w14:paraId="6DA167E1"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Mises à jour automatiques des modèles IA par le fournisseur</w:t>
            </w:r>
          </w:p>
        </w:tc>
        <w:tc>
          <w:tcPr>
            <w:tcW w:w="4513" w:type="dxa"/>
            <w:vAlign w:val="center"/>
          </w:tcPr>
          <w:p w14:paraId="641B25C9"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Dépendance à la connectivité Internet</w:t>
            </w:r>
          </w:p>
        </w:tc>
      </w:tr>
      <w:tr w:rsidR="000A58DB" w:rsidRPr="00165DF6" w14:paraId="3357202E" w14:textId="77777777" w:rsidTr="00A51846">
        <w:trPr>
          <w:trHeight w:val="698"/>
        </w:trPr>
        <w:tc>
          <w:tcPr>
            <w:tcW w:w="4513" w:type="dxa"/>
            <w:vAlign w:val="center"/>
          </w:tcPr>
          <w:p w14:paraId="1D3480D1"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Aucune infrastructure à gérer localement</w:t>
            </w:r>
          </w:p>
        </w:tc>
        <w:tc>
          <w:tcPr>
            <w:tcW w:w="4513" w:type="dxa"/>
            <w:vAlign w:val="center"/>
          </w:tcPr>
          <w:p w14:paraId="023E83E9"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Inadapté aux environnements air-gap ou aux affaires classifiées</w:t>
            </w:r>
          </w:p>
        </w:tc>
      </w:tr>
    </w:tbl>
    <w:p w14:paraId="307A4C15" w14:textId="77777777" w:rsidR="000A58DB" w:rsidRPr="006640DD" w:rsidRDefault="000A58DB" w:rsidP="000A58DB">
      <w:pPr>
        <w:pStyle w:val="Paragraphedeliste"/>
        <w:numPr>
          <w:ilvl w:val="0"/>
          <w:numId w:val="3"/>
        </w:numPr>
        <w:spacing w:before="120" w:after="120"/>
        <w:contextualSpacing w:val="0"/>
        <w:jc w:val="both"/>
        <w:rPr>
          <w:rFonts w:asciiTheme="majorBidi" w:hAnsiTheme="majorBidi" w:cstheme="majorBidi"/>
          <w:b/>
          <w:bCs/>
          <w:color w:val="002060"/>
          <w:sz w:val="28"/>
          <w:szCs w:val="28"/>
        </w:rPr>
      </w:pPr>
      <w:bookmarkStart w:id="14" w:name="_Toc232951145"/>
      <w:r w:rsidRPr="006640DD">
        <w:rPr>
          <w:rFonts w:asciiTheme="majorBidi" w:hAnsiTheme="majorBidi" w:cstheme="majorBidi"/>
          <w:b/>
          <w:bCs/>
          <w:color w:val="002060"/>
          <w:sz w:val="28"/>
          <w:szCs w:val="28"/>
        </w:rPr>
        <w:t>Architecture retenue et justification</w:t>
      </w:r>
      <w:bookmarkEnd w:id="14"/>
    </w:p>
    <w:p w14:paraId="5EC59FC6"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Au terme de cette analyse comparative, l'architecture centralisée sur serveur local intranet est retenue. Le déploiement sera réalisé via des conteneurs Docker orchestrés par Docker Compose, garantissant la reproductibilité des environnements, la facilité de mise à jour et l'isolation des composants. Le serveur sera accessible uniquement depuis le réseau interne du laboratoire forensique, sans aucune exposition à Internet.</w:t>
      </w:r>
    </w:p>
    <w:p w14:paraId="5E8F64D4" w14:textId="77777777" w:rsidR="000A58DB"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Cette architecture s’aligne avec les exigences de sécurité instaurées dans le laboratoire forensique qui oblige l’isolation du réseau de travail, aux respects de la souveraineté numérique et le contrôle centralisée à travers les audites.</w:t>
      </w:r>
    </w:p>
    <w:p w14:paraId="3E1BFEC5" w14:textId="77777777" w:rsidR="000A58DB" w:rsidRDefault="000A58DB" w:rsidP="000A58DB">
      <w:pPr>
        <w:spacing w:before="80" w:after="80"/>
        <w:jc w:val="both"/>
        <w:rPr>
          <w:rFonts w:asciiTheme="majorBidi" w:hAnsiTheme="majorBidi" w:cstheme="majorBidi"/>
          <w:sz w:val="24"/>
          <w:szCs w:val="24"/>
        </w:rPr>
      </w:pPr>
    </w:p>
    <w:p w14:paraId="530998AB" w14:textId="77777777" w:rsidR="000A58DB" w:rsidRPr="009536F3" w:rsidRDefault="000A58DB" w:rsidP="000A58DB">
      <w:pPr>
        <w:spacing w:before="80" w:after="80"/>
        <w:jc w:val="both"/>
        <w:rPr>
          <w:rFonts w:asciiTheme="majorBidi" w:hAnsiTheme="majorBidi" w:cstheme="majorBidi"/>
          <w:sz w:val="24"/>
          <w:szCs w:val="24"/>
        </w:rPr>
      </w:pPr>
    </w:p>
    <w:p w14:paraId="3232AE71" w14:textId="77777777" w:rsidR="000A58DB" w:rsidRPr="00577CAF" w:rsidRDefault="000A58DB" w:rsidP="000A58DB">
      <w:pPr>
        <w:jc w:val="both"/>
        <w:rPr>
          <w:rFonts w:asciiTheme="majorBidi" w:hAnsiTheme="majorBidi" w:cstheme="majorBidi"/>
          <w:b/>
          <w:bCs/>
          <w:color w:val="C00000"/>
          <w:sz w:val="32"/>
          <w:szCs w:val="32"/>
          <w:u w:val="single"/>
        </w:rPr>
      </w:pPr>
      <w:bookmarkStart w:id="15" w:name="_Toc232951146"/>
      <w:r w:rsidRPr="00577CAF">
        <w:rPr>
          <w:rFonts w:asciiTheme="majorBidi" w:hAnsiTheme="majorBidi" w:cstheme="majorBidi"/>
          <w:b/>
          <w:bCs/>
          <w:color w:val="C00000"/>
          <w:sz w:val="32"/>
          <w:szCs w:val="32"/>
          <w:u w:val="single"/>
        </w:rPr>
        <w:lastRenderedPageBreak/>
        <w:t>Chapitre 3 : Architecture de fonctionnement</w:t>
      </w:r>
      <w:bookmarkEnd w:id="15"/>
    </w:p>
    <w:p w14:paraId="5D5AE21E"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Dans un système de cybersécurité fondé sur l’intelligence artificielle, l’architecture de fonctionnement repose sur la collaboration de plusieurs agents spécialisés, chacun étant chargé d’une mission spécifique au sein du processus d’analyse. Ces agents échangent en permanence des informations afin d’assurer une compréhension globale des événements observés et de coordonner leurs actions. Cette approche distribuée permet d’automatiser l’analyse des données tout en identifiant les comportements suspects ou malveillants et de produire des résultats plus fiables et plus rapides. En favorisant la coopération entre les différents modules, l’architecture contribue ainsi à renforcer l’efficacité du système face à des menaces de plus en plus complexes et évolutives. Dans cette perspective, trois architectures ont été étudiées.</w:t>
      </w:r>
    </w:p>
    <w:p w14:paraId="02A1742A" w14:textId="77777777" w:rsidR="000A58DB" w:rsidRPr="006640DD" w:rsidRDefault="000A58DB" w:rsidP="000A58DB">
      <w:pPr>
        <w:pStyle w:val="Paragraphedeliste"/>
        <w:numPr>
          <w:ilvl w:val="0"/>
          <w:numId w:val="4"/>
        </w:numPr>
        <w:spacing w:before="120" w:after="120"/>
        <w:contextualSpacing w:val="0"/>
        <w:jc w:val="both"/>
        <w:rPr>
          <w:rFonts w:asciiTheme="majorBidi" w:hAnsiTheme="majorBidi" w:cstheme="majorBidi"/>
          <w:b/>
          <w:bCs/>
          <w:color w:val="002060"/>
          <w:sz w:val="28"/>
          <w:szCs w:val="28"/>
        </w:rPr>
      </w:pPr>
      <w:bookmarkStart w:id="16" w:name="_Toc232951147"/>
      <w:r w:rsidRPr="006640DD">
        <w:rPr>
          <w:rFonts w:asciiTheme="majorBidi" w:hAnsiTheme="majorBidi" w:cstheme="majorBidi"/>
          <w:b/>
          <w:bCs/>
          <w:color w:val="002060"/>
          <w:sz w:val="28"/>
          <w:szCs w:val="28"/>
        </w:rPr>
        <w:t>Architecture mono-agent</w:t>
      </w:r>
      <w:bookmarkEnd w:id="16"/>
    </w:p>
    <w:p w14:paraId="06F22BE1"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Dans une architecture mono-agent, un unique agent IA prend en charge l'intégralité du processus d'analyse. Commençant par l’extraction de l'image forensique, puis le filtrage des fichiers, et après l’analyse statique renforcer par une autre dynamique avant de ressortir avec une classification justifiée par la génération d’un rapport.</w:t>
      </w:r>
    </w:p>
    <w:tbl>
      <w:tblPr>
        <w:tblStyle w:val="Grilledutableau"/>
        <w:tblW w:w="9026" w:type="dxa"/>
        <w:tblLook w:val="0000" w:firstRow="0" w:lastRow="0" w:firstColumn="0" w:lastColumn="0" w:noHBand="0" w:noVBand="0"/>
      </w:tblPr>
      <w:tblGrid>
        <w:gridCol w:w="3681"/>
        <w:gridCol w:w="5345"/>
      </w:tblGrid>
      <w:tr w:rsidR="000A58DB" w:rsidRPr="00165DF6" w14:paraId="2ACF1E55" w14:textId="77777777" w:rsidTr="00A51846">
        <w:trPr>
          <w:trHeight w:val="607"/>
        </w:trPr>
        <w:tc>
          <w:tcPr>
            <w:tcW w:w="3681" w:type="dxa"/>
            <w:shd w:val="clear" w:color="auto" w:fill="BFBFBF" w:themeFill="background1" w:themeFillShade="BF"/>
            <w:vAlign w:val="center"/>
          </w:tcPr>
          <w:p w14:paraId="138A0832"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b/>
                <w:bCs/>
                <w:color w:val="000000" w:themeColor="text1"/>
                <w:sz w:val="24"/>
                <w:szCs w:val="24"/>
              </w:rPr>
              <w:t>Avantages</w:t>
            </w:r>
          </w:p>
        </w:tc>
        <w:tc>
          <w:tcPr>
            <w:tcW w:w="5345" w:type="dxa"/>
            <w:shd w:val="clear" w:color="auto" w:fill="BFBFBF" w:themeFill="background1" w:themeFillShade="BF"/>
            <w:vAlign w:val="center"/>
          </w:tcPr>
          <w:p w14:paraId="31692C24"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b/>
                <w:bCs/>
                <w:color w:val="000000" w:themeColor="text1"/>
                <w:sz w:val="24"/>
                <w:szCs w:val="24"/>
              </w:rPr>
              <w:t>Inconvénients</w:t>
            </w:r>
          </w:p>
        </w:tc>
      </w:tr>
      <w:tr w:rsidR="000A58DB" w:rsidRPr="00165DF6" w14:paraId="7BB874CB" w14:textId="77777777" w:rsidTr="00A51846">
        <w:trPr>
          <w:trHeight w:val="978"/>
        </w:trPr>
        <w:tc>
          <w:tcPr>
            <w:tcW w:w="3681" w:type="dxa"/>
            <w:vAlign w:val="center"/>
          </w:tcPr>
          <w:p w14:paraId="66CB7C61"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Simplicité de conception et de déploiement</w:t>
            </w:r>
          </w:p>
        </w:tc>
        <w:tc>
          <w:tcPr>
            <w:tcW w:w="5345" w:type="dxa"/>
            <w:vAlign w:val="center"/>
          </w:tcPr>
          <w:p w14:paraId="276F8119"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Toutes les tâches séquentielles sur un seul agent ce qui entraine un goulot d'étranglement</w:t>
            </w:r>
          </w:p>
        </w:tc>
      </w:tr>
      <w:tr w:rsidR="000A58DB" w:rsidRPr="00165DF6" w14:paraId="6CF6161C" w14:textId="77777777" w:rsidTr="00A51846">
        <w:trPr>
          <w:trHeight w:val="695"/>
        </w:trPr>
        <w:tc>
          <w:tcPr>
            <w:tcW w:w="3681" w:type="dxa"/>
            <w:vAlign w:val="center"/>
          </w:tcPr>
          <w:p w14:paraId="6E659258"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Facilité de débogage et de traçabilité</w:t>
            </w:r>
          </w:p>
        </w:tc>
        <w:tc>
          <w:tcPr>
            <w:tcW w:w="5345" w:type="dxa"/>
            <w:vAlign w:val="center"/>
          </w:tcPr>
          <w:p w14:paraId="49AC2AE3"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Un seul modèle pour des tâches très hétérogènes</w:t>
            </w:r>
          </w:p>
        </w:tc>
      </w:tr>
      <w:tr w:rsidR="000A58DB" w:rsidRPr="00165DF6" w14:paraId="47FDF14A" w14:textId="77777777" w:rsidTr="00A51846">
        <w:trPr>
          <w:trHeight w:val="705"/>
        </w:trPr>
        <w:tc>
          <w:tcPr>
            <w:tcW w:w="3681" w:type="dxa"/>
            <w:vAlign w:val="center"/>
          </w:tcPr>
          <w:p w14:paraId="37BB3399"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Consommation mémoire réduite</w:t>
            </w:r>
          </w:p>
        </w:tc>
        <w:tc>
          <w:tcPr>
            <w:tcW w:w="5345" w:type="dxa"/>
            <w:vAlign w:val="center"/>
          </w:tcPr>
          <w:p w14:paraId="23B73F23"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Manque de résilience car si l'agent échoue, le processus entier est bloqué</w:t>
            </w:r>
          </w:p>
        </w:tc>
      </w:tr>
    </w:tbl>
    <w:p w14:paraId="741E79F9" w14:textId="77777777" w:rsidR="000A58DB" w:rsidRPr="006640DD" w:rsidRDefault="000A58DB" w:rsidP="000A58DB">
      <w:pPr>
        <w:pStyle w:val="Paragraphedeliste"/>
        <w:numPr>
          <w:ilvl w:val="0"/>
          <w:numId w:val="4"/>
        </w:numPr>
        <w:spacing w:before="120" w:after="120"/>
        <w:contextualSpacing w:val="0"/>
        <w:jc w:val="both"/>
        <w:rPr>
          <w:rFonts w:asciiTheme="majorBidi" w:hAnsiTheme="majorBidi" w:cstheme="majorBidi"/>
          <w:b/>
          <w:bCs/>
          <w:color w:val="002060"/>
          <w:sz w:val="28"/>
          <w:szCs w:val="28"/>
        </w:rPr>
      </w:pPr>
      <w:bookmarkStart w:id="17" w:name="_Toc232951148"/>
      <w:r w:rsidRPr="006640DD">
        <w:rPr>
          <w:rFonts w:asciiTheme="majorBidi" w:hAnsiTheme="majorBidi" w:cstheme="majorBidi"/>
          <w:b/>
          <w:bCs/>
          <w:color w:val="002060"/>
          <w:sz w:val="28"/>
          <w:szCs w:val="28"/>
        </w:rPr>
        <w:t>Architecture multi-agents spécialisée</w:t>
      </w:r>
      <w:bookmarkEnd w:id="17"/>
    </w:p>
    <w:p w14:paraId="503A3A58" w14:textId="77777777" w:rsidR="000A58DB"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L'architecture multi-agents spécialisée repose sur le principe de la répartition des tâches entre plusieurs agents intelligents, chacun étant conçu pour accomplir une fonction précise au sein du processus de détection et d'analyse des cybermenaces. Contrairement à une architecture centralisée, cette approche permet à chaque agent de développer une expertise dans un domaine spécifique avant de coopérer entre eux en échangeant leurs observations et leurs résultats afin de construire une vision globale de la menace. Cette spécialisation améliore non seulement la précision des analyses, mais également la capacité du système à traiter des attaques complexes et évolutives, tout en renforçant sa modularité, sa flexibilité et sa capacité d'adaptation aux nouveaux scénarios d'attaque. Néanmoins, la présence d’un agent master est obligatoire pour orchestrer l’ensemble des actions. </w:t>
      </w:r>
    </w:p>
    <w:p w14:paraId="64DD2998" w14:textId="77777777" w:rsidR="000A58DB" w:rsidRDefault="000A58DB" w:rsidP="000A58DB">
      <w:pPr>
        <w:spacing w:before="80" w:after="80"/>
        <w:jc w:val="both"/>
        <w:rPr>
          <w:rFonts w:asciiTheme="majorBidi" w:hAnsiTheme="majorBidi" w:cstheme="majorBidi"/>
          <w:sz w:val="24"/>
          <w:szCs w:val="24"/>
        </w:rPr>
      </w:pPr>
    </w:p>
    <w:p w14:paraId="13918E14" w14:textId="77777777" w:rsidR="000A58DB" w:rsidRDefault="000A58DB" w:rsidP="000A58DB">
      <w:pPr>
        <w:spacing w:before="80" w:after="80"/>
        <w:jc w:val="both"/>
        <w:rPr>
          <w:rFonts w:asciiTheme="majorBidi" w:hAnsiTheme="majorBidi" w:cstheme="majorBidi"/>
          <w:sz w:val="24"/>
          <w:szCs w:val="24"/>
        </w:rPr>
      </w:pPr>
    </w:p>
    <w:p w14:paraId="52045148" w14:textId="77777777" w:rsidR="000A58DB" w:rsidRDefault="000A58DB" w:rsidP="000A58DB">
      <w:pPr>
        <w:spacing w:before="80" w:after="80"/>
        <w:jc w:val="both"/>
        <w:rPr>
          <w:rFonts w:asciiTheme="majorBidi" w:hAnsiTheme="majorBidi" w:cstheme="majorBidi"/>
          <w:sz w:val="24"/>
          <w:szCs w:val="24"/>
        </w:rPr>
      </w:pPr>
    </w:p>
    <w:p w14:paraId="0AAF23F5" w14:textId="77777777" w:rsidR="000A58DB" w:rsidRDefault="000A58DB" w:rsidP="000A58DB">
      <w:pPr>
        <w:spacing w:before="80" w:after="80"/>
        <w:jc w:val="both"/>
        <w:rPr>
          <w:rFonts w:asciiTheme="majorBidi" w:hAnsiTheme="majorBidi" w:cstheme="majorBidi"/>
          <w:sz w:val="24"/>
          <w:szCs w:val="24"/>
        </w:rPr>
      </w:pPr>
    </w:p>
    <w:p w14:paraId="7C031796" w14:textId="77777777" w:rsidR="000A58DB" w:rsidRDefault="000A58DB" w:rsidP="000A58DB">
      <w:pPr>
        <w:spacing w:before="80" w:after="80"/>
        <w:jc w:val="both"/>
        <w:rPr>
          <w:rFonts w:asciiTheme="majorBidi" w:hAnsiTheme="majorBidi" w:cstheme="majorBidi"/>
          <w:sz w:val="24"/>
          <w:szCs w:val="24"/>
        </w:rPr>
      </w:pPr>
    </w:p>
    <w:p w14:paraId="1DACCE6E" w14:textId="77777777" w:rsidR="000A58DB" w:rsidRPr="009536F3" w:rsidRDefault="000A58DB" w:rsidP="000A58DB">
      <w:pPr>
        <w:spacing w:before="80" w:after="80"/>
        <w:jc w:val="both"/>
        <w:rPr>
          <w:rFonts w:asciiTheme="majorBidi" w:hAnsiTheme="majorBidi" w:cstheme="majorBidi"/>
          <w:sz w:val="24"/>
          <w:szCs w:val="24"/>
        </w:rPr>
      </w:pPr>
    </w:p>
    <w:tbl>
      <w:tblPr>
        <w:tblStyle w:val="Grilledutableau"/>
        <w:tblW w:w="9026" w:type="dxa"/>
        <w:tblLook w:val="0000" w:firstRow="0" w:lastRow="0" w:firstColumn="0" w:lastColumn="0" w:noHBand="0" w:noVBand="0"/>
      </w:tblPr>
      <w:tblGrid>
        <w:gridCol w:w="4513"/>
        <w:gridCol w:w="4513"/>
      </w:tblGrid>
      <w:tr w:rsidR="000A58DB" w:rsidRPr="00165DF6" w14:paraId="07D8E832" w14:textId="77777777" w:rsidTr="00A51846">
        <w:trPr>
          <w:trHeight w:val="559"/>
        </w:trPr>
        <w:tc>
          <w:tcPr>
            <w:tcW w:w="4513" w:type="dxa"/>
            <w:shd w:val="clear" w:color="auto" w:fill="BFBFBF" w:themeFill="background1" w:themeFillShade="BF"/>
            <w:vAlign w:val="center"/>
          </w:tcPr>
          <w:p w14:paraId="09780C09"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b/>
                <w:bCs/>
                <w:color w:val="000000" w:themeColor="text1"/>
                <w:sz w:val="24"/>
                <w:szCs w:val="24"/>
              </w:rPr>
              <w:lastRenderedPageBreak/>
              <w:t>Avantages</w:t>
            </w:r>
          </w:p>
        </w:tc>
        <w:tc>
          <w:tcPr>
            <w:tcW w:w="4513" w:type="dxa"/>
            <w:shd w:val="clear" w:color="auto" w:fill="BFBFBF" w:themeFill="background1" w:themeFillShade="BF"/>
            <w:vAlign w:val="center"/>
          </w:tcPr>
          <w:p w14:paraId="5D725FFA"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b/>
                <w:bCs/>
                <w:color w:val="000000" w:themeColor="text1"/>
                <w:sz w:val="24"/>
                <w:szCs w:val="24"/>
              </w:rPr>
              <w:t>Inconvénients</w:t>
            </w:r>
          </w:p>
        </w:tc>
      </w:tr>
      <w:tr w:rsidR="000A58DB" w:rsidRPr="00165DF6" w14:paraId="4ABE3D75" w14:textId="77777777" w:rsidTr="00A51846">
        <w:trPr>
          <w:trHeight w:val="701"/>
        </w:trPr>
        <w:tc>
          <w:tcPr>
            <w:tcW w:w="4513" w:type="dxa"/>
            <w:vAlign w:val="center"/>
          </w:tcPr>
          <w:p w14:paraId="275068A2"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Optimisation des agents pour des tâches spéciale</w:t>
            </w:r>
          </w:p>
        </w:tc>
        <w:tc>
          <w:tcPr>
            <w:tcW w:w="4513" w:type="dxa"/>
            <w:vAlign w:val="center"/>
          </w:tcPr>
          <w:p w14:paraId="52CAD79B"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Complexité de conception et de coordination</w:t>
            </w:r>
          </w:p>
        </w:tc>
      </w:tr>
      <w:tr w:rsidR="000A58DB" w:rsidRPr="00165DF6" w14:paraId="7AFBAE11" w14:textId="77777777" w:rsidTr="00A51846">
        <w:trPr>
          <w:trHeight w:val="697"/>
        </w:trPr>
        <w:tc>
          <w:tcPr>
            <w:tcW w:w="4513" w:type="dxa"/>
            <w:vAlign w:val="center"/>
          </w:tcPr>
          <w:p w14:paraId="7F489DC6"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Parallélisation entre les agents qui peuvent opérer simultanément</w:t>
            </w:r>
          </w:p>
        </w:tc>
        <w:tc>
          <w:tcPr>
            <w:tcW w:w="4513" w:type="dxa"/>
            <w:vAlign w:val="center"/>
          </w:tcPr>
          <w:p w14:paraId="1FD9A0D4"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Gestion des états et de la communication inter-agents requise</w:t>
            </w:r>
          </w:p>
        </w:tc>
      </w:tr>
      <w:tr w:rsidR="000A58DB" w:rsidRPr="00165DF6" w14:paraId="19F3A034" w14:textId="77777777" w:rsidTr="00A51846">
        <w:trPr>
          <w:trHeight w:val="693"/>
        </w:trPr>
        <w:tc>
          <w:tcPr>
            <w:tcW w:w="4513" w:type="dxa"/>
            <w:vAlign w:val="center"/>
          </w:tcPr>
          <w:p w14:paraId="2451C634"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Absence de la résilience car la défaillance d'un agent n'interrompt pas les autres</w:t>
            </w:r>
          </w:p>
        </w:tc>
        <w:tc>
          <w:tcPr>
            <w:tcW w:w="4513" w:type="dxa"/>
            <w:vAlign w:val="center"/>
          </w:tcPr>
          <w:p w14:paraId="702D6E76"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Surcharge potentielle si le nombre d'agents est mal calibré</w:t>
            </w:r>
          </w:p>
        </w:tc>
      </w:tr>
      <w:tr w:rsidR="000A58DB" w:rsidRPr="00165DF6" w14:paraId="1CE7FB8E" w14:textId="77777777" w:rsidTr="00A51846">
        <w:trPr>
          <w:trHeight w:val="703"/>
        </w:trPr>
        <w:tc>
          <w:tcPr>
            <w:tcW w:w="4513" w:type="dxa"/>
            <w:vAlign w:val="center"/>
          </w:tcPr>
          <w:p w14:paraId="32559DC5"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Évolutivité du système par l’ajout d'un nouvel agent sans sa refonte</w:t>
            </w:r>
          </w:p>
        </w:tc>
        <w:tc>
          <w:tcPr>
            <w:tcW w:w="4513" w:type="dxa"/>
            <w:vAlign w:val="center"/>
          </w:tcPr>
          <w:p w14:paraId="19924EDC" w14:textId="77777777" w:rsidR="000A58DB" w:rsidRPr="00165DF6" w:rsidRDefault="000A58DB" w:rsidP="00A51846">
            <w:pPr>
              <w:jc w:val="center"/>
              <w:rPr>
                <w:rFonts w:asciiTheme="majorBidi" w:hAnsiTheme="majorBidi" w:cstheme="majorBidi"/>
                <w:color w:val="000000" w:themeColor="text1"/>
                <w:sz w:val="24"/>
                <w:szCs w:val="24"/>
              </w:rPr>
            </w:pPr>
            <w:r w:rsidRPr="00165DF6">
              <w:rPr>
                <w:rFonts w:asciiTheme="majorBidi" w:hAnsiTheme="majorBidi" w:cstheme="majorBidi"/>
                <w:color w:val="000000" w:themeColor="text1"/>
                <w:sz w:val="24"/>
                <w:szCs w:val="24"/>
              </w:rPr>
              <w:t>Débogage plus complexe en environnement distribué</w:t>
            </w:r>
          </w:p>
        </w:tc>
      </w:tr>
    </w:tbl>
    <w:p w14:paraId="0AAA41D1" w14:textId="77777777" w:rsidR="000A58DB" w:rsidRPr="006640DD" w:rsidRDefault="000A58DB" w:rsidP="000A58DB">
      <w:pPr>
        <w:pStyle w:val="Paragraphedeliste"/>
        <w:numPr>
          <w:ilvl w:val="0"/>
          <w:numId w:val="4"/>
        </w:numPr>
        <w:spacing w:before="120" w:after="120"/>
        <w:contextualSpacing w:val="0"/>
        <w:jc w:val="both"/>
        <w:rPr>
          <w:rFonts w:asciiTheme="majorBidi" w:hAnsiTheme="majorBidi" w:cstheme="majorBidi"/>
          <w:b/>
          <w:bCs/>
          <w:color w:val="002060"/>
          <w:sz w:val="28"/>
          <w:szCs w:val="28"/>
        </w:rPr>
      </w:pPr>
      <w:bookmarkStart w:id="18" w:name="_Toc232951149"/>
      <w:r w:rsidRPr="006640DD">
        <w:rPr>
          <w:rFonts w:asciiTheme="majorBidi" w:hAnsiTheme="majorBidi" w:cstheme="majorBidi"/>
          <w:b/>
          <w:bCs/>
          <w:color w:val="002060"/>
          <w:sz w:val="28"/>
          <w:szCs w:val="28"/>
        </w:rPr>
        <w:t xml:space="preserve">Architecture en pipeline </w:t>
      </w:r>
      <w:proofErr w:type="spellStart"/>
      <w:r w:rsidRPr="006640DD">
        <w:rPr>
          <w:rFonts w:asciiTheme="majorBidi" w:hAnsiTheme="majorBidi" w:cstheme="majorBidi"/>
          <w:b/>
          <w:bCs/>
          <w:color w:val="002060"/>
          <w:sz w:val="28"/>
          <w:szCs w:val="28"/>
        </w:rPr>
        <w:t>forensic</w:t>
      </w:r>
      <w:bookmarkEnd w:id="18"/>
      <w:proofErr w:type="spellEnd"/>
    </w:p>
    <w:p w14:paraId="40ABB07D"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Le pipeline </w:t>
      </w:r>
      <w:proofErr w:type="spellStart"/>
      <w:r w:rsidRPr="009536F3">
        <w:rPr>
          <w:rFonts w:asciiTheme="majorBidi" w:hAnsiTheme="majorBidi" w:cstheme="majorBidi"/>
          <w:sz w:val="24"/>
          <w:szCs w:val="24"/>
        </w:rPr>
        <w:t>forensic</w:t>
      </w:r>
      <w:proofErr w:type="spellEnd"/>
      <w:r w:rsidRPr="009536F3">
        <w:rPr>
          <w:rFonts w:asciiTheme="majorBidi" w:hAnsiTheme="majorBidi" w:cstheme="majorBidi"/>
          <w:sz w:val="24"/>
          <w:szCs w:val="24"/>
        </w:rPr>
        <w:t xml:space="preserve"> organise les traitements en étapes séquentielles strictement ordonnées, à la manière d'une chaîne de production industrielle. Chaque étape reçoit le résultat de la précédente et produit un artefact qui alimente la suivante. Cette approche est particulièrement adaptée aux workflows déterministes où l'ordre des opérations est critique, comme c'est le cas dans la forensique numérique, où l'intégrité de la chaîne d'analyse doit être garantie et documentée. Cette rigidité provient du fait que les décisions prises au cours de l'analyse sont essentiellement déterminées par la structure du pipeline plutôt que par les caractéristiques observées de l'échantillon. Ainsi, le système ne peut pas réorganiser automatiquement son processus d'analyse ni solliciter des modules spécialisés en fonction des résultats intermédiaires. En cybersécurité, où les techniques d'évasion évoluent rapidement et où chaque malware peut présenter des particularités inédites, cette absence d'adaptation limite l'efficacité globale de l'analyse et peut conduire à l'omission de comportements malveillants qui auraient nécessité un traitement spécifique.</w:t>
      </w:r>
    </w:p>
    <w:p w14:paraId="159E82C8" w14:textId="77777777" w:rsidR="000A58DB" w:rsidRPr="00577CAF" w:rsidRDefault="000A58DB" w:rsidP="000A58DB">
      <w:pPr>
        <w:jc w:val="both"/>
        <w:rPr>
          <w:rFonts w:asciiTheme="majorBidi" w:hAnsiTheme="majorBidi" w:cstheme="majorBidi"/>
          <w:b/>
          <w:bCs/>
          <w:color w:val="C00000"/>
          <w:sz w:val="32"/>
          <w:szCs w:val="32"/>
          <w:u w:val="single"/>
        </w:rPr>
      </w:pPr>
      <w:bookmarkStart w:id="19" w:name="_Toc232951152"/>
      <w:r w:rsidRPr="00577CAF">
        <w:rPr>
          <w:rFonts w:asciiTheme="majorBidi" w:hAnsiTheme="majorBidi" w:cstheme="majorBidi"/>
          <w:b/>
          <w:bCs/>
          <w:color w:val="C00000"/>
          <w:sz w:val="32"/>
          <w:szCs w:val="32"/>
          <w:u w:val="single"/>
        </w:rPr>
        <w:t>Chapitre 4 : Stratégies d'entraînement des modèles</w:t>
      </w:r>
      <w:bookmarkEnd w:id="19"/>
    </w:p>
    <w:p w14:paraId="7D0BDE30"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La stratégie d'entraînement des modèles d'intelligence artificielle joue un rôle central dans les performances d'un système de détection des cybermenaces. Le choix des données d'apprentissage et des méthodes d'entraînement influence directement la capacité des modèles à reconnaître les comportements malveillants, tout en limitant les faux positifs et les faux négatifs. Face à l'évolution constante des techniques d'attaque, telles que les malwares polymorphes ou les mécanismes d'évasion, il est essentiel que les modèles puissent être régulièrement enrichis par de nouvelles données représentatives. Une stratégie d'entraînement adaptée permet ainsi d'améliorer la robustesse du système et de maintenir son efficacité face à des menaces émergentes. Alors, dans ce projet, sept approches vont été étudiées afin de ressortir avec un choix adéquat au contexte de la réalisation.</w:t>
      </w:r>
    </w:p>
    <w:p w14:paraId="4B57C5BB" w14:textId="77777777" w:rsidR="000A58DB" w:rsidRPr="006640DD" w:rsidRDefault="000A58DB" w:rsidP="000A58DB">
      <w:pPr>
        <w:pStyle w:val="Paragraphedeliste"/>
        <w:numPr>
          <w:ilvl w:val="0"/>
          <w:numId w:val="5"/>
        </w:numPr>
        <w:spacing w:before="120" w:after="120"/>
        <w:contextualSpacing w:val="0"/>
        <w:jc w:val="both"/>
        <w:rPr>
          <w:rFonts w:asciiTheme="majorBidi" w:hAnsiTheme="majorBidi" w:cstheme="majorBidi"/>
          <w:b/>
          <w:bCs/>
          <w:color w:val="002060"/>
          <w:sz w:val="28"/>
          <w:szCs w:val="28"/>
        </w:rPr>
      </w:pPr>
      <w:bookmarkStart w:id="20" w:name="_Toc232951153"/>
      <w:r w:rsidRPr="006640DD">
        <w:rPr>
          <w:rFonts w:asciiTheme="majorBidi" w:hAnsiTheme="majorBidi" w:cstheme="majorBidi"/>
          <w:b/>
          <w:bCs/>
          <w:color w:val="002060"/>
          <w:sz w:val="28"/>
          <w:szCs w:val="28"/>
        </w:rPr>
        <w:t>Apprentissage supervisé</w:t>
      </w:r>
      <w:bookmarkEnd w:id="20"/>
    </w:p>
    <w:p w14:paraId="01497F2A"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L'apprentissage supervisé repose sur un </w:t>
      </w:r>
      <w:proofErr w:type="spellStart"/>
      <w:r w:rsidRPr="009536F3">
        <w:rPr>
          <w:rFonts w:asciiTheme="majorBidi" w:hAnsiTheme="majorBidi" w:cstheme="majorBidi"/>
          <w:sz w:val="24"/>
          <w:szCs w:val="24"/>
        </w:rPr>
        <w:t>dataset</w:t>
      </w:r>
      <w:proofErr w:type="spellEnd"/>
      <w:r w:rsidRPr="009536F3">
        <w:rPr>
          <w:rFonts w:asciiTheme="majorBidi" w:hAnsiTheme="majorBidi" w:cstheme="majorBidi"/>
          <w:sz w:val="24"/>
          <w:szCs w:val="24"/>
        </w:rPr>
        <w:t xml:space="preserve"> étiqueté ou chaque échantillon est associé à une étiquette connue. Des algorithmes tels que les Support </w:t>
      </w:r>
      <w:proofErr w:type="spellStart"/>
      <w:r w:rsidRPr="009536F3">
        <w:rPr>
          <w:rFonts w:asciiTheme="majorBidi" w:hAnsiTheme="majorBidi" w:cstheme="majorBidi"/>
          <w:sz w:val="24"/>
          <w:szCs w:val="24"/>
        </w:rPr>
        <w:t>Vector</w:t>
      </w:r>
      <w:proofErr w:type="spellEnd"/>
      <w:r w:rsidRPr="009536F3">
        <w:rPr>
          <w:rFonts w:asciiTheme="majorBidi" w:hAnsiTheme="majorBidi" w:cstheme="majorBidi"/>
          <w:sz w:val="24"/>
          <w:szCs w:val="24"/>
        </w:rPr>
        <w:t xml:space="preserve"> Machines, les forêts aléatoires et les réseaux de neurones profonds ont été largement utilisés dans ce paradigme pour la classification de malwares.</w:t>
      </w:r>
    </w:p>
    <w:p w14:paraId="7BA014C5"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lastRenderedPageBreak/>
        <w:t>Des jeux de données de référence comme EMBER</w:t>
      </w:r>
      <w:r w:rsidRPr="009536F3">
        <w:rPr>
          <w:rStyle w:val="Appelnotedebasdep"/>
          <w:rFonts w:asciiTheme="majorBidi" w:hAnsiTheme="majorBidi" w:cstheme="majorBidi"/>
          <w:sz w:val="24"/>
          <w:szCs w:val="24"/>
        </w:rPr>
        <w:footnoteReference w:id="3"/>
      </w:r>
      <w:r w:rsidRPr="009536F3">
        <w:rPr>
          <w:rFonts w:asciiTheme="majorBidi" w:hAnsiTheme="majorBidi" w:cstheme="majorBidi"/>
          <w:sz w:val="24"/>
          <w:szCs w:val="24"/>
        </w:rPr>
        <w:t xml:space="preserve">  (</w:t>
      </w:r>
      <w:proofErr w:type="spellStart"/>
      <w:r w:rsidRPr="009536F3">
        <w:rPr>
          <w:rFonts w:asciiTheme="majorBidi" w:hAnsiTheme="majorBidi" w:cstheme="majorBidi"/>
          <w:sz w:val="24"/>
          <w:szCs w:val="24"/>
        </w:rPr>
        <w:t>Endgame</w:t>
      </w:r>
      <w:proofErr w:type="spellEnd"/>
      <w:r w:rsidRPr="009536F3">
        <w:rPr>
          <w:rFonts w:asciiTheme="majorBidi" w:hAnsiTheme="majorBidi" w:cstheme="majorBidi"/>
          <w:sz w:val="24"/>
          <w:szCs w:val="24"/>
        </w:rPr>
        <w:t xml:space="preserve"> Malware </w:t>
      </w:r>
      <w:proofErr w:type="spellStart"/>
      <w:r w:rsidRPr="009536F3">
        <w:rPr>
          <w:rFonts w:asciiTheme="majorBidi" w:hAnsiTheme="majorBidi" w:cstheme="majorBidi"/>
          <w:sz w:val="24"/>
          <w:szCs w:val="24"/>
        </w:rPr>
        <w:t>BEnchmark</w:t>
      </w:r>
      <w:proofErr w:type="spellEnd"/>
      <w:r w:rsidRPr="009536F3">
        <w:rPr>
          <w:rFonts w:asciiTheme="majorBidi" w:hAnsiTheme="majorBidi" w:cstheme="majorBidi"/>
          <w:sz w:val="24"/>
          <w:szCs w:val="24"/>
        </w:rPr>
        <w:t xml:space="preserve"> for </w:t>
      </w:r>
      <w:proofErr w:type="spellStart"/>
      <w:r w:rsidRPr="009536F3">
        <w:rPr>
          <w:rFonts w:asciiTheme="majorBidi" w:hAnsiTheme="majorBidi" w:cstheme="majorBidi"/>
          <w:sz w:val="24"/>
          <w:szCs w:val="24"/>
        </w:rPr>
        <w:t>Research</w:t>
      </w:r>
      <w:proofErr w:type="spellEnd"/>
      <w:r w:rsidRPr="009536F3">
        <w:rPr>
          <w:rFonts w:asciiTheme="majorBidi" w:hAnsiTheme="majorBidi" w:cstheme="majorBidi"/>
          <w:sz w:val="24"/>
          <w:szCs w:val="24"/>
        </w:rPr>
        <w:t xml:space="preserve">) qui contient plus de 1 million d'échantillons de fichiers PE étiquetés, ou </w:t>
      </w:r>
      <w:proofErr w:type="spellStart"/>
      <w:r w:rsidRPr="009536F3">
        <w:rPr>
          <w:rFonts w:asciiTheme="majorBidi" w:hAnsiTheme="majorBidi" w:cstheme="majorBidi"/>
          <w:sz w:val="24"/>
          <w:szCs w:val="24"/>
        </w:rPr>
        <w:t>VirusShare</w:t>
      </w:r>
      <w:proofErr w:type="spellEnd"/>
      <w:r w:rsidRPr="009536F3">
        <w:rPr>
          <w:rStyle w:val="Appelnotedebasdep"/>
          <w:rFonts w:asciiTheme="majorBidi" w:hAnsiTheme="majorBidi" w:cstheme="majorBidi"/>
          <w:sz w:val="24"/>
          <w:szCs w:val="24"/>
        </w:rPr>
        <w:footnoteReference w:id="4"/>
      </w:r>
      <w:r>
        <w:rPr>
          <w:rFonts w:asciiTheme="majorBidi" w:hAnsiTheme="majorBidi" w:cstheme="majorBidi"/>
          <w:sz w:val="24"/>
          <w:szCs w:val="24"/>
        </w:rPr>
        <w:t xml:space="preserve"> </w:t>
      </w:r>
      <w:r w:rsidRPr="009536F3">
        <w:rPr>
          <w:rFonts w:asciiTheme="majorBidi" w:hAnsiTheme="majorBidi" w:cstheme="majorBidi"/>
          <w:sz w:val="24"/>
          <w:szCs w:val="24"/>
        </w:rPr>
        <w:t xml:space="preserve">constituent des ressources précieuses pour l'entraînement supervisé. La limite principale de cette approche est la dépendance à la qualité et à la représentativité du </w:t>
      </w:r>
      <w:proofErr w:type="spellStart"/>
      <w:r w:rsidRPr="009536F3">
        <w:rPr>
          <w:rFonts w:asciiTheme="majorBidi" w:hAnsiTheme="majorBidi" w:cstheme="majorBidi"/>
          <w:sz w:val="24"/>
          <w:szCs w:val="24"/>
        </w:rPr>
        <w:t>dataset</w:t>
      </w:r>
      <w:proofErr w:type="spellEnd"/>
      <w:r w:rsidRPr="009536F3">
        <w:rPr>
          <w:rFonts w:asciiTheme="majorBidi" w:hAnsiTheme="majorBidi" w:cstheme="majorBidi"/>
          <w:sz w:val="24"/>
          <w:szCs w:val="24"/>
        </w:rPr>
        <w:t xml:space="preserve"> car un modèle entraîné sur des échantillons anciens détectera mal les nouvelles familles de malwares.</w:t>
      </w:r>
    </w:p>
    <w:p w14:paraId="4749B158" w14:textId="77777777" w:rsidR="000A58DB" w:rsidRPr="006640DD" w:rsidRDefault="000A58DB" w:rsidP="000A58DB">
      <w:pPr>
        <w:pStyle w:val="Paragraphedeliste"/>
        <w:numPr>
          <w:ilvl w:val="0"/>
          <w:numId w:val="5"/>
        </w:numPr>
        <w:spacing w:before="120" w:after="120"/>
        <w:contextualSpacing w:val="0"/>
        <w:jc w:val="both"/>
        <w:rPr>
          <w:rFonts w:asciiTheme="majorBidi" w:hAnsiTheme="majorBidi" w:cstheme="majorBidi"/>
          <w:b/>
          <w:bCs/>
          <w:color w:val="002060"/>
          <w:sz w:val="28"/>
          <w:szCs w:val="28"/>
        </w:rPr>
      </w:pPr>
      <w:bookmarkStart w:id="21" w:name="_Toc232951154"/>
      <w:r w:rsidRPr="006640DD">
        <w:rPr>
          <w:rFonts w:asciiTheme="majorBidi" w:hAnsiTheme="majorBidi" w:cstheme="majorBidi"/>
          <w:b/>
          <w:bCs/>
          <w:color w:val="002060"/>
          <w:sz w:val="28"/>
          <w:szCs w:val="28"/>
        </w:rPr>
        <w:t>Apprentissage non supervisé</w:t>
      </w:r>
      <w:bookmarkEnd w:id="21"/>
    </w:p>
    <w:p w14:paraId="71255202"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L'apprentissage non supervisé cherche à identifier des structures ou des regroupements dans des données non étiquetées. Des algorithmes de clustering tels que k-</w:t>
      </w:r>
      <w:proofErr w:type="spellStart"/>
      <w:r w:rsidRPr="009536F3">
        <w:rPr>
          <w:rFonts w:asciiTheme="majorBidi" w:hAnsiTheme="majorBidi" w:cstheme="majorBidi"/>
          <w:sz w:val="24"/>
          <w:szCs w:val="24"/>
        </w:rPr>
        <w:t>means</w:t>
      </w:r>
      <w:proofErr w:type="spellEnd"/>
      <w:r w:rsidRPr="009536F3">
        <w:rPr>
          <w:rFonts w:asciiTheme="majorBidi" w:hAnsiTheme="majorBidi" w:cstheme="majorBidi"/>
          <w:sz w:val="24"/>
          <w:szCs w:val="24"/>
        </w:rPr>
        <w:t xml:space="preserve">, DBSCAN ou les </w:t>
      </w:r>
      <w:proofErr w:type="spellStart"/>
      <w:r w:rsidRPr="009536F3">
        <w:rPr>
          <w:rFonts w:asciiTheme="majorBidi" w:hAnsiTheme="majorBidi" w:cstheme="majorBidi"/>
          <w:sz w:val="24"/>
          <w:szCs w:val="24"/>
        </w:rPr>
        <w:t>autoencodeurs</w:t>
      </w:r>
      <w:proofErr w:type="spellEnd"/>
      <w:r w:rsidRPr="009536F3">
        <w:rPr>
          <w:rFonts w:asciiTheme="majorBidi" w:hAnsiTheme="majorBidi" w:cstheme="majorBidi"/>
          <w:sz w:val="24"/>
          <w:szCs w:val="24"/>
        </w:rPr>
        <w:t xml:space="preserve"> permettent de regrouper des fichiers présentant des similarités comportementales ou structurelles, sans connaissance préalable des familles de malwares. Cette approche est particulièrement utile pour la découverte de nouvelles familles de malwares, mais produit des résultats moins précis pour la classification fine et nécessite une interprétation humaine des clusters formés.</w:t>
      </w:r>
    </w:p>
    <w:p w14:paraId="3FC81D26" w14:textId="77777777" w:rsidR="000A58DB" w:rsidRPr="006640DD" w:rsidRDefault="000A58DB" w:rsidP="000A58DB">
      <w:pPr>
        <w:pStyle w:val="Paragraphedeliste"/>
        <w:numPr>
          <w:ilvl w:val="0"/>
          <w:numId w:val="5"/>
        </w:numPr>
        <w:spacing w:before="120" w:after="120"/>
        <w:contextualSpacing w:val="0"/>
        <w:jc w:val="both"/>
        <w:rPr>
          <w:rFonts w:asciiTheme="majorBidi" w:hAnsiTheme="majorBidi" w:cstheme="majorBidi"/>
          <w:b/>
          <w:bCs/>
          <w:color w:val="002060"/>
          <w:sz w:val="28"/>
          <w:szCs w:val="28"/>
        </w:rPr>
      </w:pPr>
      <w:bookmarkStart w:id="22" w:name="_Toc232951155"/>
      <w:r w:rsidRPr="006640DD">
        <w:rPr>
          <w:rFonts w:asciiTheme="majorBidi" w:hAnsiTheme="majorBidi" w:cstheme="majorBidi"/>
          <w:b/>
          <w:bCs/>
          <w:color w:val="002060"/>
          <w:sz w:val="28"/>
          <w:szCs w:val="28"/>
        </w:rPr>
        <w:t>Détection d'anomalies</w:t>
      </w:r>
      <w:bookmarkEnd w:id="22"/>
    </w:p>
    <w:p w14:paraId="7B130F8C"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La détection d'anomalies consiste à modéliser le comportement « normal » d'un système ou d'un fichier, puis à signaler tout comportement qui s'en écarte significativement. Des techniques comme Isolation Forest, Local </w:t>
      </w:r>
      <w:proofErr w:type="spellStart"/>
      <w:r w:rsidRPr="009536F3">
        <w:rPr>
          <w:rFonts w:asciiTheme="majorBidi" w:hAnsiTheme="majorBidi" w:cstheme="majorBidi"/>
          <w:sz w:val="24"/>
          <w:szCs w:val="24"/>
        </w:rPr>
        <w:t>Outlier</w:t>
      </w:r>
      <w:proofErr w:type="spellEnd"/>
      <w:r w:rsidRPr="009536F3">
        <w:rPr>
          <w:rFonts w:asciiTheme="majorBidi" w:hAnsiTheme="majorBidi" w:cstheme="majorBidi"/>
          <w:sz w:val="24"/>
          <w:szCs w:val="24"/>
        </w:rPr>
        <w:t xml:space="preserve"> Factor ou les </w:t>
      </w:r>
      <w:proofErr w:type="spellStart"/>
      <w:r w:rsidRPr="009536F3">
        <w:rPr>
          <w:rFonts w:asciiTheme="majorBidi" w:hAnsiTheme="majorBidi" w:cstheme="majorBidi"/>
          <w:sz w:val="24"/>
          <w:szCs w:val="24"/>
        </w:rPr>
        <w:t>autoencodeurs</w:t>
      </w:r>
      <w:proofErr w:type="spellEnd"/>
      <w:r w:rsidRPr="009536F3">
        <w:rPr>
          <w:rFonts w:asciiTheme="majorBidi" w:hAnsiTheme="majorBidi" w:cstheme="majorBidi"/>
          <w:sz w:val="24"/>
          <w:szCs w:val="24"/>
        </w:rPr>
        <w:t xml:space="preserve"> </w:t>
      </w:r>
      <w:proofErr w:type="spellStart"/>
      <w:r w:rsidRPr="009536F3">
        <w:rPr>
          <w:rFonts w:asciiTheme="majorBidi" w:hAnsiTheme="majorBidi" w:cstheme="majorBidi"/>
          <w:sz w:val="24"/>
          <w:szCs w:val="24"/>
        </w:rPr>
        <w:t>variationnels</w:t>
      </w:r>
      <w:proofErr w:type="spellEnd"/>
      <w:r w:rsidRPr="009536F3">
        <w:rPr>
          <w:rFonts w:asciiTheme="majorBidi" w:hAnsiTheme="majorBidi" w:cstheme="majorBidi"/>
          <w:sz w:val="24"/>
          <w:szCs w:val="24"/>
        </w:rPr>
        <w:t xml:space="preserve"> sont utilisées à cet effet. Dans le contexte forensique, cette approche est précieuse pour détecter des malwares à base </w:t>
      </w:r>
      <w:proofErr w:type="spellStart"/>
      <w:r w:rsidRPr="009536F3">
        <w:rPr>
          <w:rFonts w:asciiTheme="majorBidi" w:hAnsiTheme="majorBidi" w:cstheme="majorBidi"/>
          <w:sz w:val="24"/>
          <w:szCs w:val="24"/>
        </w:rPr>
        <w:t>zero</w:t>
      </w:r>
      <w:proofErr w:type="spellEnd"/>
      <w:r w:rsidRPr="009536F3">
        <w:rPr>
          <w:rFonts w:asciiTheme="majorBidi" w:hAnsiTheme="majorBidi" w:cstheme="majorBidi"/>
          <w:sz w:val="24"/>
          <w:szCs w:val="24"/>
        </w:rPr>
        <w:t xml:space="preserve"> </w:t>
      </w:r>
      <w:proofErr w:type="spellStart"/>
      <w:r w:rsidRPr="009536F3">
        <w:rPr>
          <w:rFonts w:asciiTheme="majorBidi" w:hAnsiTheme="majorBidi" w:cstheme="majorBidi"/>
          <w:sz w:val="24"/>
          <w:szCs w:val="24"/>
        </w:rPr>
        <w:t>day</w:t>
      </w:r>
      <w:proofErr w:type="spellEnd"/>
      <w:r w:rsidRPr="009536F3">
        <w:rPr>
          <w:rFonts w:asciiTheme="majorBidi" w:hAnsiTheme="majorBidi" w:cstheme="majorBidi"/>
          <w:sz w:val="24"/>
          <w:szCs w:val="24"/>
        </w:rPr>
        <w:t xml:space="preserve"> inconnus des bases de signatures, puisqu'elle ne nécessite pas d'exemples de malwares pour fonctionner. Sa limite est un taux de faux positifs potentiellement élevé dans des environnements très hétérogènes.</w:t>
      </w:r>
    </w:p>
    <w:p w14:paraId="25485869" w14:textId="77777777" w:rsidR="000A58DB" w:rsidRPr="006640DD" w:rsidRDefault="000A58DB" w:rsidP="000A58DB">
      <w:pPr>
        <w:pStyle w:val="Paragraphedeliste"/>
        <w:numPr>
          <w:ilvl w:val="0"/>
          <w:numId w:val="5"/>
        </w:numPr>
        <w:spacing w:before="120" w:after="120"/>
        <w:contextualSpacing w:val="0"/>
        <w:jc w:val="both"/>
        <w:rPr>
          <w:rFonts w:asciiTheme="majorBidi" w:hAnsiTheme="majorBidi" w:cstheme="majorBidi"/>
          <w:b/>
          <w:bCs/>
          <w:color w:val="002060"/>
          <w:sz w:val="28"/>
          <w:szCs w:val="28"/>
        </w:rPr>
      </w:pPr>
      <w:bookmarkStart w:id="23" w:name="_Toc232951156"/>
      <w:r w:rsidRPr="006640DD">
        <w:rPr>
          <w:rFonts w:asciiTheme="majorBidi" w:hAnsiTheme="majorBidi" w:cstheme="majorBidi"/>
          <w:b/>
          <w:bCs/>
          <w:color w:val="002060"/>
          <w:sz w:val="28"/>
          <w:szCs w:val="28"/>
        </w:rPr>
        <w:t>Apprentissage semi-supervisé</w:t>
      </w:r>
      <w:bookmarkEnd w:id="23"/>
    </w:p>
    <w:p w14:paraId="63747302"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L'apprentissage semi-supervisé combine une petite quantité de données étiquetées et une grande quantité de données non étiquetées. Des techniques comme Label Propagation ou les Pseudo-Labels permettent de propager l'information des exemples étiquetés vers les exemples non étiquetés.</w:t>
      </w:r>
    </w:p>
    <w:p w14:paraId="056CFCC8"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Cette approche est particulièrement adaptée au contexte forensique, où l'étiquetage manuel de chaque échantillon est coûteux en temps et en expertise. Elle permet de tirer parti de grands volumes d'images forensiques non étiquetées tout en s'appuyant sur un noyau de données étiquetées par des experts.</w:t>
      </w:r>
    </w:p>
    <w:p w14:paraId="412A2B18" w14:textId="77777777" w:rsidR="000A58DB" w:rsidRPr="006640DD" w:rsidRDefault="000A58DB" w:rsidP="000A58DB">
      <w:pPr>
        <w:pStyle w:val="Paragraphedeliste"/>
        <w:numPr>
          <w:ilvl w:val="0"/>
          <w:numId w:val="5"/>
        </w:numPr>
        <w:spacing w:before="120" w:after="120"/>
        <w:contextualSpacing w:val="0"/>
        <w:jc w:val="both"/>
        <w:rPr>
          <w:rFonts w:asciiTheme="majorBidi" w:hAnsiTheme="majorBidi" w:cstheme="majorBidi"/>
          <w:b/>
          <w:bCs/>
          <w:color w:val="002060"/>
          <w:sz w:val="28"/>
          <w:szCs w:val="28"/>
        </w:rPr>
      </w:pPr>
      <w:bookmarkStart w:id="24" w:name="_Toc232951157"/>
      <w:r w:rsidRPr="006640DD">
        <w:rPr>
          <w:rFonts w:asciiTheme="majorBidi" w:hAnsiTheme="majorBidi" w:cstheme="majorBidi"/>
          <w:b/>
          <w:bCs/>
          <w:color w:val="002060"/>
          <w:sz w:val="28"/>
          <w:szCs w:val="28"/>
        </w:rPr>
        <w:t>Fine-tuning d'un modèle pré-entraîné</w:t>
      </w:r>
      <w:bookmarkEnd w:id="24"/>
    </w:p>
    <w:p w14:paraId="09C41888"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Le fine-tuning consiste à adapter un modèle d'intelligence artificielle préalablement entraîné sur un vaste ensemble de données à une tâche spécifique en cybersécurité. Plutôt que de développer un modèle à partir de zéro, cette approche exploite les connaissances déjà acquises par le modèle afin de les spécialiser pour des objectifs tels que la détection de malwares, l'identification d'anomalies réseau ou la classification des cyberattaques. En poursuivant l'entraînement sur des jeux de données représentatifs des menaces ciblées, le modèle affine sa compréhension des caractéristiques propres à cet environnement. Cette stratégie permet non seulement d'améliorer la précision des prédictions, mais également de réduire le temps et les ressources nécessaires à l'entraînement, tout en offrant une meilleure capacité d'adaptation face à l'évolution constante des menaces.</w:t>
      </w:r>
    </w:p>
    <w:p w14:paraId="42EDC098"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lastRenderedPageBreak/>
        <w:t>L'une des principales limites du fine-tuning réside dans le risque d'oubli catastrophique</w:t>
      </w:r>
      <w:r>
        <w:rPr>
          <w:rFonts w:asciiTheme="majorBidi" w:hAnsiTheme="majorBidi" w:cstheme="majorBidi"/>
          <w:sz w:val="24"/>
          <w:szCs w:val="24"/>
        </w:rPr>
        <w:t xml:space="preserve">. </w:t>
      </w:r>
      <w:r w:rsidRPr="009536F3">
        <w:rPr>
          <w:rFonts w:asciiTheme="majorBidi" w:hAnsiTheme="majorBidi" w:cstheme="majorBidi"/>
          <w:sz w:val="24"/>
          <w:szCs w:val="24"/>
        </w:rPr>
        <w:t>En adaptant un modèle pré-entraîné à un domaine spécifique de la cybersécurité, les nouvelles phases d'apprentissage peuvent modifier les représentations internes du modèle au point d'altérer certaines connaissances acquises lors de l'entraînement initial. Cette perte de connaissances peut réduire sa capacité à reconnaître des menaces plus générales ou des familles de malwares précédemment maîtrisées. Dans un contexte où les cyberattaques sont particulièrement diversifiées et évolutives, cette limitation peut affecter la robustesse globale du système et nécessite le recours à des stratégies de réentraînement ou d'apprentissage continu afin de préserver un niveau élevé de performance.</w:t>
      </w:r>
    </w:p>
    <w:p w14:paraId="360260FC" w14:textId="77777777" w:rsidR="000A58DB" w:rsidRPr="006640DD" w:rsidRDefault="000A58DB" w:rsidP="000A58DB">
      <w:pPr>
        <w:pStyle w:val="Paragraphedeliste"/>
        <w:numPr>
          <w:ilvl w:val="0"/>
          <w:numId w:val="5"/>
        </w:numPr>
        <w:spacing w:before="120" w:after="120"/>
        <w:contextualSpacing w:val="0"/>
        <w:jc w:val="both"/>
        <w:rPr>
          <w:rFonts w:asciiTheme="majorBidi" w:hAnsiTheme="majorBidi" w:cstheme="majorBidi"/>
          <w:b/>
          <w:bCs/>
          <w:color w:val="002060"/>
          <w:sz w:val="28"/>
          <w:szCs w:val="28"/>
        </w:rPr>
      </w:pPr>
      <w:bookmarkStart w:id="25" w:name="_Toc232951158"/>
      <w:proofErr w:type="spellStart"/>
      <w:r w:rsidRPr="006640DD">
        <w:rPr>
          <w:rFonts w:asciiTheme="majorBidi" w:hAnsiTheme="majorBidi" w:cstheme="majorBidi"/>
          <w:b/>
          <w:bCs/>
          <w:color w:val="002060"/>
          <w:sz w:val="28"/>
          <w:szCs w:val="28"/>
        </w:rPr>
        <w:t>Retrieval-Augmented</w:t>
      </w:r>
      <w:proofErr w:type="spellEnd"/>
      <w:r w:rsidRPr="006640DD">
        <w:rPr>
          <w:rFonts w:asciiTheme="majorBidi" w:hAnsiTheme="majorBidi" w:cstheme="majorBidi"/>
          <w:b/>
          <w:bCs/>
          <w:color w:val="002060"/>
          <w:sz w:val="28"/>
          <w:szCs w:val="28"/>
        </w:rPr>
        <w:t xml:space="preserve"> </w:t>
      </w:r>
      <w:proofErr w:type="spellStart"/>
      <w:r w:rsidRPr="006640DD">
        <w:rPr>
          <w:rFonts w:asciiTheme="majorBidi" w:hAnsiTheme="majorBidi" w:cstheme="majorBidi"/>
          <w:b/>
          <w:bCs/>
          <w:color w:val="002060"/>
          <w:sz w:val="28"/>
          <w:szCs w:val="28"/>
        </w:rPr>
        <w:t>Generation</w:t>
      </w:r>
      <w:proofErr w:type="spellEnd"/>
      <w:r w:rsidRPr="006640DD">
        <w:rPr>
          <w:rFonts w:asciiTheme="majorBidi" w:hAnsiTheme="majorBidi" w:cstheme="majorBidi"/>
          <w:b/>
          <w:bCs/>
          <w:color w:val="002060"/>
          <w:sz w:val="28"/>
          <w:szCs w:val="28"/>
        </w:rPr>
        <w:t xml:space="preserve"> (RAG)</w:t>
      </w:r>
      <w:bookmarkEnd w:id="25"/>
    </w:p>
    <w:p w14:paraId="144F6E41"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Le paradigme RAG associe un modèle de langage à une base de connaissances externe interrogée dynamiquement lors de l'inférence. Dans notre contexte, le modèle pourrait interroger en temps réel des bases de </w:t>
      </w:r>
      <w:proofErr w:type="spellStart"/>
      <w:r w:rsidRPr="009536F3">
        <w:rPr>
          <w:rFonts w:asciiTheme="majorBidi" w:hAnsiTheme="majorBidi" w:cstheme="majorBidi"/>
          <w:sz w:val="24"/>
          <w:szCs w:val="24"/>
        </w:rPr>
        <w:t>threat</w:t>
      </w:r>
      <w:proofErr w:type="spellEnd"/>
      <w:r w:rsidRPr="009536F3">
        <w:rPr>
          <w:rFonts w:asciiTheme="majorBidi" w:hAnsiTheme="majorBidi" w:cstheme="majorBidi"/>
          <w:sz w:val="24"/>
          <w:szCs w:val="24"/>
        </w:rPr>
        <w:t xml:space="preserve"> intelligence pour enrichir ses décisions de classification. Cette approche permet de contourner partiellement la limite du gel des connaissances lors de l'entraînement car le modèle peut intégrer des informations sur des menaces découvertes après sa date d'entraînement, à condition qu'elles soient indexées dans la base de connaissances. Cependant, il sied de signaler que le RAG ne produit pas lui-même de nouvelles connaissances ; il dépend des informations disponibles dans la base documentaire. Ainsi, face à une menace totalement inédite, un malware jamais documenté ou une nouvelle technique d'attaque ne figurant pas dans la base de connaissances, le système peut ne pas disposer des éléments nécessaires pour fournir une analyse complète ou une détection fiable. Cette dépendance limite sa capacité à faire face aux menaces émergentes sans une mise à jour régulière de ses sources d'information. Un autre défi est soulevé concernant cette approche, il s’agit de la souveraineté des données. Lorsque le système s'appuie sur des infrastructures hébergées par des fournisseurs de services cloud, les documents consultés ou les requêtes formulées peuvent être transférés vers des environnements externes. Alors que dans le domaine de la cybersécurité, où les analyses portent souvent sur des données sensibles, des journaux d'événements, des indicateurs de compromission ou des preuves numériques comme est le cas pour ce projet, cette situation peut soulever des préoccupations en matière de confidentialité et d’intégrité. Par contre, la mise en œuvre d'un RAG dans un environnement souverain ou entièrement local constitue une solution proposable, bien qu'elle implique des coûts d'infrastructure et de maintenance plus élevés.</w:t>
      </w:r>
    </w:p>
    <w:p w14:paraId="46456AC3" w14:textId="77777777" w:rsidR="000A58DB" w:rsidRPr="006640DD" w:rsidRDefault="000A58DB" w:rsidP="000A58DB">
      <w:pPr>
        <w:pStyle w:val="Paragraphedeliste"/>
        <w:numPr>
          <w:ilvl w:val="0"/>
          <w:numId w:val="5"/>
        </w:numPr>
        <w:spacing w:before="120" w:after="120"/>
        <w:contextualSpacing w:val="0"/>
        <w:jc w:val="both"/>
        <w:rPr>
          <w:rFonts w:asciiTheme="majorBidi" w:hAnsiTheme="majorBidi" w:cstheme="majorBidi"/>
          <w:b/>
          <w:bCs/>
          <w:color w:val="002060"/>
          <w:sz w:val="28"/>
          <w:szCs w:val="28"/>
        </w:rPr>
      </w:pPr>
      <w:bookmarkStart w:id="26" w:name="_Toc232951159"/>
      <w:r w:rsidRPr="006640DD">
        <w:rPr>
          <w:rFonts w:asciiTheme="majorBidi" w:hAnsiTheme="majorBidi" w:cstheme="majorBidi"/>
          <w:b/>
          <w:bCs/>
          <w:color w:val="002060"/>
          <w:sz w:val="28"/>
          <w:szCs w:val="28"/>
        </w:rPr>
        <w:t>Apprentissage continu contrôlé</w:t>
      </w:r>
      <w:bookmarkEnd w:id="26"/>
    </w:p>
    <w:p w14:paraId="701D88B0"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L'apprentissage continu contrôlé (</w:t>
      </w:r>
      <w:proofErr w:type="spellStart"/>
      <w:r w:rsidRPr="009536F3">
        <w:rPr>
          <w:rFonts w:asciiTheme="majorBidi" w:hAnsiTheme="majorBidi" w:cstheme="majorBidi"/>
          <w:i/>
          <w:iCs/>
          <w:sz w:val="24"/>
          <w:szCs w:val="24"/>
        </w:rPr>
        <w:t>controlled</w:t>
      </w:r>
      <w:proofErr w:type="spellEnd"/>
      <w:r w:rsidRPr="009536F3">
        <w:rPr>
          <w:rFonts w:asciiTheme="majorBidi" w:hAnsiTheme="majorBidi" w:cstheme="majorBidi"/>
          <w:i/>
          <w:iCs/>
          <w:sz w:val="24"/>
          <w:szCs w:val="24"/>
        </w:rPr>
        <w:t xml:space="preserve"> </w:t>
      </w:r>
      <w:proofErr w:type="spellStart"/>
      <w:r w:rsidRPr="009536F3">
        <w:rPr>
          <w:rFonts w:asciiTheme="majorBidi" w:hAnsiTheme="majorBidi" w:cstheme="majorBidi"/>
          <w:i/>
          <w:iCs/>
          <w:sz w:val="24"/>
          <w:szCs w:val="24"/>
        </w:rPr>
        <w:t>continual</w:t>
      </w:r>
      <w:proofErr w:type="spellEnd"/>
      <w:r w:rsidRPr="009536F3">
        <w:rPr>
          <w:rFonts w:asciiTheme="majorBidi" w:hAnsiTheme="majorBidi" w:cstheme="majorBidi"/>
          <w:i/>
          <w:iCs/>
          <w:sz w:val="24"/>
          <w:szCs w:val="24"/>
        </w:rPr>
        <w:t xml:space="preserve"> </w:t>
      </w:r>
      <w:proofErr w:type="spellStart"/>
      <w:r w:rsidRPr="009536F3">
        <w:rPr>
          <w:rFonts w:asciiTheme="majorBidi" w:hAnsiTheme="majorBidi" w:cstheme="majorBidi"/>
          <w:i/>
          <w:iCs/>
          <w:sz w:val="24"/>
          <w:szCs w:val="24"/>
        </w:rPr>
        <w:t>learning</w:t>
      </w:r>
      <w:proofErr w:type="spellEnd"/>
      <w:r w:rsidRPr="009536F3">
        <w:rPr>
          <w:rFonts w:asciiTheme="majorBidi" w:hAnsiTheme="majorBidi" w:cstheme="majorBidi"/>
          <w:sz w:val="24"/>
          <w:szCs w:val="24"/>
        </w:rPr>
        <w:t>) permet aux modèles d'intelligence artificielle d'améliorer progressivement leurs performances en intégrant de nouvelles connaissances issues des analyses réalisées, tout en conservant les compétences acquises lors des phases d'entraînement précédentes. Dans le domaine de la cybersécurité, cette approche est particulièrement pertinente pour faire face à l'évolution constante des cybermenaces, telles que les nouvelles variantes de malwares ou les techniques d'évasion inédites. Toutefois, contrairement à un apprentissage entièrement autonome, les mises à jour du modèle sont soumises à un processus de validation et de supervision, garantissant l'intégration de données fiables et limitant les risques de dérive, de surapprentissage ou d'empoisonnement des données. Dans notre projet, l'apprentissage continu contrôlé permet d'intégrer progressivement les connaissances acquises lors de nouvelles investigations numériques. Les résultats issus des analyses statiques ou dynamiques peuvent ainsi alimenter le processus d'apprentissage, à condition qu'ils aient été préalablement validés par des experts. Cette stratégie permet au système d'améliorer progressivement sa capacité à identifier de nouvelles familles de malwares et de reconnaître les techniques tendances d'obfuscation inédites ainsi que détecter des comportements malveillants de plus en plus sophistiqués.</w:t>
      </w:r>
    </w:p>
    <w:p w14:paraId="3811BD93" w14:textId="77777777" w:rsidR="000A58DB" w:rsidRPr="00577CAF" w:rsidRDefault="000A58DB" w:rsidP="000A58DB">
      <w:pPr>
        <w:jc w:val="both"/>
        <w:rPr>
          <w:rFonts w:asciiTheme="majorBidi" w:hAnsiTheme="majorBidi" w:cstheme="majorBidi"/>
          <w:b/>
          <w:bCs/>
          <w:color w:val="C00000"/>
          <w:sz w:val="32"/>
          <w:szCs w:val="32"/>
          <w:u w:val="single"/>
        </w:rPr>
      </w:pPr>
      <w:r w:rsidRPr="00577CAF">
        <w:rPr>
          <w:rFonts w:asciiTheme="majorBidi" w:hAnsiTheme="majorBidi" w:cstheme="majorBidi"/>
          <w:b/>
          <w:bCs/>
          <w:color w:val="C00000"/>
          <w:sz w:val="32"/>
          <w:szCs w:val="32"/>
          <w:u w:val="single"/>
        </w:rPr>
        <w:lastRenderedPageBreak/>
        <w:t>Chapitre 5 : Les malwares assistés par l'intelligence artificielle</w:t>
      </w:r>
    </w:p>
    <w:p w14:paraId="1BA29123"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L'émergence des modèles d'intelligence artificielle générative transforme progressivement le paysage des cybermenaces en facilitant le développement et l'évolution des logiciels malveillants. En effet, les cybercriminels peuvent désormais exploiter ces technologies pour automatiser certaines phases de conception grâce à la génération des variantes de code qui adaptent les mécanismes d'obfuscation ou encore améliorent les techniques d'évasion face aux solutions de détection traditionnelles. Cette évolution complexifie le travail des analystes en computer </w:t>
      </w:r>
      <w:proofErr w:type="spellStart"/>
      <w:r w:rsidRPr="009536F3">
        <w:rPr>
          <w:rFonts w:asciiTheme="majorBidi" w:hAnsiTheme="majorBidi" w:cstheme="majorBidi"/>
          <w:sz w:val="24"/>
          <w:szCs w:val="24"/>
        </w:rPr>
        <w:t>forensics</w:t>
      </w:r>
      <w:proofErr w:type="spellEnd"/>
      <w:r w:rsidRPr="009536F3">
        <w:rPr>
          <w:rFonts w:asciiTheme="majorBidi" w:hAnsiTheme="majorBidi" w:cstheme="majorBidi"/>
          <w:sz w:val="24"/>
          <w:szCs w:val="24"/>
        </w:rPr>
        <w:t xml:space="preserve">, qui doivent faire face à des malwares capables de modifier leur comportement en un temps réduit comme c’est le cas des malwares polymorphes et métamorphes. </w:t>
      </w:r>
    </w:p>
    <w:p w14:paraId="46A6B24C" w14:textId="77777777" w:rsidR="000A58DB" w:rsidRPr="006640DD" w:rsidRDefault="000A58DB" w:rsidP="000A58DB">
      <w:pPr>
        <w:pStyle w:val="Paragraphedeliste"/>
        <w:numPr>
          <w:ilvl w:val="0"/>
          <w:numId w:val="6"/>
        </w:numPr>
        <w:spacing w:before="120" w:after="120"/>
        <w:contextualSpacing w:val="0"/>
        <w:jc w:val="both"/>
        <w:rPr>
          <w:rFonts w:asciiTheme="majorBidi" w:hAnsiTheme="majorBidi" w:cstheme="majorBidi"/>
          <w:b/>
          <w:bCs/>
          <w:color w:val="002060"/>
          <w:sz w:val="28"/>
          <w:szCs w:val="28"/>
        </w:rPr>
      </w:pPr>
      <w:bookmarkStart w:id="27" w:name="_Toc232951162"/>
      <w:r w:rsidRPr="006640DD">
        <w:rPr>
          <w:rFonts w:asciiTheme="majorBidi" w:hAnsiTheme="majorBidi" w:cstheme="majorBidi"/>
          <w:b/>
          <w:bCs/>
          <w:color w:val="002060"/>
          <w:sz w:val="28"/>
          <w:szCs w:val="28"/>
        </w:rPr>
        <w:t>L'autonomisation des capacités offensives par l'IA</w:t>
      </w:r>
      <w:bookmarkEnd w:id="27"/>
    </w:p>
    <w:p w14:paraId="0412EB80" w14:textId="77777777" w:rsidR="000A58DB" w:rsidRPr="009536F3" w:rsidRDefault="000A58DB" w:rsidP="000A58DB">
      <w:pPr>
        <w:spacing w:before="80" w:after="80"/>
        <w:jc w:val="both"/>
        <w:rPr>
          <w:rFonts w:asciiTheme="majorBidi" w:hAnsiTheme="majorBidi" w:cstheme="majorBidi"/>
          <w:sz w:val="24"/>
          <w:szCs w:val="24"/>
        </w:rPr>
      </w:pPr>
      <w:bookmarkStart w:id="28" w:name="_Toc232951163"/>
      <w:r w:rsidRPr="009536F3">
        <w:rPr>
          <w:rFonts w:asciiTheme="majorBidi" w:hAnsiTheme="majorBidi" w:cstheme="majorBidi"/>
          <w:color w:val="1A1A2E"/>
          <w:sz w:val="24"/>
          <w:szCs w:val="24"/>
        </w:rPr>
        <w:t xml:space="preserve">L'intégration de l'intelligence artificielle dans le domaine de la cybersécurité favorise une autonomisation progressive des capacités offensives en permettant l'automatisation de tâches autrefois entièrement dépendantes de l'intervention humaine. Grâce à leur capacité à analyser rapidement de grandes quantités de données et à adapter leurs actions en fonction de leur environnement, les systèmes fondés sur l'IA peuvent contribuer à rendre les cyberattaques plus efficaces, plus discrètes et plus évolutives. Cette transformation complexifie considérablement le travail des analystes en computer </w:t>
      </w:r>
      <w:proofErr w:type="spellStart"/>
      <w:r w:rsidRPr="009536F3">
        <w:rPr>
          <w:rFonts w:asciiTheme="majorBidi" w:hAnsiTheme="majorBidi" w:cstheme="majorBidi"/>
          <w:color w:val="1A1A2E"/>
          <w:sz w:val="24"/>
          <w:szCs w:val="24"/>
        </w:rPr>
        <w:t>forensics</w:t>
      </w:r>
      <w:proofErr w:type="spellEnd"/>
      <w:r w:rsidRPr="009536F3">
        <w:rPr>
          <w:rFonts w:asciiTheme="majorBidi" w:hAnsiTheme="majorBidi" w:cstheme="majorBidi"/>
          <w:color w:val="1A1A2E"/>
          <w:sz w:val="24"/>
          <w:szCs w:val="24"/>
        </w:rPr>
        <w:t xml:space="preserve">, qui sont désormais confrontés à des menaces capables de modifier leur comportement et de contourner les mécanismes de détection traditionnels. </w:t>
      </w:r>
    </w:p>
    <w:p w14:paraId="64E13177" w14:textId="77777777" w:rsidR="000A58DB" w:rsidRPr="009536F3" w:rsidRDefault="000A58DB" w:rsidP="000A58DB">
      <w:pPr>
        <w:spacing w:before="80" w:after="80"/>
        <w:jc w:val="both"/>
        <w:rPr>
          <w:rFonts w:asciiTheme="majorBidi" w:hAnsiTheme="majorBidi" w:cstheme="majorBidi"/>
          <w:color w:val="1A1A2E"/>
          <w:sz w:val="24"/>
          <w:szCs w:val="24"/>
        </w:rPr>
      </w:pPr>
      <w:r w:rsidRPr="009536F3">
        <w:rPr>
          <w:rFonts w:asciiTheme="majorBidi" w:hAnsiTheme="majorBidi" w:cstheme="majorBidi"/>
          <w:sz w:val="24"/>
          <w:szCs w:val="24"/>
        </w:rPr>
        <w:t xml:space="preserve">Ainsi, les travaux de Check Point </w:t>
      </w:r>
      <w:proofErr w:type="spellStart"/>
      <w:r w:rsidRPr="009536F3">
        <w:rPr>
          <w:rFonts w:asciiTheme="majorBidi" w:hAnsiTheme="majorBidi" w:cstheme="majorBidi"/>
          <w:sz w:val="24"/>
          <w:szCs w:val="24"/>
        </w:rPr>
        <w:t>Research</w:t>
      </w:r>
      <w:proofErr w:type="spellEnd"/>
      <w:r w:rsidRPr="009536F3">
        <w:rPr>
          <w:rStyle w:val="Appelnotedebasdep"/>
          <w:rFonts w:asciiTheme="majorBidi" w:hAnsiTheme="majorBidi" w:cstheme="majorBidi"/>
          <w:sz w:val="24"/>
          <w:szCs w:val="24"/>
        </w:rPr>
        <w:footnoteReference w:id="5"/>
      </w:r>
      <w:r w:rsidRPr="009536F3">
        <w:rPr>
          <w:rFonts w:asciiTheme="majorBidi" w:hAnsiTheme="majorBidi" w:cstheme="majorBidi"/>
          <w:sz w:val="24"/>
          <w:szCs w:val="24"/>
        </w:rPr>
        <w:t xml:space="preserve"> mettent en évidence le rôle croissant de l'intelligence artificielle dans la transformation des cybermenaces. Loin de se limiter à la génération automatisée de contenus, ces technologies permettent d'automatiser et d'optimiser une partie des opérations offensives, offrant aux acteurs malveillants une capacité accrue d'adaptation face aux mécanismes de défense. Cette évolution favorise l'émergence de cyberattaques plus sophistiquées, capables de se renouveler rapidement et de contourner les méthodes de détection conventionnelles. </w:t>
      </w:r>
      <w:r w:rsidRPr="009536F3">
        <w:rPr>
          <w:rFonts w:asciiTheme="majorBidi" w:hAnsiTheme="majorBidi" w:cstheme="majorBidi"/>
          <w:color w:val="1A1A2E"/>
          <w:sz w:val="24"/>
          <w:szCs w:val="24"/>
        </w:rPr>
        <w:t>Dans ce contexte, le développement de solutions d'analyse intelligentes, capables d'apprendre et de s'adapter en continu, devient un enjeu essentiel pour renforcer la détection des activités malveillantes et améliorer la fiabilité des investigations numériques</w:t>
      </w:r>
      <w:r w:rsidRPr="009536F3">
        <w:rPr>
          <w:rFonts w:asciiTheme="majorBidi" w:hAnsiTheme="majorBidi" w:cstheme="majorBidi"/>
          <w:sz w:val="24"/>
          <w:szCs w:val="24"/>
        </w:rPr>
        <w:t>.</w:t>
      </w:r>
    </w:p>
    <w:p w14:paraId="2E338344" w14:textId="77777777" w:rsidR="000A58DB" w:rsidRPr="006640DD" w:rsidRDefault="000A58DB" w:rsidP="000A58DB">
      <w:pPr>
        <w:pStyle w:val="Paragraphedeliste"/>
        <w:numPr>
          <w:ilvl w:val="0"/>
          <w:numId w:val="6"/>
        </w:numPr>
        <w:spacing w:before="120" w:after="120"/>
        <w:contextualSpacing w:val="0"/>
        <w:jc w:val="both"/>
        <w:rPr>
          <w:rFonts w:asciiTheme="majorBidi" w:hAnsiTheme="majorBidi" w:cstheme="majorBidi"/>
          <w:b/>
          <w:bCs/>
          <w:color w:val="002060"/>
          <w:sz w:val="28"/>
          <w:szCs w:val="28"/>
        </w:rPr>
      </w:pPr>
      <w:bookmarkStart w:id="29" w:name="_Toc232951165"/>
      <w:bookmarkEnd w:id="28"/>
      <w:r w:rsidRPr="006640DD">
        <w:rPr>
          <w:rFonts w:asciiTheme="majorBidi" w:hAnsiTheme="majorBidi" w:cstheme="majorBidi"/>
          <w:b/>
          <w:bCs/>
          <w:color w:val="002060"/>
          <w:sz w:val="28"/>
          <w:szCs w:val="28"/>
        </w:rPr>
        <w:t>La nécessité d'une détection comportementale basée sur l'IA</w:t>
      </w:r>
      <w:bookmarkEnd w:id="29"/>
    </w:p>
    <w:p w14:paraId="093F83CD"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Face à ces menaces évolutives, la détection par signature atteint ses limites fondamentales. La réponse adéquate réside dans une approche comportementale plutôt que de comparer l'apparence d'un fichier à des signatures connues, il faut analyser ce que fait le programme à l'exécution.</w:t>
      </w:r>
    </w:p>
    <w:p w14:paraId="64AFF682"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Notre architecture répond à ce besoin en combinant l'analyse dynamique en </w:t>
      </w:r>
      <w:proofErr w:type="spellStart"/>
      <w:r w:rsidRPr="009536F3">
        <w:rPr>
          <w:rFonts w:asciiTheme="majorBidi" w:hAnsiTheme="majorBidi" w:cstheme="majorBidi"/>
          <w:sz w:val="24"/>
          <w:szCs w:val="24"/>
        </w:rPr>
        <w:t>sandbox</w:t>
      </w:r>
      <w:proofErr w:type="spellEnd"/>
      <w:r w:rsidRPr="009536F3">
        <w:rPr>
          <w:rFonts w:asciiTheme="majorBidi" w:hAnsiTheme="majorBidi" w:cstheme="majorBidi"/>
          <w:sz w:val="24"/>
          <w:szCs w:val="24"/>
        </w:rPr>
        <w:t xml:space="preserve"> avec des modèles IA capables de traiter les séquences d'appels système (via LSTM ou Transformers) et les graphes de comportement (via GNN). Cette approche est fondamentalement plus résistante aux malwares générés par IA, car ceux-ci ne peuvent pas facilement dissimuler leur comportement tout en restant fonctionnels.</w:t>
      </w:r>
    </w:p>
    <w:p w14:paraId="4D90CB6B" w14:textId="77777777" w:rsidR="000A58DB" w:rsidRPr="00577CAF" w:rsidRDefault="000A58DB" w:rsidP="000A58DB">
      <w:pPr>
        <w:jc w:val="both"/>
        <w:rPr>
          <w:rFonts w:asciiTheme="majorBidi" w:hAnsiTheme="majorBidi" w:cstheme="majorBidi"/>
          <w:b/>
          <w:bCs/>
          <w:color w:val="C00000"/>
          <w:sz w:val="32"/>
          <w:szCs w:val="32"/>
          <w:u w:val="single"/>
        </w:rPr>
      </w:pPr>
      <w:r w:rsidRPr="00577CAF">
        <w:rPr>
          <w:rFonts w:asciiTheme="majorBidi" w:hAnsiTheme="majorBidi" w:cstheme="majorBidi"/>
          <w:b/>
          <w:bCs/>
          <w:color w:val="C00000"/>
          <w:sz w:val="32"/>
          <w:szCs w:val="32"/>
          <w:u w:val="single"/>
        </w:rPr>
        <w:t>Chapitre 6 : Les indicateurs de compromission</w:t>
      </w:r>
    </w:p>
    <w:p w14:paraId="46D89AD1"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Les indicateurs de compromission constituent un élément fondamental des investigations en computer </w:t>
      </w:r>
      <w:proofErr w:type="spellStart"/>
      <w:r w:rsidRPr="009536F3">
        <w:rPr>
          <w:rFonts w:asciiTheme="majorBidi" w:hAnsiTheme="majorBidi" w:cstheme="majorBidi"/>
          <w:sz w:val="24"/>
          <w:szCs w:val="24"/>
        </w:rPr>
        <w:t>forensics</w:t>
      </w:r>
      <w:proofErr w:type="spellEnd"/>
      <w:r w:rsidRPr="009536F3">
        <w:rPr>
          <w:rFonts w:asciiTheme="majorBidi" w:hAnsiTheme="majorBidi" w:cstheme="majorBidi"/>
          <w:sz w:val="24"/>
          <w:szCs w:val="24"/>
        </w:rPr>
        <w:t xml:space="preserve">, dans la mesure où ils permettent d'identifier les traces numériques révélatrices d'une compromission et d'orienter l'analyse vers les événements les plus significatifs. Néanmoins, l'évolution des cybermenaces, marquée par le recours à des mécanismes d'obfuscation, de polymorphisme et d'évasion, tend à limiter la portée des approches fondées uniquement sur des </w:t>
      </w:r>
      <w:r w:rsidRPr="009536F3">
        <w:rPr>
          <w:rFonts w:asciiTheme="majorBidi" w:hAnsiTheme="majorBidi" w:cstheme="majorBidi"/>
          <w:sz w:val="24"/>
          <w:szCs w:val="24"/>
        </w:rPr>
        <w:lastRenderedPageBreak/>
        <w:t>indicateurs préalablement connus. L'apport de l'intelligence artificielle réside précisément dans sa capacité à dépasser cette approche statique en analysant les données de manière globale, afin d'identifier des anomalies et des comportements caractéristiques d'une activité malveillante, y compris lorsqu'aucun indicateur de compromission connu n'est présent. Cette approche renforce ainsi la fiabilité des investigations numériques tout en améliorant la capacité de détection face à des menaces de plus en plus adaptatives.</w:t>
      </w:r>
    </w:p>
    <w:p w14:paraId="7EB820AF" w14:textId="77777777" w:rsidR="000A58DB" w:rsidRPr="006640DD" w:rsidRDefault="000A58DB" w:rsidP="000A58DB">
      <w:pPr>
        <w:pStyle w:val="Paragraphedeliste"/>
        <w:numPr>
          <w:ilvl w:val="0"/>
          <w:numId w:val="7"/>
        </w:numPr>
        <w:spacing w:before="120" w:after="120"/>
        <w:contextualSpacing w:val="0"/>
        <w:jc w:val="both"/>
        <w:rPr>
          <w:rFonts w:asciiTheme="majorBidi" w:hAnsiTheme="majorBidi" w:cstheme="majorBidi"/>
          <w:b/>
          <w:bCs/>
          <w:color w:val="002060"/>
          <w:sz w:val="28"/>
          <w:szCs w:val="28"/>
        </w:rPr>
      </w:pPr>
      <w:bookmarkStart w:id="30" w:name="_Toc232951167"/>
      <w:r w:rsidRPr="006640DD">
        <w:rPr>
          <w:rFonts w:asciiTheme="majorBidi" w:hAnsiTheme="majorBidi" w:cstheme="majorBidi"/>
          <w:b/>
          <w:bCs/>
          <w:color w:val="002060"/>
          <w:sz w:val="28"/>
          <w:szCs w:val="28"/>
        </w:rPr>
        <w:t>Anomalies au niveau des processus et de l'exécution système</w:t>
      </w:r>
      <w:bookmarkEnd w:id="30"/>
    </w:p>
    <w:p w14:paraId="78CAD4D4"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Lors de son exécution, un malware modifie le fonctionnement normal du système d'exploitation afin d'assurer sa persistance, de dissimuler son activité et d'accroître son niveau de contrôle sur l'environnement compromis. Ces actions se traduisent par des altérations du comportement des processus, des mécanismes de démarrage et des privilèges d'exécution, tout en exploitant des techniques destinées à se fondre dans les activités légitimes du système. Dans le cadre du computer </w:t>
      </w:r>
      <w:proofErr w:type="spellStart"/>
      <w:r w:rsidRPr="009536F3">
        <w:rPr>
          <w:rFonts w:asciiTheme="majorBidi" w:hAnsiTheme="majorBidi" w:cstheme="majorBidi"/>
          <w:sz w:val="24"/>
          <w:szCs w:val="24"/>
        </w:rPr>
        <w:t>forensics</w:t>
      </w:r>
      <w:proofErr w:type="spellEnd"/>
      <w:r w:rsidRPr="009536F3">
        <w:rPr>
          <w:rFonts w:asciiTheme="majorBidi" w:hAnsiTheme="majorBidi" w:cstheme="majorBidi"/>
          <w:sz w:val="24"/>
          <w:szCs w:val="24"/>
        </w:rPr>
        <w:t>, ces modifications constituent des artefacts numériques particulièrement précieux, car elles permettent de reconstituer le déroulement d'une compromission et de mieux comprendre les stratégies employées par le logiciel malveillant. Toutefois, la multiplication des techniques d'obfuscation et d'évasion rend ces traces de plus en plus difficiles à identifier au moyen d'approches fondées uniquement sur des signatures ou des règles statiques. L'intelligence artificielle apporte une réponse à cette problématique en analysant le comportement global du système et en mettant en évidence des anomalies ou des corrélations révélatrices d'une activité malveillante, y compris lorsque les traces observées ne correspondent à aucun modèle connu. Cette approche améliore ainsi la précision des investigations numériques et renforce la capacité des systèmes de détection à faire face à des menaces en constante évolution.</w:t>
      </w:r>
    </w:p>
    <w:p w14:paraId="1853C194" w14:textId="77777777" w:rsidR="000A58DB" w:rsidRPr="006640DD" w:rsidRDefault="000A58DB" w:rsidP="000A58DB">
      <w:pPr>
        <w:pStyle w:val="Paragraphedeliste"/>
        <w:numPr>
          <w:ilvl w:val="0"/>
          <w:numId w:val="7"/>
        </w:numPr>
        <w:spacing w:before="120" w:after="120"/>
        <w:contextualSpacing w:val="0"/>
        <w:jc w:val="both"/>
        <w:rPr>
          <w:rFonts w:asciiTheme="majorBidi" w:hAnsiTheme="majorBidi" w:cstheme="majorBidi"/>
          <w:b/>
          <w:bCs/>
          <w:color w:val="002060"/>
          <w:sz w:val="28"/>
          <w:szCs w:val="28"/>
        </w:rPr>
      </w:pPr>
      <w:bookmarkStart w:id="31" w:name="_Toc232951168"/>
      <w:r w:rsidRPr="006640DD">
        <w:rPr>
          <w:rFonts w:asciiTheme="majorBidi" w:hAnsiTheme="majorBidi" w:cstheme="majorBidi"/>
          <w:b/>
          <w:bCs/>
          <w:color w:val="002060"/>
          <w:sz w:val="28"/>
          <w:szCs w:val="28"/>
        </w:rPr>
        <w:t>Activités anormales sur les fichiers et la mémoire</w:t>
      </w:r>
      <w:bookmarkEnd w:id="31"/>
    </w:p>
    <w:p w14:paraId="60360848" w14:textId="77777777" w:rsidR="000A58DB" w:rsidRPr="009536F3" w:rsidRDefault="000A58DB" w:rsidP="000A58DB">
      <w:pPr>
        <w:spacing w:before="60" w:after="60"/>
        <w:jc w:val="both"/>
        <w:rPr>
          <w:rFonts w:asciiTheme="majorBidi" w:hAnsiTheme="majorBidi" w:cstheme="majorBidi"/>
          <w:sz w:val="24"/>
          <w:szCs w:val="24"/>
        </w:rPr>
      </w:pPr>
      <w:r w:rsidRPr="009536F3">
        <w:rPr>
          <w:rFonts w:asciiTheme="majorBidi" w:hAnsiTheme="majorBidi" w:cstheme="majorBidi"/>
          <w:sz w:val="24"/>
          <w:szCs w:val="24"/>
        </w:rPr>
        <w:t xml:space="preserve">Les activités anormales observées au niveau du système de fichiers et de la mémoire constituent des indicateurs particulièrement pertinents pour l'identification d'un comportement malveillant. L'exécution d'un malware se traduit fréquemment par la création ou la modification de fichiers dans des emplacements sensibles, notamment au sein de répertoires temporaires ou de composants critiques du système d'exploitation, afin de garantir sa persistance ou de compromettre le fonctionnement normal de la machine. Certains malwares, à l'image des ransomwares, altèrent directement les fichiers des utilisateurs en procédant à leur chiffrement, tandis que d'autres privilégient une exécution exclusivement en mémoire afin de limiter leur empreinte sur le disque et d'échapper aux mécanismes de détection traditionnels. Cette stratégie s'accompagne souvent de modifications des régions mémoire, révélatrices d'injections de code ou de comportements d'exécution inhabituels. Dans le cadre du computer </w:t>
      </w:r>
      <w:proofErr w:type="spellStart"/>
      <w:r w:rsidRPr="009536F3">
        <w:rPr>
          <w:rFonts w:asciiTheme="majorBidi" w:hAnsiTheme="majorBidi" w:cstheme="majorBidi"/>
          <w:sz w:val="24"/>
          <w:szCs w:val="24"/>
        </w:rPr>
        <w:t>forensics</w:t>
      </w:r>
      <w:proofErr w:type="spellEnd"/>
      <w:r w:rsidRPr="009536F3">
        <w:rPr>
          <w:rFonts w:asciiTheme="majorBidi" w:hAnsiTheme="majorBidi" w:cstheme="majorBidi"/>
          <w:sz w:val="24"/>
          <w:szCs w:val="24"/>
        </w:rPr>
        <w:t>, l'analyse conjointe de ces artefacts permet de reconstituer le mode opératoire du malware et d'identifier des indices de compromission qui demeurent invisibles aux approches fondées uniquement sur des signatures. L'intégration de modèles d'intelligence artificielle renforce cette capacité d'analyse en corrélant automatiquement les événements observés sur le système de fichiers et en mémoire afin de détecter des schémas comportementaux révélateurs de menaces, y compris lorsqu'il s'agit de variantes inédites ou fortement obfusquées.</w:t>
      </w:r>
    </w:p>
    <w:p w14:paraId="13E890DE" w14:textId="77777777" w:rsidR="000A58DB" w:rsidRPr="006640DD" w:rsidRDefault="000A58DB" w:rsidP="000A58DB">
      <w:pPr>
        <w:pStyle w:val="Paragraphedeliste"/>
        <w:numPr>
          <w:ilvl w:val="0"/>
          <w:numId w:val="7"/>
        </w:numPr>
        <w:spacing w:before="120" w:after="120"/>
        <w:contextualSpacing w:val="0"/>
        <w:jc w:val="both"/>
        <w:rPr>
          <w:rFonts w:asciiTheme="majorBidi" w:hAnsiTheme="majorBidi" w:cstheme="majorBidi"/>
          <w:b/>
          <w:bCs/>
          <w:color w:val="002060"/>
          <w:sz w:val="28"/>
          <w:szCs w:val="28"/>
        </w:rPr>
      </w:pPr>
      <w:bookmarkStart w:id="32" w:name="_Toc232951169"/>
      <w:r w:rsidRPr="006640DD">
        <w:rPr>
          <w:rFonts w:asciiTheme="majorBidi" w:hAnsiTheme="majorBidi" w:cstheme="majorBidi"/>
          <w:b/>
          <w:bCs/>
          <w:color w:val="002060"/>
          <w:sz w:val="28"/>
          <w:szCs w:val="28"/>
        </w:rPr>
        <w:t>Comportements réseau atypiques</w:t>
      </w:r>
      <w:bookmarkEnd w:id="32"/>
    </w:p>
    <w:p w14:paraId="5C0A5EE7" w14:textId="77777777" w:rsidR="000A58DB" w:rsidRPr="009536F3" w:rsidRDefault="000A58DB" w:rsidP="000A58DB">
      <w:pPr>
        <w:jc w:val="both"/>
        <w:rPr>
          <w:rFonts w:asciiTheme="majorBidi" w:hAnsiTheme="majorBidi" w:cstheme="majorBidi"/>
          <w:sz w:val="24"/>
          <w:szCs w:val="24"/>
        </w:rPr>
      </w:pPr>
      <w:r w:rsidRPr="009536F3">
        <w:rPr>
          <w:rFonts w:asciiTheme="majorBidi" w:hAnsiTheme="majorBidi" w:cstheme="majorBidi"/>
          <w:sz w:val="24"/>
          <w:szCs w:val="24"/>
        </w:rPr>
        <w:t xml:space="preserve">Les communications réseau constituent une source d'information essentielle pour détecter et caractériser l'activité d'un malware. Afin de maintenir le contact avec son infrastructure de commande et de contrôle, d'exfiltrer des données ou d'assurer la continuité de ses opérations, un logiciel malveillant génère des flux de communication qui présentent souvent des caractéristiques inhabituelles. Ces comportements peuvent se traduire par la génération dynamique de domaines </w:t>
      </w:r>
      <w:r w:rsidRPr="009536F3">
        <w:rPr>
          <w:rFonts w:asciiTheme="majorBidi" w:hAnsiTheme="majorBidi" w:cstheme="majorBidi"/>
          <w:sz w:val="24"/>
          <w:szCs w:val="24"/>
        </w:rPr>
        <w:lastRenderedPageBreak/>
        <w:t xml:space="preserve">destinés à contourner les mécanismes de blocage, par l'établissement de connexions périodiques révélant l'attente d'instructions, ou encore par le détournement de protocoles couramment autorisés afin de dissimuler les échanges malveillants. Ils peuvent également se manifester par des communications avec des infrastructures identifiées comme malveillantes ou par des transferts de données anormalement importants, notamment en dehors des périodes habituelles d'activité. Dans le cadre du computer </w:t>
      </w:r>
      <w:proofErr w:type="spellStart"/>
      <w:r w:rsidRPr="009536F3">
        <w:rPr>
          <w:rFonts w:asciiTheme="majorBidi" w:hAnsiTheme="majorBidi" w:cstheme="majorBidi"/>
          <w:sz w:val="24"/>
          <w:szCs w:val="24"/>
        </w:rPr>
        <w:t>forensics</w:t>
      </w:r>
      <w:proofErr w:type="spellEnd"/>
      <w:r w:rsidRPr="009536F3">
        <w:rPr>
          <w:rFonts w:asciiTheme="majorBidi" w:hAnsiTheme="majorBidi" w:cstheme="majorBidi"/>
          <w:sz w:val="24"/>
          <w:szCs w:val="24"/>
        </w:rPr>
        <w:t xml:space="preserve">, l'analyse de ces comportements permet de reconstituer les interactions entre le système compromis et son environnement externe, tout en mettant en évidence les objectifs poursuivis par l'attaquant. L'intégration de modèles d'intelligence artificielle renforce cette analyse en corrélant les métadonnées réseau, les renseignements issus de la </w:t>
      </w:r>
      <w:proofErr w:type="spellStart"/>
      <w:r w:rsidRPr="009536F3">
        <w:rPr>
          <w:rFonts w:asciiTheme="majorBidi" w:hAnsiTheme="majorBidi" w:cstheme="majorBidi"/>
          <w:sz w:val="24"/>
          <w:szCs w:val="24"/>
        </w:rPr>
        <w:t>threat</w:t>
      </w:r>
      <w:proofErr w:type="spellEnd"/>
      <w:r w:rsidRPr="009536F3">
        <w:rPr>
          <w:rFonts w:asciiTheme="majorBidi" w:hAnsiTheme="majorBidi" w:cstheme="majorBidi"/>
          <w:sz w:val="24"/>
          <w:szCs w:val="24"/>
        </w:rPr>
        <w:t xml:space="preserve"> intelligence et les schémas de communication observés afin d'identifier des comportements anormaux, y compris lorsqu'ils reposent sur des techniques d'évasion ou des infrastructures inédites</w:t>
      </w:r>
    </w:p>
    <w:p w14:paraId="14E79DFC" w14:textId="77777777" w:rsidR="000A58DB" w:rsidRPr="00577CAF" w:rsidRDefault="000A58DB" w:rsidP="000A58DB">
      <w:pPr>
        <w:jc w:val="both"/>
        <w:rPr>
          <w:rFonts w:asciiTheme="majorBidi" w:hAnsiTheme="majorBidi" w:cstheme="majorBidi"/>
          <w:b/>
          <w:bCs/>
          <w:color w:val="C00000"/>
          <w:sz w:val="32"/>
          <w:szCs w:val="32"/>
          <w:u w:val="single"/>
        </w:rPr>
      </w:pPr>
      <w:r w:rsidRPr="00577CAF">
        <w:rPr>
          <w:rFonts w:asciiTheme="majorBidi" w:hAnsiTheme="majorBidi" w:cstheme="majorBidi"/>
          <w:b/>
          <w:bCs/>
          <w:color w:val="C00000"/>
          <w:sz w:val="32"/>
          <w:szCs w:val="32"/>
          <w:u w:val="single"/>
        </w:rPr>
        <w:t>Chapitre 7 : Intégrité de la preuve numérique</w:t>
      </w:r>
    </w:p>
    <w:p w14:paraId="14A48CC3"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L'intégrité de la preuve numérique constitue le principe fondamental sur lequel repose toute investigation en computer </w:t>
      </w:r>
      <w:proofErr w:type="spellStart"/>
      <w:r w:rsidRPr="009536F3">
        <w:rPr>
          <w:rFonts w:asciiTheme="majorBidi" w:hAnsiTheme="majorBidi" w:cstheme="majorBidi"/>
          <w:sz w:val="24"/>
          <w:szCs w:val="24"/>
        </w:rPr>
        <w:t>forensics</w:t>
      </w:r>
      <w:proofErr w:type="spellEnd"/>
      <w:r w:rsidRPr="009536F3">
        <w:rPr>
          <w:rFonts w:asciiTheme="majorBidi" w:hAnsiTheme="majorBidi" w:cstheme="majorBidi"/>
          <w:sz w:val="24"/>
          <w:szCs w:val="24"/>
        </w:rPr>
        <w:t xml:space="preserve">. La valeur probante des analyses réalisées dépend en effet de la certitude que les données examinées sont demeurées strictement identiques à celles collectées lors des opérations de saisie, sans altération, modification ou perte d'information. Cette exigence revêt une importance particulière dans les architectures intégrant des mécanismes d'intelligence artificielle, où les modèles prennent leurs décisions à partir des données qui leur sont soumises. Toute altération de la preuve est susceptible de fausser les résultats de l'analyse, de compromettre la fiabilité des conclusions produites et, par conséquent, de remettre en cause leur recevabilité dans le cadre d'une procédure judiciaire. </w:t>
      </w:r>
    </w:p>
    <w:p w14:paraId="07B8E1DF" w14:textId="77777777" w:rsidR="000A58DB" w:rsidRPr="006640DD" w:rsidRDefault="000A58DB" w:rsidP="000A58DB">
      <w:pPr>
        <w:pStyle w:val="Paragraphedeliste"/>
        <w:numPr>
          <w:ilvl w:val="0"/>
          <w:numId w:val="8"/>
        </w:numPr>
        <w:spacing w:before="120" w:after="120"/>
        <w:contextualSpacing w:val="0"/>
        <w:jc w:val="both"/>
        <w:rPr>
          <w:rFonts w:asciiTheme="majorBidi" w:hAnsiTheme="majorBidi" w:cstheme="majorBidi"/>
          <w:b/>
          <w:bCs/>
          <w:color w:val="002060"/>
          <w:sz w:val="28"/>
          <w:szCs w:val="28"/>
        </w:rPr>
      </w:pPr>
      <w:bookmarkStart w:id="33" w:name="_Toc232951172"/>
      <w:r w:rsidRPr="006640DD">
        <w:rPr>
          <w:rFonts w:asciiTheme="majorBidi" w:hAnsiTheme="majorBidi" w:cstheme="majorBidi"/>
          <w:b/>
          <w:bCs/>
          <w:color w:val="002060"/>
          <w:sz w:val="28"/>
          <w:szCs w:val="28"/>
        </w:rPr>
        <w:t>Conservation de l'image forensique originale</w:t>
      </w:r>
      <w:bookmarkEnd w:id="33"/>
    </w:p>
    <w:p w14:paraId="5ABDD0FF"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Le premier principe inviolable de notre architecture est que l'image forensique originale, la copie bit par bit du support saisi, n'est jamais modifiée, jamais montée en écriture, et n'est jamais directement utilisée comme substrat d'une opération d'analyse. L'image originale est stockée en lecture seule sur un support dédié, et son empreinte cryptographique est calculée immédiatement après acquisition et enregistrée dans la chaîne de contrôle. Avant chaque session d'analyse, le système recalcule cette empreinte et la compare à la valeur de référence. Toute divergence bloque automatiquement le processus et déclenche une alerte.</w:t>
      </w:r>
    </w:p>
    <w:p w14:paraId="3F07AE30" w14:textId="77777777" w:rsidR="000A58DB" w:rsidRPr="006640DD" w:rsidRDefault="000A58DB" w:rsidP="000A58DB">
      <w:pPr>
        <w:pStyle w:val="Paragraphedeliste"/>
        <w:numPr>
          <w:ilvl w:val="0"/>
          <w:numId w:val="8"/>
        </w:numPr>
        <w:spacing w:before="120" w:after="120"/>
        <w:contextualSpacing w:val="0"/>
        <w:jc w:val="both"/>
        <w:rPr>
          <w:rFonts w:asciiTheme="majorBidi" w:hAnsiTheme="majorBidi" w:cstheme="majorBidi"/>
          <w:b/>
          <w:bCs/>
          <w:color w:val="002060"/>
          <w:sz w:val="28"/>
          <w:szCs w:val="28"/>
        </w:rPr>
      </w:pPr>
      <w:bookmarkStart w:id="34" w:name="_Toc232951173"/>
      <w:r w:rsidRPr="006640DD">
        <w:rPr>
          <w:rFonts w:asciiTheme="majorBidi" w:hAnsiTheme="majorBidi" w:cstheme="majorBidi"/>
          <w:b/>
          <w:bCs/>
          <w:color w:val="002060"/>
          <w:sz w:val="28"/>
          <w:szCs w:val="28"/>
        </w:rPr>
        <w:t>Opérations sur copies de travail</w:t>
      </w:r>
      <w:bookmarkEnd w:id="34"/>
    </w:p>
    <w:p w14:paraId="24B24254" w14:textId="77777777" w:rsidR="000A58DB" w:rsidRPr="009536F3" w:rsidRDefault="000A58DB" w:rsidP="000A58DB">
      <w:pPr>
        <w:spacing w:before="100" w:after="100"/>
        <w:jc w:val="both"/>
        <w:rPr>
          <w:rFonts w:asciiTheme="majorBidi" w:hAnsiTheme="majorBidi" w:cstheme="majorBidi"/>
          <w:sz w:val="24"/>
          <w:szCs w:val="24"/>
        </w:rPr>
      </w:pPr>
      <w:r w:rsidRPr="009536F3">
        <w:rPr>
          <w:rFonts w:asciiTheme="majorBidi" w:hAnsiTheme="majorBidi" w:cstheme="majorBidi"/>
          <w:sz w:val="24"/>
          <w:szCs w:val="24"/>
        </w:rPr>
        <w:t>Afin de préserver l'intégrité de la preuve numérique, l'ensemble des opérations d'analyse est réalisé à partir de copies de travail générées depuis l'image forensique originale, laquelle demeure montée en mode lecture seule durant toute l'investigation. Les traitements effectués par les différents modules d'analyse et les modèles d'intelligence artificielle s'appuient exclusivement sur des copies de l’image originale exécutés dans des environnements isolés, empêchant toute modification du support de référence. À l'issue de l'investigation, les résultats produits par le système sont consolidés dans un rapport destiné à être validé par l'analyste, tandis que l'image forensique conserve son état initial. Une telle architecture concilie ainsi les exigences de préservation de la preuve avec les besoins d'automatisation des analyses fondées sur l'intelligence artificielle.</w:t>
      </w:r>
    </w:p>
    <w:p w14:paraId="65A750A7" w14:textId="77777777" w:rsidR="000A58DB" w:rsidRPr="00577CAF" w:rsidRDefault="000A58DB" w:rsidP="000A58DB">
      <w:pPr>
        <w:jc w:val="both"/>
        <w:rPr>
          <w:rFonts w:asciiTheme="majorBidi" w:hAnsiTheme="majorBidi" w:cstheme="majorBidi"/>
          <w:b/>
          <w:bCs/>
          <w:color w:val="C00000"/>
          <w:sz w:val="32"/>
          <w:szCs w:val="32"/>
          <w:u w:val="single"/>
        </w:rPr>
      </w:pPr>
      <w:r w:rsidRPr="00577CAF">
        <w:rPr>
          <w:rFonts w:asciiTheme="majorBidi" w:hAnsiTheme="majorBidi" w:cstheme="majorBidi"/>
          <w:b/>
          <w:bCs/>
          <w:color w:val="C00000"/>
          <w:sz w:val="32"/>
          <w:szCs w:val="32"/>
          <w:u w:val="single"/>
        </w:rPr>
        <w:t xml:space="preserve">Chapitre 8 : </w:t>
      </w:r>
      <w:proofErr w:type="spellStart"/>
      <w:r>
        <w:rPr>
          <w:rFonts w:asciiTheme="majorBidi" w:hAnsiTheme="majorBidi" w:cstheme="majorBidi"/>
          <w:b/>
          <w:bCs/>
          <w:color w:val="C00000"/>
          <w:sz w:val="32"/>
          <w:szCs w:val="32"/>
          <w:u w:val="single"/>
        </w:rPr>
        <w:t>Reinforcement</w:t>
      </w:r>
      <w:proofErr w:type="spellEnd"/>
      <w:r>
        <w:rPr>
          <w:rFonts w:asciiTheme="majorBidi" w:hAnsiTheme="majorBidi" w:cstheme="majorBidi"/>
          <w:b/>
          <w:bCs/>
          <w:color w:val="C00000"/>
          <w:sz w:val="32"/>
          <w:szCs w:val="32"/>
          <w:u w:val="single"/>
        </w:rPr>
        <w:t xml:space="preserve"> Learning </w:t>
      </w:r>
      <w:r w:rsidRPr="00577CAF">
        <w:rPr>
          <w:rFonts w:asciiTheme="majorBidi" w:hAnsiTheme="majorBidi" w:cstheme="majorBidi"/>
          <w:b/>
          <w:bCs/>
          <w:color w:val="C00000"/>
          <w:sz w:val="32"/>
          <w:szCs w:val="32"/>
          <w:u w:val="single"/>
        </w:rPr>
        <w:t>appliqué à la détection</w:t>
      </w:r>
    </w:p>
    <w:p w14:paraId="5ECE0316"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Le </w:t>
      </w:r>
      <w:proofErr w:type="spellStart"/>
      <w:r>
        <w:rPr>
          <w:rFonts w:asciiTheme="majorBidi" w:hAnsiTheme="majorBidi" w:cstheme="majorBidi"/>
          <w:sz w:val="24"/>
          <w:szCs w:val="24"/>
        </w:rPr>
        <w:t>Reinforcement</w:t>
      </w:r>
      <w:proofErr w:type="spellEnd"/>
      <w:r>
        <w:rPr>
          <w:rFonts w:asciiTheme="majorBidi" w:hAnsiTheme="majorBidi" w:cstheme="majorBidi"/>
          <w:sz w:val="24"/>
          <w:szCs w:val="24"/>
        </w:rPr>
        <w:t xml:space="preserve"> Learning </w:t>
      </w:r>
      <w:r w:rsidRPr="009536F3">
        <w:rPr>
          <w:rFonts w:asciiTheme="majorBidi" w:hAnsiTheme="majorBidi" w:cstheme="majorBidi"/>
          <w:sz w:val="24"/>
          <w:szCs w:val="24"/>
        </w:rPr>
        <w:t xml:space="preserve">constitue un paradigme d'apprentissage dans lequel un agent intelligent améliore progressivement sa stratégie en interagissant avec son environnement et en évaluant les conséquences de ses décisions. Appliqué au domaine de la cybersécurité, ce mécanisme permet au système d'adapter dynamiquement son comportement en fonction des </w:t>
      </w:r>
      <w:r w:rsidRPr="009536F3">
        <w:rPr>
          <w:rFonts w:asciiTheme="majorBidi" w:hAnsiTheme="majorBidi" w:cstheme="majorBidi"/>
          <w:sz w:val="24"/>
          <w:szCs w:val="24"/>
        </w:rPr>
        <w:lastRenderedPageBreak/>
        <w:t xml:space="preserve">résultats obtenus au cours des différentes phases d'analyse. Dans le cadre du computer </w:t>
      </w:r>
      <w:proofErr w:type="spellStart"/>
      <w:r w:rsidRPr="009536F3">
        <w:rPr>
          <w:rFonts w:asciiTheme="majorBidi" w:hAnsiTheme="majorBidi" w:cstheme="majorBidi"/>
          <w:sz w:val="24"/>
          <w:szCs w:val="24"/>
        </w:rPr>
        <w:t>forensics</w:t>
      </w:r>
      <w:proofErr w:type="spellEnd"/>
      <w:r w:rsidRPr="009536F3">
        <w:rPr>
          <w:rFonts w:asciiTheme="majorBidi" w:hAnsiTheme="majorBidi" w:cstheme="majorBidi"/>
          <w:sz w:val="24"/>
          <w:szCs w:val="24"/>
        </w:rPr>
        <w:t xml:space="preserve">, cette capacité d'apprentissage favorise une meilleure priorisation des actions d'analyse et une adaptation continue aux nouvelles techniques employées par les cybercriminels. En s'appuyant sur les retours issus des analyses précédentes, l'agent affine progressivement ses décisions et améliore sa capacité à détecter des comportements malveillants, y compris lorsque ceux-ci diffèrent des scénarios déjà rencontrés. Le </w:t>
      </w:r>
      <w:proofErr w:type="spellStart"/>
      <w:r>
        <w:rPr>
          <w:rFonts w:asciiTheme="majorBidi" w:hAnsiTheme="majorBidi" w:cstheme="majorBidi"/>
          <w:sz w:val="24"/>
          <w:szCs w:val="24"/>
        </w:rPr>
        <w:t>Reinforcement</w:t>
      </w:r>
      <w:proofErr w:type="spellEnd"/>
      <w:r>
        <w:rPr>
          <w:rFonts w:asciiTheme="majorBidi" w:hAnsiTheme="majorBidi" w:cstheme="majorBidi"/>
          <w:sz w:val="24"/>
          <w:szCs w:val="24"/>
        </w:rPr>
        <w:t xml:space="preserve"> Learning </w:t>
      </w:r>
      <w:r w:rsidRPr="009536F3">
        <w:rPr>
          <w:rFonts w:asciiTheme="majorBidi" w:hAnsiTheme="majorBidi" w:cstheme="majorBidi"/>
          <w:sz w:val="24"/>
          <w:szCs w:val="24"/>
        </w:rPr>
        <w:t>apparaît ainsi comme une approche particulièrement adaptée aux environnements forensiques, où les investigations évoluent dans un contexte marqué par l'incertitude et la transformation permanente des cybermenaces.</w:t>
      </w:r>
    </w:p>
    <w:p w14:paraId="20595CD4" w14:textId="77777777" w:rsidR="000A58DB" w:rsidRPr="006640DD" w:rsidRDefault="000A58DB" w:rsidP="000A58DB">
      <w:pPr>
        <w:pStyle w:val="Paragraphedeliste"/>
        <w:numPr>
          <w:ilvl w:val="0"/>
          <w:numId w:val="9"/>
        </w:numPr>
        <w:spacing w:before="120" w:after="120"/>
        <w:contextualSpacing w:val="0"/>
        <w:jc w:val="both"/>
        <w:rPr>
          <w:rFonts w:asciiTheme="majorBidi" w:hAnsiTheme="majorBidi" w:cstheme="majorBidi"/>
          <w:b/>
          <w:bCs/>
          <w:color w:val="002060"/>
          <w:sz w:val="28"/>
          <w:szCs w:val="28"/>
        </w:rPr>
      </w:pPr>
      <w:bookmarkStart w:id="35" w:name="_Toc232951177"/>
      <w:r w:rsidRPr="006640DD">
        <w:rPr>
          <w:rFonts w:asciiTheme="majorBidi" w:hAnsiTheme="majorBidi" w:cstheme="majorBidi"/>
          <w:b/>
          <w:bCs/>
          <w:color w:val="002060"/>
          <w:sz w:val="28"/>
          <w:szCs w:val="28"/>
        </w:rPr>
        <w:t>Capacité d'apprentissage continu</w:t>
      </w:r>
      <w:bookmarkEnd w:id="35"/>
    </w:p>
    <w:p w14:paraId="1F4AF1D5"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Contrairement aux approches d'apprentissage dont les performances dépendent essentiellement de la phase d'entraînement initiale, le </w:t>
      </w:r>
      <w:proofErr w:type="spellStart"/>
      <w:r>
        <w:rPr>
          <w:rFonts w:asciiTheme="majorBidi" w:hAnsiTheme="majorBidi" w:cstheme="majorBidi"/>
          <w:sz w:val="24"/>
          <w:szCs w:val="24"/>
        </w:rPr>
        <w:t>Reinforcement</w:t>
      </w:r>
      <w:proofErr w:type="spellEnd"/>
      <w:r>
        <w:rPr>
          <w:rFonts w:asciiTheme="majorBidi" w:hAnsiTheme="majorBidi" w:cstheme="majorBidi"/>
          <w:sz w:val="24"/>
          <w:szCs w:val="24"/>
        </w:rPr>
        <w:t xml:space="preserve"> Learning</w:t>
      </w:r>
      <w:r w:rsidRPr="009536F3">
        <w:rPr>
          <w:rFonts w:asciiTheme="majorBidi" w:hAnsiTheme="majorBidi" w:cstheme="majorBidi"/>
          <w:sz w:val="24"/>
          <w:szCs w:val="24"/>
        </w:rPr>
        <w:t xml:space="preserve"> permet à un agent intelligent d'adapter progressivement sa stratégie à mesure qu'il interagit avec son environnement. Dans une architecture de computer </w:t>
      </w:r>
      <w:proofErr w:type="spellStart"/>
      <w:r w:rsidRPr="009536F3">
        <w:rPr>
          <w:rFonts w:asciiTheme="majorBidi" w:hAnsiTheme="majorBidi" w:cstheme="majorBidi"/>
          <w:sz w:val="24"/>
          <w:szCs w:val="24"/>
        </w:rPr>
        <w:t>forensics</w:t>
      </w:r>
      <w:proofErr w:type="spellEnd"/>
      <w:r w:rsidRPr="009536F3">
        <w:rPr>
          <w:rFonts w:asciiTheme="majorBidi" w:hAnsiTheme="majorBidi" w:cstheme="majorBidi"/>
          <w:sz w:val="24"/>
          <w:szCs w:val="24"/>
        </w:rPr>
        <w:t>, chaque investigation constitue une nouvelle source d'apprentissage, les résultats des analyses étant continuellement confrontés aux validations ou aux corrections apportées par l'expert. Ce mécanisme permet au système d'affiner progressivement ses critères d'évaluation, d'améliorer la pertinence de ses décisions et de renforcer sa capacité à identifier des comportements malveillants jusque-là inconnus. Cette dynamique d'apprentissage continu confère au système une meilleure résilience face à l'évolution permanente des cybermenaces et limite l'obsolescence des modèles d'analyse.</w:t>
      </w:r>
    </w:p>
    <w:p w14:paraId="192C306E" w14:textId="77777777" w:rsidR="000A58DB" w:rsidRPr="006640DD" w:rsidRDefault="000A58DB" w:rsidP="000A58DB">
      <w:pPr>
        <w:pStyle w:val="Paragraphedeliste"/>
        <w:numPr>
          <w:ilvl w:val="0"/>
          <w:numId w:val="9"/>
        </w:numPr>
        <w:spacing w:before="120" w:after="120"/>
        <w:contextualSpacing w:val="0"/>
        <w:jc w:val="both"/>
        <w:rPr>
          <w:rFonts w:asciiTheme="majorBidi" w:hAnsiTheme="majorBidi" w:cstheme="majorBidi"/>
          <w:b/>
          <w:bCs/>
          <w:color w:val="002060"/>
          <w:sz w:val="28"/>
          <w:szCs w:val="28"/>
        </w:rPr>
      </w:pPr>
      <w:bookmarkStart w:id="36" w:name="_Toc232951178"/>
      <w:r w:rsidRPr="006640DD">
        <w:rPr>
          <w:rFonts w:asciiTheme="majorBidi" w:hAnsiTheme="majorBidi" w:cstheme="majorBidi"/>
          <w:b/>
          <w:bCs/>
          <w:color w:val="002060"/>
          <w:sz w:val="28"/>
          <w:szCs w:val="28"/>
        </w:rPr>
        <w:t>Adaptation aux nouvelles menaces</w:t>
      </w:r>
      <w:bookmarkEnd w:id="36"/>
    </w:p>
    <w:p w14:paraId="4F4A9A57"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Un agent de RL entraîné à la détection de malwares peut s'adapter automatiquement à de nouvelles familles de menaces en explorant de nouvelles stratégies de détection lorsque ses stratégies actuelles échouent. Cette propriété d'exploration est particulièrement précieuse face aux malwares générés par IA, dont les caractéristiques évoluent rapidement.</w:t>
      </w:r>
    </w:p>
    <w:p w14:paraId="7C0FE626" w14:textId="77777777" w:rsidR="000A58DB" w:rsidRPr="006640DD" w:rsidRDefault="000A58DB" w:rsidP="000A58DB">
      <w:pPr>
        <w:pStyle w:val="Paragraphedeliste"/>
        <w:numPr>
          <w:ilvl w:val="0"/>
          <w:numId w:val="9"/>
        </w:numPr>
        <w:spacing w:before="120" w:after="120"/>
        <w:contextualSpacing w:val="0"/>
        <w:jc w:val="both"/>
        <w:rPr>
          <w:rFonts w:asciiTheme="majorBidi" w:hAnsiTheme="majorBidi" w:cstheme="majorBidi"/>
          <w:b/>
          <w:bCs/>
          <w:color w:val="002060"/>
          <w:sz w:val="28"/>
          <w:szCs w:val="28"/>
        </w:rPr>
      </w:pPr>
      <w:bookmarkStart w:id="37" w:name="_Toc232951179"/>
      <w:r w:rsidRPr="006640DD">
        <w:rPr>
          <w:rFonts w:asciiTheme="majorBidi" w:hAnsiTheme="majorBidi" w:cstheme="majorBidi"/>
          <w:b/>
          <w:bCs/>
          <w:color w:val="002060"/>
          <w:sz w:val="28"/>
          <w:szCs w:val="28"/>
        </w:rPr>
        <w:t>Optimisation des ressources</w:t>
      </w:r>
      <w:bookmarkEnd w:id="37"/>
    </w:p>
    <w:p w14:paraId="08FD4B40"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Un agent de RL peut apprendre à allouer les ressources d'analyse de manière optimale car il peut décider si un fichier nécessite une analyse dynamique approfondie ou si une analyse statique suffit, en fonction des caractéristiques du fichier et du contexte de l'enquête. Cette optimisation est particulièrement précieuse dans un contexte forensique où les délais d'analyse peuvent être critiques et où les ressources informatiques disponibles sur le serveur intranet sont finies.</w:t>
      </w:r>
    </w:p>
    <w:p w14:paraId="783C8B12" w14:textId="77777777" w:rsidR="000A58DB" w:rsidRPr="006640DD" w:rsidRDefault="000A58DB" w:rsidP="000A58DB">
      <w:pPr>
        <w:pStyle w:val="Paragraphedeliste"/>
        <w:numPr>
          <w:ilvl w:val="0"/>
          <w:numId w:val="9"/>
        </w:numPr>
        <w:spacing w:before="120" w:after="120"/>
        <w:contextualSpacing w:val="0"/>
        <w:jc w:val="both"/>
        <w:rPr>
          <w:rFonts w:asciiTheme="majorBidi" w:hAnsiTheme="majorBidi" w:cstheme="majorBidi"/>
          <w:b/>
          <w:bCs/>
          <w:color w:val="002060"/>
          <w:sz w:val="28"/>
          <w:szCs w:val="28"/>
        </w:rPr>
      </w:pPr>
      <w:bookmarkStart w:id="38" w:name="_Toc232951180"/>
      <w:r w:rsidRPr="006640DD">
        <w:rPr>
          <w:rFonts w:asciiTheme="majorBidi" w:hAnsiTheme="majorBidi" w:cstheme="majorBidi"/>
          <w:b/>
          <w:bCs/>
          <w:color w:val="002060"/>
          <w:sz w:val="28"/>
          <w:szCs w:val="28"/>
        </w:rPr>
        <w:t>Prise de décision séquentielle</w:t>
      </w:r>
      <w:bookmarkEnd w:id="38"/>
    </w:p>
    <w:p w14:paraId="45B033EA"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L'analyse forensique d'un malware repose sur une succession de décisions interdépendantes, chacune étant guidée par les informations révélées au cours des étapes précédentes. Les artefacts identifiés lors des premières phases d'investigation influencent progressivement la stratégie d'analyse en orientant l'exploration vers les éléments les plus susceptibles de révéler le comportement du logiciel malveillant. Cette dynamique décisionnelle fait de l'investigation numérique un environnement particulièrement adapté au </w:t>
      </w:r>
      <w:proofErr w:type="spellStart"/>
      <w:r>
        <w:rPr>
          <w:rFonts w:asciiTheme="majorBidi" w:hAnsiTheme="majorBidi" w:cstheme="majorBidi"/>
          <w:sz w:val="24"/>
          <w:szCs w:val="24"/>
        </w:rPr>
        <w:t>Reinforcement</w:t>
      </w:r>
      <w:proofErr w:type="spellEnd"/>
      <w:r>
        <w:rPr>
          <w:rFonts w:asciiTheme="majorBidi" w:hAnsiTheme="majorBidi" w:cstheme="majorBidi"/>
          <w:sz w:val="24"/>
          <w:szCs w:val="24"/>
        </w:rPr>
        <w:t xml:space="preserve"> Learning</w:t>
      </w:r>
      <w:r w:rsidRPr="009536F3">
        <w:rPr>
          <w:rFonts w:asciiTheme="majorBidi" w:hAnsiTheme="majorBidi" w:cstheme="majorBidi"/>
          <w:sz w:val="24"/>
          <w:szCs w:val="24"/>
        </w:rPr>
        <w:t xml:space="preserve">, dont le principe consiste précisément à optimiser une politique d'action à partir des interactions successives avec l'environnement. À la différence des modèles supervisés, qui se limitent généralement à produire une décision finale à partir d'un ensemble de caractéristiques prédéfinies, le </w:t>
      </w:r>
      <w:proofErr w:type="spellStart"/>
      <w:r>
        <w:rPr>
          <w:rFonts w:asciiTheme="majorBidi" w:hAnsiTheme="majorBidi" w:cstheme="majorBidi"/>
          <w:sz w:val="24"/>
          <w:szCs w:val="24"/>
        </w:rPr>
        <w:t>Reinforcement</w:t>
      </w:r>
      <w:proofErr w:type="spellEnd"/>
      <w:r>
        <w:rPr>
          <w:rFonts w:asciiTheme="majorBidi" w:hAnsiTheme="majorBidi" w:cstheme="majorBidi"/>
          <w:sz w:val="24"/>
          <w:szCs w:val="24"/>
        </w:rPr>
        <w:t xml:space="preserve"> Learning </w:t>
      </w:r>
      <w:r w:rsidRPr="009536F3">
        <w:rPr>
          <w:rFonts w:asciiTheme="majorBidi" w:hAnsiTheme="majorBidi" w:cstheme="majorBidi"/>
          <w:sz w:val="24"/>
          <w:szCs w:val="24"/>
        </w:rPr>
        <w:t xml:space="preserve">permet au système d'ajuster continuellement ses choix en fonction des observations accumulées. Dans une architecture de computer </w:t>
      </w:r>
      <w:proofErr w:type="spellStart"/>
      <w:r w:rsidRPr="009536F3">
        <w:rPr>
          <w:rFonts w:asciiTheme="majorBidi" w:hAnsiTheme="majorBidi" w:cstheme="majorBidi"/>
          <w:sz w:val="24"/>
          <w:szCs w:val="24"/>
        </w:rPr>
        <w:t>forensics</w:t>
      </w:r>
      <w:proofErr w:type="spellEnd"/>
      <w:r w:rsidRPr="009536F3">
        <w:rPr>
          <w:rFonts w:asciiTheme="majorBidi" w:hAnsiTheme="majorBidi" w:cstheme="majorBidi"/>
          <w:sz w:val="24"/>
          <w:szCs w:val="24"/>
        </w:rPr>
        <w:t xml:space="preserve"> assistée par l'intelligence artificielle, cette approche favorise une analyse plus adaptative, capable d'affiner progressivement les investigations et de mieux répondre à la complexité des cybermenaces contemporaines.</w:t>
      </w:r>
    </w:p>
    <w:p w14:paraId="13C473F3" w14:textId="77777777" w:rsidR="000A58DB" w:rsidRPr="00577CAF" w:rsidRDefault="000A58DB" w:rsidP="000A58DB">
      <w:pPr>
        <w:jc w:val="both"/>
        <w:rPr>
          <w:rFonts w:asciiTheme="majorBidi" w:hAnsiTheme="majorBidi" w:cstheme="majorBidi"/>
          <w:b/>
          <w:bCs/>
          <w:color w:val="C00000"/>
          <w:sz w:val="32"/>
          <w:szCs w:val="32"/>
          <w:u w:val="single"/>
        </w:rPr>
      </w:pPr>
      <w:r w:rsidRPr="00577CAF">
        <w:rPr>
          <w:rFonts w:asciiTheme="majorBidi" w:hAnsiTheme="majorBidi" w:cstheme="majorBidi"/>
          <w:b/>
          <w:bCs/>
          <w:color w:val="C00000"/>
          <w:sz w:val="32"/>
          <w:szCs w:val="32"/>
          <w:u w:val="single"/>
        </w:rPr>
        <w:lastRenderedPageBreak/>
        <w:t>Chapitre 9 : Les systèmes multi-agents</w:t>
      </w:r>
    </w:p>
    <w:p w14:paraId="72A0DFE1"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Les systèmes multi-agents constituent le paradigme architectural de référence pour notre solution. Ils permettent de décomposer un problème complexe en sous-tâches spécialisées, confiées à des agents autonomes capables de collaborer, de négocier et de coordonner leurs actions.</w:t>
      </w:r>
    </w:p>
    <w:p w14:paraId="20B9BA32" w14:textId="77777777" w:rsidR="000A58DB" w:rsidRPr="006640DD" w:rsidRDefault="000A58DB" w:rsidP="000A58DB">
      <w:pPr>
        <w:pStyle w:val="Paragraphedeliste"/>
        <w:numPr>
          <w:ilvl w:val="0"/>
          <w:numId w:val="10"/>
        </w:numPr>
        <w:spacing w:before="120" w:after="120"/>
        <w:contextualSpacing w:val="0"/>
        <w:jc w:val="both"/>
        <w:rPr>
          <w:rFonts w:asciiTheme="majorBidi" w:hAnsiTheme="majorBidi" w:cstheme="majorBidi"/>
          <w:b/>
          <w:bCs/>
          <w:color w:val="002060"/>
          <w:sz w:val="28"/>
          <w:szCs w:val="28"/>
        </w:rPr>
      </w:pPr>
      <w:bookmarkStart w:id="39" w:name="_Toc232951183"/>
      <w:r w:rsidRPr="006640DD">
        <w:rPr>
          <w:rFonts w:asciiTheme="majorBidi" w:hAnsiTheme="majorBidi" w:cstheme="majorBidi"/>
          <w:b/>
          <w:bCs/>
          <w:color w:val="002060"/>
          <w:sz w:val="28"/>
          <w:szCs w:val="28"/>
        </w:rPr>
        <w:t>L'architecture agentique</w:t>
      </w:r>
      <w:bookmarkEnd w:id="39"/>
    </w:p>
    <w:p w14:paraId="1028C298"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Un agent est une entité logicielle autonome qui perçoit son environnement (entrées), raisonne (traitement interne), et agit (sorties). Dans le cadre de notre projet, chaque agent est doté d'un modèle IA spécialisé, d'un accès à des outils spécifiques et d'une politique de comportement définie.</w:t>
      </w:r>
    </w:p>
    <w:p w14:paraId="06BDFE10"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Ces agents sont orchestrés par un agent maître qui répartit les tâches, suit l'avancement de chaque analyse et consolide les résultats. </w:t>
      </w:r>
    </w:p>
    <w:p w14:paraId="41C8722C" w14:textId="77777777" w:rsidR="000A58DB" w:rsidRPr="006640DD" w:rsidRDefault="000A58DB" w:rsidP="000A58DB">
      <w:pPr>
        <w:pStyle w:val="Paragraphedeliste"/>
        <w:numPr>
          <w:ilvl w:val="0"/>
          <w:numId w:val="10"/>
        </w:numPr>
        <w:spacing w:before="120" w:after="120"/>
        <w:contextualSpacing w:val="0"/>
        <w:jc w:val="both"/>
        <w:rPr>
          <w:rFonts w:asciiTheme="majorBidi" w:hAnsiTheme="majorBidi" w:cstheme="majorBidi"/>
          <w:b/>
          <w:bCs/>
          <w:color w:val="002060"/>
          <w:sz w:val="28"/>
          <w:szCs w:val="28"/>
        </w:rPr>
      </w:pPr>
      <w:bookmarkStart w:id="40" w:name="_Toc232951184"/>
      <w:r w:rsidRPr="006640DD">
        <w:rPr>
          <w:rFonts w:asciiTheme="majorBidi" w:hAnsiTheme="majorBidi" w:cstheme="majorBidi"/>
          <w:b/>
          <w:bCs/>
          <w:color w:val="002060"/>
          <w:sz w:val="28"/>
          <w:szCs w:val="28"/>
        </w:rPr>
        <w:t>Les agents proactifs sous supervision humaine</w:t>
      </w:r>
      <w:bookmarkEnd w:id="40"/>
    </w:p>
    <w:p w14:paraId="41D0CAF7"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La supervision humaine est un élément non négociable dans un contexte forensique et judiciaire. Un système d'IA qui prendrait des décisions définitives sans validation humaine serait juridiquement contestable. Notre architecture adopte le paradigme Human-in-the-Loop ou les agents IA formulent des recommandations basées sur la réalisation des analyses et le traitement des évènements constatés, mais la décision finale reste l'apanage exclusif de l'expert judiciaire.</w:t>
      </w:r>
    </w:p>
    <w:p w14:paraId="02073C6D"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Les agents sont cependant proactifs dans le sens où ils n'attendent pas une instruction humaine pour chaque </w:t>
      </w:r>
      <w:proofErr w:type="spellStart"/>
      <w:r w:rsidRPr="009536F3">
        <w:rPr>
          <w:rFonts w:asciiTheme="majorBidi" w:hAnsiTheme="majorBidi" w:cstheme="majorBidi"/>
          <w:sz w:val="24"/>
          <w:szCs w:val="24"/>
        </w:rPr>
        <w:t>micro-décision</w:t>
      </w:r>
      <w:proofErr w:type="spellEnd"/>
      <w:r w:rsidRPr="009536F3">
        <w:rPr>
          <w:rFonts w:asciiTheme="majorBidi" w:hAnsiTheme="majorBidi" w:cstheme="majorBidi"/>
          <w:sz w:val="24"/>
          <w:szCs w:val="24"/>
        </w:rPr>
        <w:t>, ils conduisent leur analyse de manière autonome, en notifiant l'expert uniquement lorsqu'une décision de son niveau est requise avant de lui présenter le rapport final d’analyse.</w:t>
      </w:r>
    </w:p>
    <w:p w14:paraId="6AA5DB24" w14:textId="77777777" w:rsidR="000A58DB" w:rsidRPr="00577CAF" w:rsidRDefault="000A58DB" w:rsidP="000A58DB">
      <w:pPr>
        <w:jc w:val="both"/>
        <w:rPr>
          <w:rFonts w:asciiTheme="majorBidi" w:hAnsiTheme="majorBidi" w:cstheme="majorBidi"/>
          <w:b/>
          <w:bCs/>
          <w:color w:val="C00000"/>
          <w:sz w:val="32"/>
          <w:szCs w:val="32"/>
          <w:u w:val="single"/>
        </w:rPr>
      </w:pPr>
      <w:r w:rsidRPr="00577CAF">
        <w:rPr>
          <w:rFonts w:asciiTheme="majorBidi" w:hAnsiTheme="majorBidi" w:cstheme="majorBidi"/>
          <w:b/>
          <w:bCs/>
          <w:color w:val="C00000"/>
          <w:sz w:val="32"/>
          <w:szCs w:val="32"/>
          <w:u w:val="single"/>
        </w:rPr>
        <w:t>Chapitre 10 : Limites du projet et perspectives</w:t>
      </w:r>
    </w:p>
    <w:p w14:paraId="77D4E119"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Tout système technique, aussi rigoureusement conçu soit-il, est soumis à des limites intrinsèques qu'il convient d'identifier et de documenter honnêtement. Cette transparence est d'autant plus importante dans un contexte judiciaire, où les parties adverses pourraient chercher à mettre en cause la fiabilité du système pour contester la valeur probante des analyses produites.</w:t>
      </w:r>
    </w:p>
    <w:p w14:paraId="3CCC77F0" w14:textId="77777777" w:rsidR="000A58DB" w:rsidRPr="006640DD" w:rsidRDefault="000A58DB" w:rsidP="000A58DB">
      <w:pPr>
        <w:pStyle w:val="Paragraphedeliste"/>
        <w:numPr>
          <w:ilvl w:val="0"/>
          <w:numId w:val="11"/>
        </w:numPr>
        <w:spacing w:before="120" w:after="120"/>
        <w:contextualSpacing w:val="0"/>
        <w:jc w:val="both"/>
        <w:rPr>
          <w:rFonts w:asciiTheme="majorBidi" w:hAnsiTheme="majorBidi" w:cstheme="majorBidi"/>
          <w:b/>
          <w:bCs/>
          <w:color w:val="002060"/>
          <w:sz w:val="28"/>
          <w:szCs w:val="28"/>
        </w:rPr>
      </w:pPr>
      <w:bookmarkStart w:id="41" w:name="_Toc232951187"/>
      <w:r w:rsidRPr="006640DD">
        <w:rPr>
          <w:rFonts w:asciiTheme="majorBidi" w:hAnsiTheme="majorBidi" w:cstheme="majorBidi"/>
          <w:b/>
          <w:bCs/>
          <w:color w:val="002060"/>
          <w:sz w:val="28"/>
          <w:szCs w:val="28"/>
        </w:rPr>
        <w:t>Limites liées à l'intelligence artificielle</w:t>
      </w:r>
      <w:bookmarkEnd w:id="41"/>
    </w:p>
    <w:p w14:paraId="0B2215C5" w14:textId="77777777" w:rsidR="000A58DB" w:rsidRPr="006640DD" w:rsidRDefault="000A58DB" w:rsidP="000A58DB">
      <w:pPr>
        <w:pStyle w:val="Paragraphedeliste"/>
        <w:numPr>
          <w:ilvl w:val="0"/>
          <w:numId w:val="15"/>
        </w:numPr>
        <w:spacing w:before="60" w:after="60"/>
        <w:contextualSpacing w:val="0"/>
        <w:jc w:val="both"/>
        <w:rPr>
          <w:rFonts w:asciiTheme="majorBidi" w:hAnsiTheme="majorBidi" w:cstheme="majorBidi"/>
          <w:b/>
          <w:bCs/>
          <w:color w:val="800080"/>
          <w:sz w:val="24"/>
          <w:szCs w:val="24"/>
        </w:rPr>
      </w:pPr>
      <w:bookmarkStart w:id="42" w:name="_Toc232951188"/>
      <w:r w:rsidRPr="006640DD">
        <w:rPr>
          <w:rFonts w:asciiTheme="majorBidi" w:hAnsiTheme="majorBidi" w:cstheme="majorBidi"/>
          <w:b/>
          <w:bCs/>
          <w:color w:val="800080"/>
          <w:sz w:val="24"/>
          <w:szCs w:val="24"/>
        </w:rPr>
        <w:t xml:space="preserve">Dépendance à la qualité du </w:t>
      </w:r>
      <w:proofErr w:type="spellStart"/>
      <w:r>
        <w:rPr>
          <w:rFonts w:asciiTheme="majorBidi" w:hAnsiTheme="majorBidi" w:cstheme="majorBidi"/>
          <w:b/>
          <w:bCs/>
          <w:color w:val="800080"/>
          <w:sz w:val="24"/>
          <w:szCs w:val="24"/>
        </w:rPr>
        <w:t>D</w:t>
      </w:r>
      <w:r w:rsidRPr="006640DD">
        <w:rPr>
          <w:rFonts w:asciiTheme="majorBidi" w:hAnsiTheme="majorBidi" w:cstheme="majorBidi"/>
          <w:b/>
          <w:bCs/>
          <w:color w:val="800080"/>
          <w:sz w:val="24"/>
          <w:szCs w:val="24"/>
        </w:rPr>
        <w:t>ata</w:t>
      </w:r>
      <w:r>
        <w:rPr>
          <w:rFonts w:asciiTheme="majorBidi" w:hAnsiTheme="majorBidi" w:cstheme="majorBidi"/>
          <w:b/>
          <w:bCs/>
          <w:color w:val="800080"/>
          <w:sz w:val="24"/>
          <w:szCs w:val="24"/>
        </w:rPr>
        <w:t>s</w:t>
      </w:r>
      <w:r w:rsidRPr="006640DD">
        <w:rPr>
          <w:rFonts w:asciiTheme="majorBidi" w:hAnsiTheme="majorBidi" w:cstheme="majorBidi"/>
          <w:b/>
          <w:bCs/>
          <w:color w:val="800080"/>
          <w:sz w:val="24"/>
          <w:szCs w:val="24"/>
        </w:rPr>
        <w:t>et</w:t>
      </w:r>
      <w:bookmarkEnd w:id="42"/>
      <w:proofErr w:type="spellEnd"/>
    </w:p>
    <w:p w14:paraId="35A9E967"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Les modèles d'apprentissage supervisé ne sont fiables que dans la mesure où les données sur lesquelles ils ont été entraînés sont représentatives, équilibrées et de qualité. Un </w:t>
      </w:r>
      <w:proofErr w:type="spellStart"/>
      <w:r w:rsidRPr="009536F3">
        <w:rPr>
          <w:rFonts w:asciiTheme="majorBidi" w:hAnsiTheme="majorBidi" w:cstheme="majorBidi"/>
          <w:sz w:val="24"/>
          <w:szCs w:val="24"/>
        </w:rPr>
        <w:t>dataset</w:t>
      </w:r>
      <w:proofErr w:type="spellEnd"/>
      <w:r w:rsidRPr="009536F3">
        <w:rPr>
          <w:rFonts w:asciiTheme="majorBidi" w:hAnsiTheme="majorBidi" w:cstheme="majorBidi"/>
          <w:sz w:val="24"/>
          <w:szCs w:val="24"/>
        </w:rPr>
        <w:t xml:space="preserve"> biaisé produira un modèle biaisé. Dans le domaine forensique, cette limite est particulièrement sensible car un modèle entraîné principalement sur des malwares Windows sera moins efficace face à des malwares Linux ou des </w:t>
      </w:r>
      <w:proofErr w:type="spellStart"/>
      <w:r w:rsidRPr="009536F3">
        <w:rPr>
          <w:rFonts w:asciiTheme="majorBidi" w:hAnsiTheme="majorBidi" w:cstheme="majorBidi"/>
          <w:sz w:val="24"/>
          <w:szCs w:val="24"/>
        </w:rPr>
        <w:t>firmware</w:t>
      </w:r>
      <w:proofErr w:type="spellEnd"/>
      <w:r w:rsidRPr="009536F3">
        <w:rPr>
          <w:rFonts w:asciiTheme="majorBidi" w:hAnsiTheme="majorBidi" w:cstheme="majorBidi"/>
          <w:sz w:val="24"/>
          <w:szCs w:val="24"/>
        </w:rPr>
        <w:t xml:space="preserve"> malveillants. La mitigation passe par une construction rigoureuse du </w:t>
      </w:r>
      <w:proofErr w:type="spellStart"/>
      <w:r w:rsidRPr="009536F3">
        <w:rPr>
          <w:rFonts w:asciiTheme="majorBidi" w:hAnsiTheme="majorBidi" w:cstheme="majorBidi"/>
          <w:sz w:val="24"/>
          <w:szCs w:val="24"/>
        </w:rPr>
        <w:t>dataset</w:t>
      </w:r>
      <w:proofErr w:type="spellEnd"/>
      <w:r w:rsidRPr="009536F3">
        <w:rPr>
          <w:rFonts w:asciiTheme="majorBidi" w:hAnsiTheme="majorBidi" w:cstheme="majorBidi"/>
          <w:sz w:val="24"/>
          <w:szCs w:val="24"/>
        </w:rPr>
        <w:t xml:space="preserve"> complétée par des canaux d'augmentation de données et une évaluation continue sur des jeux de test représentatifs.</w:t>
      </w:r>
    </w:p>
    <w:p w14:paraId="526BEF28" w14:textId="77777777" w:rsidR="000A58DB" w:rsidRPr="006640DD" w:rsidRDefault="000A58DB" w:rsidP="000A58DB">
      <w:pPr>
        <w:pStyle w:val="Paragraphedeliste"/>
        <w:numPr>
          <w:ilvl w:val="0"/>
          <w:numId w:val="15"/>
        </w:numPr>
        <w:spacing w:before="60" w:after="60"/>
        <w:ind w:left="714" w:hanging="357"/>
        <w:contextualSpacing w:val="0"/>
        <w:jc w:val="both"/>
        <w:rPr>
          <w:rFonts w:asciiTheme="majorBidi" w:hAnsiTheme="majorBidi" w:cstheme="majorBidi"/>
          <w:b/>
          <w:bCs/>
          <w:color w:val="800080"/>
          <w:sz w:val="24"/>
          <w:szCs w:val="24"/>
        </w:rPr>
      </w:pPr>
      <w:bookmarkStart w:id="43" w:name="_Toc232951189"/>
      <w:r w:rsidRPr="006640DD">
        <w:rPr>
          <w:rFonts w:asciiTheme="majorBidi" w:hAnsiTheme="majorBidi" w:cstheme="majorBidi"/>
          <w:b/>
          <w:bCs/>
          <w:color w:val="800080"/>
          <w:sz w:val="24"/>
          <w:szCs w:val="24"/>
        </w:rPr>
        <w:t xml:space="preserve">Explicabilité des décisions </w:t>
      </w:r>
      <w:bookmarkEnd w:id="43"/>
    </w:p>
    <w:p w14:paraId="11C2AA1A"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Dans le domaine du computer </w:t>
      </w:r>
      <w:proofErr w:type="spellStart"/>
      <w:r w:rsidRPr="009536F3">
        <w:rPr>
          <w:rFonts w:asciiTheme="majorBidi" w:hAnsiTheme="majorBidi" w:cstheme="majorBidi"/>
          <w:sz w:val="24"/>
          <w:szCs w:val="24"/>
        </w:rPr>
        <w:t>forensics</w:t>
      </w:r>
      <w:proofErr w:type="spellEnd"/>
      <w:r w:rsidRPr="009536F3">
        <w:rPr>
          <w:rFonts w:asciiTheme="majorBidi" w:hAnsiTheme="majorBidi" w:cstheme="majorBidi"/>
          <w:sz w:val="24"/>
          <w:szCs w:val="24"/>
        </w:rPr>
        <w:t xml:space="preserve">, la performance d'un modèle d'intelligence artificielle ne peut être dissociée de sa capacité à justifier les décisions qu'il produit. Les résultats d'une analyse sont susceptibles d'être versés au dossier d'une procédure judiciaire et doivent, à ce titre, pouvoir être expliqués de manière claire, objective et reproductible. Il est donc essentiel que le système soit en mesure d'indiquer les éléments techniques et les artefacts numériques ayant conduit à qualifier un fichier ou un comportement de malveillant. Cette exigence d'explicabilité permet non </w:t>
      </w:r>
      <w:r w:rsidRPr="009536F3">
        <w:rPr>
          <w:rFonts w:asciiTheme="majorBidi" w:hAnsiTheme="majorBidi" w:cstheme="majorBidi"/>
          <w:sz w:val="24"/>
          <w:szCs w:val="24"/>
        </w:rPr>
        <w:lastRenderedPageBreak/>
        <w:t>seulement de renforcer la confiance accordée aux mécanismes d'analyse automatisés, mais également de faciliter la validation des conclusions par l'expert forensique et leur appréciation par les autorités judiciaires.</w:t>
      </w:r>
    </w:p>
    <w:p w14:paraId="74044F61" w14:textId="77777777" w:rsidR="000A58DB" w:rsidRPr="006640DD" w:rsidRDefault="000A58DB" w:rsidP="000A58DB">
      <w:pPr>
        <w:pStyle w:val="Paragraphedeliste"/>
        <w:numPr>
          <w:ilvl w:val="0"/>
          <w:numId w:val="11"/>
        </w:numPr>
        <w:spacing w:before="120" w:after="120"/>
        <w:contextualSpacing w:val="0"/>
        <w:jc w:val="both"/>
        <w:rPr>
          <w:rFonts w:asciiTheme="majorBidi" w:hAnsiTheme="majorBidi" w:cstheme="majorBidi"/>
          <w:b/>
          <w:bCs/>
          <w:color w:val="002060"/>
          <w:sz w:val="28"/>
          <w:szCs w:val="28"/>
        </w:rPr>
      </w:pPr>
      <w:bookmarkStart w:id="44" w:name="_Toc232951190"/>
      <w:r w:rsidRPr="006640DD">
        <w:rPr>
          <w:rFonts w:asciiTheme="majorBidi" w:hAnsiTheme="majorBidi" w:cstheme="majorBidi"/>
          <w:b/>
          <w:bCs/>
          <w:color w:val="002060"/>
          <w:sz w:val="28"/>
          <w:szCs w:val="28"/>
        </w:rPr>
        <w:t>Limites liées à l'analyse comportementale</w:t>
      </w:r>
      <w:bookmarkEnd w:id="44"/>
    </w:p>
    <w:p w14:paraId="64663552" w14:textId="77777777" w:rsidR="000A58DB" w:rsidRPr="006640DD" w:rsidRDefault="000A58DB" w:rsidP="000A58DB">
      <w:pPr>
        <w:pStyle w:val="Paragraphedeliste"/>
        <w:numPr>
          <w:ilvl w:val="0"/>
          <w:numId w:val="12"/>
        </w:numPr>
        <w:spacing w:before="60" w:after="60"/>
        <w:contextualSpacing w:val="0"/>
        <w:jc w:val="both"/>
        <w:rPr>
          <w:rFonts w:asciiTheme="majorBidi" w:hAnsiTheme="majorBidi" w:cstheme="majorBidi"/>
          <w:b/>
          <w:bCs/>
          <w:color w:val="800080"/>
          <w:sz w:val="24"/>
          <w:szCs w:val="24"/>
        </w:rPr>
      </w:pPr>
      <w:bookmarkStart w:id="45" w:name="_Toc232951191"/>
      <w:r w:rsidRPr="006640DD">
        <w:rPr>
          <w:rFonts w:asciiTheme="majorBidi" w:hAnsiTheme="majorBidi" w:cstheme="majorBidi"/>
          <w:b/>
          <w:bCs/>
          <w:color w:val="800080"/>
          <w:sz w:val="24"/>
          <w:szCs w:val="24"/>
        </w:rPr>
        <w:t>Techniques anti-</w:t>
      </w:r>
      <w:proofErr w:type="spellStart"/>
      <w:r w:rsidRPr="006640DD">
        <w:rPr>
          <w:rFonts w:asciiTheme="majorBidi" w:hAnsiTheme="majorBidi" w:cstheme="majorBidi"/>
          <w:b/>
          <w:bCs/>
          <w:color w:val="800080"/>
          <w:sz w:val="24"/>
          <w:szCs w:val="24"/>
        </w:rPr>
        <w:t>sandbox</w:t>
      </w:r>
      <w:bookmarkEnd w:id="45"/>
      <w:proofErr w:type="spellEnd"/>
    </w:p>
    <w:p w14:paraId="40187902"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Les malwares contemporains intègrent de plus en plus fréquemment des mécanismes leur permettant d'identifier les environnements d'analyse et d'adapter leur comportement afin d'échapper à la détection. Cette capacité d'évasion constitue un défi majeur pour les investigations en computer </w:t>
      </w:r>
      <w:proofErr w:type="spellStart"/>
      <w:r w:rsidRPr="009536F3">
        <w:rPr>
          <w:rFonts w:asciiTheme="majorBidi" w:hAnsiTheme="majorBidi" w:cstheme="majorBidi"/>
          <w:sz w:val="24"/>
          <w:szCs w:val="24"/>
        </w:rPr>
        <w:t>forensics</w:t>
      </w:r>
      <w:proofErr w:type="spellEnd"/>
      <w:r w:rsidRPr="009536F3">
        <w:rPr>
          <w:rFonts w:asciiTheme="majorBidi" w:hAnsiTheme="majorBidi" w:cstheme="majorBidi"/>
          <w:sz w:val="24"/>
          <w:szCs w:val="24"/>
        </w:rPr>
        <w:t xml:space="preserve">, dans la mesure où elle peut conduire le logiciel malveillant à masquer tout ou partie de ses fonctionnalités lorsqu'il est exécuté dans une </w:t>
      </w:r>
      <w:proofErr w:type="spellStart"/>
      <w:r w:rsidRPr="009536F3">
        <w:rPr>
          <w:rFonts w:asciiTheme="majorBidi" w:hAnsiTheme="majorBidi" w:cstheme="majorBidi"/>
          <w:sz w:val="24"/>
          <w:szCs w:val="24"/>
        </w:rPr>
        <w:t>sandbox</w:t>
      </w:r>
      <w:proofErr w:type="spellEnd"/>
      <w:r w:rsidRPr="009536F3">
        <w:rPr>
          <w:rFonts w:asciiTheme="majorBidi" w:hAnsiTheme="majorBidi" w:cstheme="majorBidi"/>
          <w:sz w:val="24"/>
          <w:szCs w:val="24"/>
        </w:rPr>
        <w:t xml:space="preserve"> classique. Afin de limiter ce risque, l'architecture proposée repose sur des environnements d'exécution conçus pour reproduire avec un haut niveau de fidélité les caractéristiques d'une machine physique réelle. En réduisant les indices susceptibles de révéler la présence d'un environnement contrôlé, cette approche favorise l'observation de comportements plus représentatifs de ceux déployés lors d'une compromission effective. Les informations ainsi collectées alimentent ensuite les modèles d'intelligence artificielle, qui peuvent exploiter ces comportements pour améliorer la détection, la caractérisation des menaces et la qualité des investigations forensiques.</w:t>
      </w:r>
    </w:p>
    <w:p w14:paraId="05E722FD" w14:textId="77777777" w:rsidR="000A58DB" w:rsidRPr="006640DD" w:rsidRDefault="000A58DB" w:rsidP="000A58DB">
      <w:pPr>
        <w:pStyle w:val="Paragraphedeliste"/>
        <w:numPr>
          <w:ilvl w:val="0"/>
          <w:numId w:val="12"/>
        </w:numPr>
        <w:spacing w:before="60" w:after="60"/>
        <w:contextualSpacing w:val="0"/>
        <w:jc w:val="both"/>
        <w:rPr>
          <w:rFonts w:asciiTheme="majorBidi" w:hAnsiTheme="majorBidi" w:cstheme="majorBidi"/>
          <w:b/>
          <w:bCs/>
          <w:color w:val="800080"/>
          <w:sz w:val="24"/>
          <w:szCs w:val="24"/>
        </w:rPr>
      </w:pPr>
      <w:bookmarkStart w:id="46" w:name="_Toc232951192"/>
      <w:r w:rsidRPr="006640DD">
        <w:rPr>
          <w:rFonts w:asciiTheme="majorBidi" w:hAnsiTheme="majorBidi" w:cstheme="majorBidi"/>
          <w:b/>
          <w:bCs/>
          <w:color w:val="800080"/>
          <w:sz w:val="24"/>
          <w:szCs w:val="24"/>
        </w:rPr>
        <w:t>Malwares à déclenchement conditionnel</w:t>
      </w:r>
      <w:bookmarkEnd w:id="46"/>
    </w:p>
    <w:p w14:paraId="0F35EE8C"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Certains malwares ne s'activent que dans des conditions très spécifiques comme une date et heure précises, présence d'un fichier particulier sur le système, ou connexion à un réseau spécifique. Ces malwares peuvent passer complètement inaperçus lors d'une analyse dynamique standard. Des techniques de fuzzing temporel et de simulation d'environnements spécifiques seront explorées pour améliorer la couverture de détection.</w:t>
      </w:r>
    </w:p>
    <w:p w14:paraId="230D31E6" w14:textId="77777777" w:rsidR="000A58DB" w:rsidRPr="006640DD" w:rsidRDefault="000A58DB" w:rsidP="000A58DB">
      <w:pPr>
        <w:pStyle w:val="Paragraphedeliste"/>
        <w:numPr>
          <w:ilvl w:val="0"/>
          <w:numId w:val="11"/>
        </w:numPr>
        <w:spacing w:before="120" w:after="120"/>
        <w:contextualSpacing w:val="0"/>
        <w:jc w:val="both"/>
        <w:rPr>
          <w:rFonts w:asciiTheme="majorBidi" w:hAnsiTheme="majorBidi" w:cstheme="majorBidi"/>
          <w:b/>
          <w:bCs/>
          <w:color w:val="002060"/>
          <w:sz w:val="28"/>
          <w:szCs w:val="28"/>
        </w:rPr>
      </w:pPr>
      <w:bookmarkStart w:id="47" w:name="_Toc232951193"/>
      <w:r w:rsidRPr="006640DD">
        <w:rPr>
          <w:rFonts w:asciiTheme="majorBidi" w:hAnsiTheme="majorBidi" w:cstheme="majorBidi"/>
          <w:b/>
          <w:bCs/>
          <w:color w:val="002060"/>
          <w:sz w:val="28"/>
          <w:szCs w:val="28"/>
        </w:rPr>
        <w:t xml:space="preserve">Limites liées au </w:t>
      </w:r>
      <w:proofErr w:type="spellStart"/>
      <w:r w:rsidRPr="006640DD">
        <w:rPr>
          <w:rFonts w:asciiTheme="majorBidi" w:hAnsiTheme="majorBidi" w:cstheme="majorBidi"/>
          <w:b/>
          <w:bCs/>
          <w:color w:val="002060"/>
          <w:sz w:val="28"/>
          <w:szCs w:val="28"/>
        </w:rPr>
        <w:t>sandboxing</w:t>
      </w:r>
      <w:bookmarkEnd w:id="47"/>
      <w:proofErr w:type="spellEnd"/>
    </w:p>
    <w:p w14:paraId="4C401181" w14:textId="77777777" w:rsidR="000A58DB" w:rsidRPr="006640DD" w:rsidRDefault="000A58DB" w:rsidP="000A58DB">
      <w:pPr>
        <w:pStyle w:val="Paragraphedeliste"/>
        <w:numPr>
          <w:ilvl w:val="0"/>
          <w:numId w:val="13"/>
        </w:numPr>
        <w:spacing w:before="60" w:after="60"/>
        <w:contextualSpacing w:val="0"/>
        <w:jc w:val="both"/>
        <w:rPr>
          <w:rFonts w:asciiTheme="majorBidi" w:hAnsiTheme="majorBidi" w:cstheme="majorBidi"/>
          <w:b/>
          <w:bCs/>
          <w:color w:val="800080"/>
          <w:sz w:val="24"/>
          <w:szCs w:val="24"/>
        </w:rPr>
      </w:pPr>
      <w:bookmarkStart w:id="48" w:name="_Toc232951194"/>
      <w:r w:rsidRPr="006640DD">
        <w:rPr>
          <w:rFonts w:asciiTheme="majorBidi" w:hAnsiTheme="majorBidi" w:cstheme="majorBidi"/>
          <w:b/>
          <w:bCs/>
          <w:color w:val="800080"/>
          <w:sz w:val="24"/>
          <w:szCs w:val="24"/>
        </w:rPr>
        <w:t>Consommation des ressources</w:t>
      </w:r>
      <w:bookmarkEnd w:id="48"/>
    </w:p>
    <w:p w14:paraId="50EC709B"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 xml:space="preserve">L'analyse dynamique en </w:t>
      </w:r>
      <w:proofErr w:type="spellStart"/>
      <w:r w:rsidRPr="009536F3">
        <w:rPr>
          <w:rFonts w:asciiTheme="majorBidi" w:hAnsiTheme="majorBidi" w:cstheme="majorBidi"/>
          <w:sz w:val="24"/>
          <w:szCs w:val="24"/>
        </w:rPr>
        <w:t>sandbox</w:t>
      </w:r>
      <w:proofErr w:type="spellEnd"/>
      <w:r w:rsidRPr="009536F3">
        <w:rPr>
          <w:rFonts w:asciiTheme="majorBidi" w:hAnsiTheme="majorBidi" w:cstheme="majorBidi"/>
          <w:sz w:val="24"/>
          <w:szCs w:val="24"/>
        </w:rPr>
        <w:t xml:space="preserve"> est une opération coûteuse en ressources surtout lorsque de nombreux fichiers suspects doivent être analysés simultanément. Une image forensique d'un disque dur de 1 To peut contenir des milliers de fichiers exécutables. Une stratégie de priorisation qui analyser en </w:t>
      </w:r>
      <w:proofErr w:type="spellStart"/>
      <w:r w:rsidRPr="009536F3">
        <w:rPr>
          <w:rFonts w:asciiTheme="majorBidi" w:hAnsiTheme="majorBidi" w:cstheme="majorBidi"/>
          <w:sz w:val="24"/>
          <w:szCs w:val="24"/>
        </w:rPr>
        <w:t>sandbox</w:t>
      </w:r>
      <w:proofErr w:type="spellEnd"/>
      <w:r w:rsidRPr="009536F3">
        <w:rPr>
          <w:rFonts w:asciiTheme="majorBidi" w:hAnsiTheme="majorBidi" w:cstheme="majorBidi"/>
          <w:sz w:val="24"/>
          <w:szCs w:val="24"/>
        </w:rPr>
        <w:t xml:space="preserve"> tout d’abord les fichiers préalablement identifiés comme suspects par l'analyse statique sera systématiquement appliquée.</w:t>
      </w:r>
    </w:p>
    <w:p w14:paraId="19A8D5FC" w14:textId="77777777" w:rsidR="000A58DB" w:rsidRPr="006640DD" w:rsidRDefault="000A58DB" w:rsidP="000A58DB">
      <w:pPr>
        <w:pStyle w:val="Paragraphedeliste"/>
        <w:numPr>
          <w:ilvl w:val="0"/>
          <w:numId w:val="13"/>
        </w:numPr>
        <w:spacing w:before="60" w:after="60"/>
        <w:contextualSpacing w:val="0"/>
        <w:jc w:val="both"/>
        <w:rPr>
          <w:rFonts w:asciiTheme="majorBidi" w:hAnsiTheme="majorBidi" w:cstheme="majorBidi"/>
          <w:b/>
          <w:bCs/>
          <w:color w:val="800080"/>
          <w:sz w:val="24"/>
          <w:szCs w:val="24"/>
        </w:rPr>
      </w:pPr>
      <w:bookmarkStart w:id="49" w:name="_Toc232951195"/>
      <w:r w:rsidRPr="006640DD">
        <w:rPr>
          <w:rFonts w:asciiTheme="majorBidi" w:hAnsiTheme="majorBidi" w:cstheme="majorBidi"/>
          <w:b/>
          <w:bCs/>
          <w:color w:val="800080"/>
          <w:sz w:val="24"/>
          <w:szCs w:val="24"/>
        </w:rPr>
        <w:t>Scalabilité</w:t>
      </w:r>
      <w:bookmarkEnd w:id="49"/>
    </w:p>
    <w:p w14:paraId="7D25D8B2"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L'architecture conteneurisée sur serveur local offre une scalabilité limitée par les ressources physiques du serveur. Pour les grandes investigations impliquant des dizaines de supports ou des images de très grande taille, une mise à l'échelle horizontale pourrait être nécessaire, avec les implications de sécurité afférentes.</w:t>
      </w:r>
    </w:p>
    <w:p w14:paraId="2FF70EB0" w14:textId="77777777" w:rsidR="000A58DB" w:rsidRPr="006640DD" w:rsidRDefault="000A58DB" w:rsidP="000A58DB">
      <w:pPr>
        <w:pStyle w:val="Paragraphedeliste"/>
        <w:numPr>
          <w:ilvl w:val="0"/>
          <w:numId w:val="11"/>
        </w:numPr>
        <w:spacing w:before="120" w:after="120"/>
        <w:contextualSpacing w:val="0"/>
        <w:jc w:val="both"/>
        <w:rPr>
          <w:rFonts w:asciiTheme="majorBidi" w:hAnsiTheme="majorBidi" w:cstheme="majorBidi"/>
          <w:b/>
          <w:bCs/>
          <w:color w:val="002060"/>
          <w:sz w:val="28"/>
          <w:szCs w:val="28"/>
        </w:rPr>
      </w:pPr>
      <w:bookmarkStart w:id="50" w:name="_Toc232951196"/>
      <w:r w:rsidRPr="006640DD">
        <w:rPr>
          <w:rFonts w:asciiTheme="majorBidi" w:hAnsiTheme="majorBidi" w:cstheme="majorBidi"/>
          <w:b/>
          <w:bCs/>
          <w:color w:val="002060"/>
          <w:sz w:val="28"/>
          <w:szCs w:val="28"/>
        </w:rPr>
        <w:t>Limites forensiques et juridiques</w:t>
      </w:r>
      <w:bookmarkEnd w:id="50"/>
    </w:p>
    <w:p w14:paraId="33FB50AD" w14:textId="77777777" w:rsidR="000A58DB" w:rsidRPr="006640DD" w:rsidRDefault="000A58DB" w:rsidP="000A58DB">
      <w:pPr>
        <w:pStyle w:val="Paragraphedeliste"/>
        <w:numPr>
          <w:ilvl w:val="0"/>
          <w:numId w:val="14"/>
        </w:numPr>
        <w:spacing w:before="60" w:after="60"/>
        <w:contextualSpacing w:val="0"/>
        <w:jc w:val="both"/>
        <w:rPr>
          <w:rFonts w:asciiTheme="majorBidi" w:hAnsiTheme="majorBidi" w:cstheme="majorBidi"/>
          <w:b/>
          <w:bCs/>
          <w:color w:val="800080"/>
          <w:sz w:val="24"/>
          <w:szCs w:val="24"/>
        </w:rPr>
      </w:pPr>
      <w:bookmarkStart w:id="51" w:name="_Toc232951197"/>
      <w:r w:rsidRPr="006640DD">
        <w:rPr>
          <w:rFonts w:asciiTheme="majorBidi" w:hAnsiTheme="majorBidi" w:cstheme="majorBidi"/>
          <w:b/>
          <w:bCs/>
          <w:color w:val="800080"/>
          <w:sz w:val="24"/>
          <w:szCs w:val="24"/>
        </w:rPr>
        <w:t>Risque de modification des preuves</w:t>
      </w:r>
      <w:bookmarkEnd w:id="51"/>
    </w:p>
    <w:p w14:paraId="4B52D56A" w14:textId="77777777" w:rsidR="000A58DB"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Malgré toutes les précautions prises, le risque zéro de modification d'une preuve n'existe pas dans un système informatique. Une défaillance logicielle, une erreur de configuration, ou un bug dans les outils d'analyse pourrait théoriquement conduire à une modification non intentionnelle. C'est pourquoi la conservation de l'empreinte de l'image originale et son maintien en lecture seule sont des exigences non négociables.</w:t>
      </w:r>
    </w:p>
    <w:p w14:paraId="43D211CF" w14:textId="77777777" w:rsidR="000A58DB" w:rsidRPr="009536F3" w:rsidRDefault="000A58DB" w:rsidP="000A58DB">
      <w:pPr>
        <w:spacing w:before="80" w:after="80"/>
        <w:jc w:val="both"/>
        <w:rPr>
          <w:rFonts w:asciiTheme="majorBidi" w:hAnsiTheme="majorBidi" w:cstheme="majorBidi"/>
          <w:sz w:val="24"/>
          <w:szCs w:val="24"/>
        </w:rPr>
      </w:pPr>
    </w:p>
    <w:p w14:paraId="6D0204EB" w14:textId="77777777" w:rsidR="000A58DB" w:rsidRPr="006640DD" w:rsidRDefault="000A58DB" w:rsidP="000A58DB">
      <w:pPr>
        <w:pStyle w:val="Paragraphedeliste"/>
        <w:numPr>
          <w:ilvl w:val="0"/>
          <w:numId w:val="14"/>
        </w:numPr>
        <w:spacing w:before="60" w:after="60"/>
        <w:contextualSpacing w:val="0"/>
        <w:jc w:val="both"/>
        <w:rPr>
          <w:rFonts w:asciiTheme="majorBidi" w:hAnsiTheme="majorBidi" w:cstheme="majorBidi"/>
          <w:b/>
          <w:bCs/>
          <w:color w:val="800080"/>
          <w:sz w:val="24"/>
          <w:szCs w:val="24"/>
        </w:rPr>
      </w:pPr>
      <w:bookmarkStart w:id="52" w:name="_Toc232951198"/>
      <w:r w:rsidRPr="006640DD">
        <w:rPr>
          <w:rFonts w:asciiTheme="majorBidi" w:hAnsiTheme="majorBidi" w:cstheme="majorBidi"/>
          <w:b/>
          <w:bCs/>
          <w:color w:val="800080"/>
          <w:sz w:val="24"/>
          <w:szCs w:val="24"/>
        </w:rPr>
        <w:lastRenderedPageBreak/>
        <w:t>Admissibilité des résultats</w:t>
      </w:r>
      <w:bookmarkEnd w:id="52"/>
    </w:p>
    <w:p w14:paraId="01839998" w14:textId="77777777" w:rsidR="000A58DB" w:rsidRPr="009536F3" w:rsidRDefault="000A58DB" w:rsidP="000A58DB">
      <w:pPr>
        <w:spacing w:before="80" w:after="80"/>
        <w:jc w:val="both"/>
        <w:rPr>
          <w:rFonts w:asciiTheme="majorBidi" w:hAnsiTheme="majorBidi" w:cstheme="majorBidi"/>
          <w:sz w:val="24"/>
          <w:szCs w:val="24"/>
        </w:rPr>
      </w:pPr>
      <w:r w:rsidRPr="009536F3">
        <w:rPr>
          <w:rFonts w:asciiTheme="majorBidi" w:hAnsiTheme="majorBidi" w:cstheme="majorBidi"/>
          <w:sz w:val="24"/>
          <w:szCs w:val="24"/>
        </w:rPr>
        <w:t>L'admissibilité en justice des résultats produits par un système d'IA est une question juridique ouverte dans de nombreuses juridictions. Notre système produit des résultats documentés, traçables et reproductibles vu qu’il s’agit des conditions nécessaires à l'admissibilité, mais l'expert judiciaire humain demeure seul responsable des conclusions présentées au parquet.</w:t>
      </w:r>
    </w:p>
    <w:p w14:paraId="30A81730" w14:textId="77777777" w:rsidR="000A58DB" w:rsidRPr="009536F3" w:rsidRDefault="000A58DB" w:rsidP="000A58DB">
      <w:pPr>
        <w:jc w:val="both"/>
        <w:rPr>
          <w:rFonts w:asciiTheme="majorBidi" w:hAnsiTheme="majorBidi" w:cstheme="majorBidi"/>
          <w:color w:val="000000" w:themeColor="text1"/>
          <w:sz w:val="24"/>
          <w:szCs w:val="24"/>
        </w:rPr>
      </w:pPr>
    </w:p>
    <w:p w14:paraId="24D5816F" w14:textId="77777777" w:rsidR="0067423E" w:rsidRDefault="0067423E"/>
    <w:sectPr w:rsidR="0067423E" w:rsidSect="000A58DB">
      <w:pgSz w:w="11906" w:h="16838"/>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1246C" w14:textId="77777777" w:rsidR="00D541E5" w:rsidRDefault="00D541E5" w:rsidP="000A58DB">
      <w:pPr>
        <w:spacing w:after="0" w:line="240" w:lineRule="auto"/>
      </w:pPr>
      <w:r>
        <w:separator/>
      </w:r>
    </w:p>
  </w:endnote>
  <w:endnote w:type="continuationSeparator" w:id="0">
    <w:p w14:paraId="6EDC5397" w14:textId="77777777" w:rsidR="00D541E5" w:rsidRDefault="00D541E5" w:rsidP="000A5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44E5E" w14:textId="77777777" w:rsidR="00D541E5" w:rsidRDefault="00D541E5" w:rsidP="000A58DB">
      <w:pPr>
        <w:spacing w:after="0" w:line="240" w:lineRule="auto"/>
      </w:pPr>
      <w:r>
        <w:separator/>
      </w:r>
    </w:p>
  </w:footnote>
  <w:footnote w:type="continuationSeparator" w:id="0">
    <w:p w14:paraId="779EDF34" w14:textId="77777777" w:rsidR="00D541E5" w:rsidRDefault="00D541E5" w:rsidP="000A58DB">
      <w:pPr>
        <w:spacing w:after="0" w:line="240" w:lineRule="auto"/>
      </w:pPr>
      <w:r>
        <w:continuationSeparator/>
      </w:r>
    </w:p>
  </w:footnote>
  <w:footnote w:id="1">
    <w:p w14:paraId="3B8E6468" w14:textId="77777777" w:rsidR="000A58DB" w:rsidRPr="00844437" w:rsidRDefault="000A58DB" w:rsidP="000A58DB">
      <w:pPr>
        <w:pStyle w:val="Notedebasdepage"/>
        <w:rPr>
          <w:lang w:val="en-US"/>
        </w:rPr>
      </w:pPr>
      <w:r>
        <w:rPr>
          <w:rStyle w:val="Appelnotedebasdep"/>
        </w:rPr>
        <w:footnoteRef/>
      </w:r>
      <w:r>
        <w:t xml:space="preserve"> </w:t>
      </w:r>
      <w:r w:rsidRPr="00844437">
        <w:t>https://dl.acm.org/doi/10.1145/2016904.2016908</w:t>
      </w:r>
    </w:p>
  </w:footnote>
  <w:footnote w:id="2">
    <w:p w14:paraId="60AEB233" w14:textId="77777777" w:rsidR="000A58DB" w:rsidRPr="00385475" w:rsidRDefault="000A58DB" w:rsidP="000A58DB">
      <w:pPr>
        <w:pStyle w:val="Notedebasdepage"/>
        <w:rPr>
          <w:lang w:val="en-US"/>
        </w:rPr>
      </w:pPr>
      <w:r>
        <w:rPr>
          <w:rStyle w:val="Appelnotedebasdep"/>
        </w:rPr>
        <w:footnoteRef/>
      </w:r>
      <w:r w:rsidRPr="00385475">
        <w:rPr>
          <w:lang w:val="en-US"/>
        </w:rPr>
        <w:t xml:space="preserve"> https://export.arxiv.org/pdf/1702.05983v1</w:t>
      </w:r>
    </w:p>
  </w:footnote>
  <w:footnote w:id="3">
    <w:p w14:paraId="28F72A8B" w14:textId="77777777" w:rsidR="000A58DB" w:rsidRPr="009F6127" w:rsidRDefault="000A58DB" w:rsidP="000A58DB">
      <w:pPr>
        <w:pStyle w:val="Notedebasdepage"/>
        <w:rPr>
          <w:lang w:val="en-US"/>
        </w:rPr>
      </w:pPr>
      <w:r>
        <w:rPr>
          <w:rStyle w:val="Appelnotedebasdep"/>
        </w:rPr>
        <w:footnoteRef/>
      </w:r>
      <w:r w:rsidRPr="009F6127">
        <w:rPr>
          <w:lang w:val="en-US"/>
        </w:rPr>
        <w:t xml:space="preserve"> https://export.arxiv.org/pdf/1804.04637v2</w:t>
      </w:r>
    </w:p>
  </w:footnote>
  <w:footnote w:id="4">
    <w:p w14:paraId="2D27CC12" w14:textId="77777777" w:rsidR="000A58DB" w:rsidRPr="00F73586" w:rsidRDefault="000A58DB" w:rsidP="000A58DB">
      <w:pPr>
        <w:pStyle w:val="Notedebasdepage"/>
        <w:rPr>
          <w:lang w:val="en-US"/>
        </w:rPr>
      </w:pPr>
      <w:r>
        <w:rPr>
          <w:rStyle w:val="Appelnotedebasdep"/>
        </w:rPr>
        <w:footnoteRef/>
      </w:r>
      <w:r w:rsidRPr="009536F3">
        <w:rPr>
          <w:lang w:val="en-US"/>
        </w:rPr>
        <w:t xml:space="preserve"> https://virusshare.com/</w:t>
      </w:r>
    </w:p>
  </w:footnote>
  <w:footnote w:id="5">
    <w:p w14:paraId="6ACCA381" w14:textId="77777777" w:rsidR="000A58DB" w:rsidRPr="00FD73CC" w:rsidRDefault="000A58DB" w:rsidP="000A58DB">
      <w:pPr>
        <w:pStyle w:val="Notedebasdepage"/>
        <w:rPr>
          <w:lang w:val="en-US"/>
        </w:rPr>
      </w:pPr>
      <w:r>
        <w:rPr>
          <w:rStyle w:val="Appelnotedebasdep"/>
        </w:rPr>
        <w:footnoteRef/>
      </w:r>
      <w:r w:rsidRPr="00FD73CC">
        <w:rPr>
          <w:lang w:val="en-US"/>
        </w:rPr>
        <w:t xml:space="preserve"> https://research.checkpoint.com/2026/ai-threat-landscape-digest-march-april-2026/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B2F08"/>
    <w:multiLevelType w:val="hybridMultilevel"/>
    <w:tmpl w:val="B782AA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15A20F1"/>
    <w:multiLevelType w:val="hybridMultilevel"/>
    <w:tmpl w:val="B782AA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2A84A0F"/>
    <w:multiLevelType w:val="hybridMultilevel"/>
    <w:tmpl w:val="B782AA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4A4640C"/>
    <w:multiLevelType w:val="hybridMultilevel"/>
    <w:tmpl w:val="B782AA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3A52B0"/>
    <w:multiLevelType w:val="hybridMultilevel"/>
    <w:tmpl w:val="B782AA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F7F6214"/>
    <w:multiLevelType w:val="hybridMultilevel"/>
    <w:tmpl w:val="B782AA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777D13"/>
    <w:multiLevelType w:val="hybridMultilevel"/>
    <w:tmpl w:val="A9EC5EF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4095B26"/>
    <w:multiLevelType w:val="hybridMultilevel"/>
    <w:tmpl w:val="A9EC5EF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5C36530"/>
    <w:multiLevelType w:val="hybridMultilevel"/>
    <w:tmpl w:val="B782AA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857561E"/>
    <w:multiLevelType w:val="hybridMultilevel"/>
    <w:tmpl w:val="B782AA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9A672FB"/>
    <w:multiLevelType w:val="hybridMultilevel"/>
    <w:tmpl w:val="B782AA5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AE84CCF"/>
    <w:multiLevelType w:val="hybridMultilevel"/>
    <w:tmpl w:val="A9EC5EF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7445B5F"/>
    <w:multiLevelType w:val="hybridMultilevel"/>
    <w:tmpl w:val="A9EC5EF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98316AA"/>
    <w:multiLevelType w:val="hybridMultilevel"/>
    <w:tmpl w:val="B782AA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D76056C"/>
    <w:multiLevelType w:val="hybridMultilevel"/>
    <w:tmpl w:val="A9EC5EF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70030565">
    <w:abstractNumId w:val="10"/>
  </w:num>
  <w:num w:numId="2" w16cid:durableId="140587551">
    <w:abstractNumId w:val="12"/>
  </w:num>
  <w:num w:numId="3" w16cid:durableId="1500540252">
    <w:abstractNumId w:val="3"/>
  </w:num>
  <w:num w:numId="4" w16cid:durableId="317920948">
    <w:abstractNumId w:val="9"/>
  </w:num>
  <w:num w:numId="5" w16cid:durableId="1740010929">
    <w:abstractNumId w:val="2"/>
  </w:num>
  <w:num w:numId="6" w16cid:durableId="886338974">
    <w:abstractNumId w:val="8"/>
  </w:num>
  <w:num w:numId="7" w16cid:durableId="1875314698">
    <w:abstractNumId w:val="5"/>
  </w:num>
  <w:num w:numId="8" w16cid:durableId="963847990">
    <w:abstractNumId w:val="13"/>
  </w:num>
  <w:num w:numId="9" w16cid:durableId="1906335254">
    <w:abstractNumId w:val="0"/>
  </w:num>
  <w:num w:numId="10" w16cid:durableId="1812399954">
    <w:abstractNumId w:val="1"/>
  </w:num>
  <w:num w:numId="11" w16cid:durableId="1653949712">
    <w:abstractNumId w:val="4"/>
  </w:num>
  <w:num w:numId="12" w16cid:durableId="2022315704">
    <w:abstractNumId w:val="11"/>
  </w:num>
  <w:num w:numId="13" w16cid:durableId="340199806">
    <w:abstractNumId w:val="7"/>
  </w:num>
  <w:num w:numId="14" w16cid:durableId="147668891">
    <w:abstractNumId w:val="6"/>
  </w:num>
  <w:num w:numId="15" w16cid:durableId="9147050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8DB"/>
    <w:rsid w:val="000A58DB"/>
    <w:rsid w:val="003F4D7E"/>
    <w:rsid w:val="0067423E"/>
    <w:rsid w:val="00D541E5"/>
    <w:rsid w:val="00F67E9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FB78B"/>
  <w15:chartTrackingRefBased/>
  <w15:docId w15:val="{E80404CC-A391-40D7-A84C-FDDBF5D2F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8DB"/>
  </w:style>
  <w:style w:type="paragraph" w:styleId="Titre1">
    <w:name w:val="heading 1"/>
    <w:basedOn w:val="Normal"/>
    <w:next w:val="Normal"/>
    <w:link w:val="Titre1Car"/>
    <w:uiPriority w:val="9"/>
    <w:qFormat/>
    <w:rsid w:val="000A58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A58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A58D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A58D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A58D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A58D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A58D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A58D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A58D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A58D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A58D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A58D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A58D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A58D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A58D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A58D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A58D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A58DB"/>
    <w:rPr>
      <w:rFonts w:eastAsiaTheme="majorEastAsia" w:cstheme="majorBidi"/>
      <w:color w:val="272727" w:themeColor="text1" w:themeTint="D8"/>
    </w:rPr>
  </w:style>
  <w:style w:type="paragraph" w:styleId="Titre">
    <w:name w:val="Title"/>
    <w:basedOn w:val="Normal"/>
    <w:next w:val="Normal"/>
    <w:link w:val="TitreCar"/>
    <w:uiPriority w:val="10"/>
    <w:qFormat/>
    <w:rsid w:val="000A5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A58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A58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A58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A58DB"/>
    <w:pPr>
      <w:spacing w:before="160"/>
      <w:jc w:val="center"/>
    </w:pPr>
    <w:rPr>
      <w:i/>
      <w:iCs/>
      <w:color w:val="404040" w:themeColor="text1" w:themeTint="BF"/>
    </w:rPr>
  </w:style>
  <w:style w:type="character" w:customStyle="1" w:styleId="CitationCar">
    <w:name w:val="Citation Car"/>
    <w:basedOn w:val="Policepardfaut"/>
    <w:link w:val="Citation"/>
    <w:uiPriority w:val="29"/>
    <w:rsid w:val="000A58DB"/>
    <w:rPr>
      <w:i/>
      <w:iCs/>
      <w:color w:val="404040" w:themeColor="text1" w:themeTint="BF"/>
    </w:rPr>
  </w:style>
  <w:style w:type="paragraph" w:styleId="Paragraphedeliste">
    <w:name w:val="List Paragraph"/>
    <w:basedOn w:val="Normal"/>
    <w:uiPriority w:val="34"/>
    <w:qFormat/>
    <w:rsid w:val="000A58DB"/>
    <w:pPr>
      <w:ind w:left="720"/>
      <w:contextualSpacing/>
    </w:pPr>
  </w:style>
  <w:style w:type="character" w:styleId="Accentuationintense">
    <w:name w:val="Intense Emphasis"/>
    <w:basedOn w:val="Policepardfaut"/>
    <w:uiPriority w:val="21"/>
    <w:qFormat/>
    <w:rsid w:val="000A58DB"/>
    <w:rPr>
      <w:i/>
      <w:iCs/>
      <w:color w:val="2F5496" w:themeColor="accent1" w:themeShade="BF"/>
    </w:rPr>
  </w:style>
  <w:style w:type="paragraph" w:styleId="Citationintense">
    <w:name w:val="Intense Quote"/>
    <w:basedOn w:val="Normal"/>
    <w:next w:val="Normal"/>
    <w:link w:val="CitationintenseCar"/>
    <w:uiPriority w:val="30"/>
    <w:qFormat/>
    <w:rsid w:val="000A58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A58DB"/>
    <w:rPr>
      <w:i/>
      <w:iCs/>
      <w:color w:val="2F5496" w:themeColor="accent1" w:themeShade="BF"/>
    </w:rPr>
  </w:style>
  <w:style w:type="character" w:styleId="Rfrenceintense">
    <w:name w:val="Intense Reference"/>
    <w:basedOn w:val="Policepardfaut"/>
    <w:uiPriority w:val="32"/>
    <w:qFormat/>
    <w:rsid w:val="000A58DB"/>
    <w:rPr>
      <w:b/>
      <w:bCs/>
      <w:smallCaps/>
      <w:color w:val="2F5496" w:themeColor="accent1" w:themeShade="BF"/>
      <w:spacing w:val="5"/>
    </w:rPr>
  </w:style>
  <w:style w:type="character" w:styleId="Appelnotedebasdep">
    <w:name w:val="footnote reference"/>
    <w:uiPriority w:val="99"/>
    <w:semiHidden/>
    <w:unhideWhenUsed/>
    <w:rsid w:val="000A58DB"/>
    <w:rPr>
      <w:vertAlign w:val="superscript"/>
    </w:rPr>
  </w:style>
  <w:style w:type="paragraph" w:styleId="Notedebasdepage">
    <w:name w:val="footnote text"/>
    <w:link w:val="NotedebasdepageCar"/>
    <w:uiPriority w:val="99"/>
    <w:semiHidden/>
    <w:unhideWhenUsed/>
    <w:rsid w:val="000A58DB"/>
    <w:pPr>
      <w:spacing w:after="0" w:line="240" w:lineRule="auto"/>
    </w:pPr>
    <w:rPr>
      <w:rFonts w:ascii="Arial" w:eastAsia="Arial" w:hAnsi="Arial" w:cs="Arial"/>
      <w:color w:val="1A1A2E"/>
      <w:kern w:val="0"/>
      <w:sz w:val="20"/>
      <w:szCs w:val="20"/>
      <w:lang w:eastAsia="fr-FR"/>
      <w14:ligatures w14:val="none"/>
    </w:rPr>
  </w:style>
  <w:style w:type="character" w:customStyle="1" w:styleId="NotedebasdepageCar">
    <w:name w:val="Note de bas de page Car"/>
    <w:basedOn w:val="Policepardfaut"/>
    <w:link w:val="Notedebasdepage"/>
    <w:uiPriority w:val="99"/>
    <w:semiHidden/>
    <w:rsid w:val="000A58DB"/>
    <w:rPr>
      <w:rFonts w:ascii="Arial" w:eastAsia="Arial" w:hAnsi="Arial" w:cs="Arial"/>
      <w:color w:val="1A1A2E"/>
      <w:kern w:val="0"/>
      <w:sz w:val="20"/>
      <w:szCs w:val="20"/>
      <w:lang w:eastAsia="fr-FR"/>
      <w14:ligatures w14:val="none"/>
    </w:rPr>
  </w:style>
  <w:style w:type="table" w:styleId="Grilledutableau">
    <w:name w:val="Table Grid"/>
    <w:basedOn w:val="TableauNormal"/>
    <w:uiPriority w:val="39"/>
    <w:rsid w:val="000A5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8263</Words>
  <Characters>45451</Characters>
  <Application>Microsoft Office Word</Application>
  <DocSecurity>0</DocSecurity>
  <Lines>378</Lines>
  <Paragraphs>107</Paragraphs>
  <ScaleCrop>false</ScaleCrop>
  <Company/>
  <LinksUpToDate>false</LinksUpToDate>
  <CharactersWithSpaces>53607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Soed Deos</dc:creator>
  <cp:keywords/>
  <dc:description/>
  <cp:lastModifiedBy>Soed Deos</cp:lastModifiedBy>
  <cp:revision>1</cp:revision>
  <dcterms:created xsi:type="dcterms:W3CDTF">2026-07-16T23:59:00Z</dcterms:created>
  <dcterms:modified xsi:type="dcterms:W3CDTF">2026-07-17T00:01:00Z</dcterms:modified>
</cp:coreProperties>
</file>