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Equation</w:t>
      </w:r>
      <w:r>
        <w:t xml:space="preserve"> </w:t>
      </w:r>
      <w:r>
        <w:t xml:space="preserve">Examples</w:t>
      </w:r>
      <w:r>
        <w:t xml:space="preserve"> </w:t>
      </w:r>
      <w:r>
        <w:t xml:space="preserve">in</w:t>
      </w:r>
      <w:r>
        <w:t xml:space="preserve"> </w:t>
      </w:r>
      <w:r>
        <w:t xml:space="preserve">R</w:t>
      </w:r>
      <w:r>
        <w:t xml:space="preserve"> </w:t>
      </w:r>
      <w:r>
        <w:t xml:space="preserve">Markdown</w:t>
      </w:r>
    </w:p>
    <w:p>
      <w:pPr>
        <w:pStyle w:val="Date"/>
      </w:pPr>
      <w:r>
        <w:t xml:space="preserve">June</w:t>
      </w:r>
      <w:r>
        <w:t xml:space="preserve"> </w:t>
      </w:r>
      <w:r>
        <w:t xml:space="preserve">1,</w:t>
      </w:r>
      <w:r>
        <w:t xml:space="preserve"> </w:t>
      </w:r>
      <w:r>
        <w:t xml:space="preserve">2015</w:t>
      </w:r>
    </w:p>
    <w:p>
      <w:pPr>
        <w:pStyle w:val="Heading2"/>
      </w:pPr>
      <w:bookmarkStart w:id="21" w:name="getting-started-with-equations"/>
      <w:bookmarkEnd w:id="21"/>
      <w:r>
        <w:t xml:space="preserve">Getting started with equations</w:t>
      </w:r>
    </w:p>
    <w:p>
      <w:pPr>
        <w:pStyle w:val="FirstParagraph"/>
      </w:pPr>
      <w:r>
        <w:t xml:space="preserve">We can write fractions:</w:t>
      </w:r>
      <w:r>
        <w:t xml:space="preserve"> </w:t>
      </w:r>
      <m:oMath>
        <m:f>
          <m:fPr>
            <m:type m:val="bar"/>
          </m:fPr>
          <m:num>
            <m:r>
              <m:rPr/>
              <m:t>2</m:t>
            </m:r>
          </m:num>
          <m:den>
            <m:r>
              <m:rPr/>
              <m:t>3</m:t>
            </m:r>
          </m:den>
        </m:f>
      </m:oMath>
      <w:r>
        <w:t xml:space="preserve">. We can also handle things like estimated population growth rate, e.g.,</w:t>
      </w:r>
      <w:r>
        <w:t xml:space="preserve"> </w:t>
      </w:r>
      <m:oMath>
        <m:acc>
          <m:accPr>
            <m:chr m:val="^"/>
          </m:accPr>
          <m:e>
            <m:r>
              <m:rPr/>
              <m:t>λ</m:t>
            </m:r>
          </m:e>
        </m:acc>
        <m:r>
          <m:rPr/>
          <m:t>=</m:t>
        </m:r>
        <m:r>
          <m:rPr/>
          <m:t>1.02</m:t>
        </m:r>
      </m:oMath>
      <w:r>
        <w:t xml:space="preserve">. And,</w:t>
      </w:r>
      <w:r>
        <w:t xml:space="preserve"> </w:t>
      </w:r>
      <m:oMath>
        <m:rad>
          <m:radPr>
            <m:degHide m:val="on"/>
          </m:radPr>
          <m:deg/>
          <m:e>
            <m:r>
              <m:rPr/>
              <m:t>4</m:t>
            </m:r>
          </m:e>
        </m:rad>
        <m:r>
          <m:rPr/>
          <m:t>=</m:t>
        </m:r>
        <m:r>
          <m:rPr/>
          <m:t>2</m:t>
        </m:r>
      </m:oMath>
      <w:r>
        <w:t xml:space="preserve">.</w:t>
      </w:r>
    </w:p>
    <w:p>
      <w:pPr>
        <w:pStyle w:val="BodyText"/>
      </w:pPr>
      <m:oMathPara>
        <m:oMathParaPr>
          <m:jc m:val="center"/>
        </m:oMathParaPr>
        <m:oMath>
          <m:r>
            <m:rPr/>
            <m:t>α</m:t>
          </m:r>
          <m:r>
            <m:rPr/>
            <m:t>,</m:t>
          </m:r>
          <m:r>
            <m:rPr/>
            <m:t>β</m:t>
          </m:r>
          <m:r>
            <m:rPr/>
            <m:t>,</m:t>
          </m:r>
          <m:r>
            <m:rPr/>
            <m:t>γ</m:t>
          </m:r>
          <m:r>
            <m:rPr/>
            <m:t>,</m:t>
          </m:r>
          <m:r>
            <m:rPr/>
            <m:t>Γ</m:t>
          </m:r>
        </m:oMath>
      </m:oMathPara>
    </w:p>
    <w:p>
      <w:pPr>
        <w:pStyle w:val="BodyText"/>
      </w:pPr>
      <m:oMathPara>
        <m:oMathParaPr>
          <m:jc m:val="center"/>
        </m:oMathParaPr>
        <m:oMath>
          <m:r>
            <m:rPr/>
            <m:t>a</m:t>
          </m:r>
          <m:r>
            <m:rPr/>
            <m:t>±</m:t>
          </m:r>
          <m:r>
            <m:rPr/>
            <m:t>b</m:t>
          </m:r>
        </m:oMath>
      </m:oMathPara>
    </w:p>
    <w:p>
      <w:pPr>
        <w:pStyle w:val="BodyText"/>
      </w:pPr>
      <m:oMathPara>
        <m:oMathParaPr>
          <m:jc m:val="center"/>
        </m:oMathParaPr>
        <m:oMath>
          <m:r>
            <m:rPr/>
            <m:t>x</m:t>
          </m:r>
          <m:r>
            <m:rPr/>
            <m:t>≥</m:t>
          </m:r>
          <m:r>
            <m:rPr/>
            <m:t>15</m:t>
          </m:r>
        </m:oMath>
      </m:oMathPara>
    </w:p>
    <w:p>
      <w:pPr>
        <w:pStyle w:val="BodyText"/>
      </w:pPr>
      <m:oMathPara>
        <m:oMathParaPr>
          <m:jc m:val="center"/>
        </m:oMathParaPr>
        <m:oMath>
          <m:sSub>
            <m:e>
              <m:r>
                <m:rPr/>
                <m:t>a</m:t>
              </m:r>
            </m:e>
            <m:sub>
              <m:r>
                <m:rPr/>
                <m:t>i</m:t>
              </m:r>
            </m:sub>
          </m:sSub>
          <m:r>
            <m:rPr/>
            <m:t>≥</m:t>
          </m:r>
          <m:r>
            <m:rPr/>
            <m:t>0</m:t>
          </m:r>
          <m:r>
            <m:rPr/>
            <m:t> </m:t>
          </m:r>
          <m:r>
            <m:rPr/>
            <m:t> </m:t>
          </m:r>
          <m:r>
            <m:rPr/>
            <m:t> </m:t>
          </m:r>
          <m:r>
            <m:rPr/>
            <m:t>∀</m:t>
          </m:r>
          <m:r>
            <m:rPr/>
            <m:t>i</m:t>
          </m:r>
        </m:oMath>
      </m:oMathPara>
    </w:p>
    <w:p>
      <w:pPr>
        <w:pStyle w:val="Heading2"/>
      </w:pPr>
      <w:bookmarkStart w:id="22" w:name="matrix"/>
      <w:bookmarkEnd w:id="22"/>
      <w:r>
        <w:t xml:space="preserve">Matrix</w:t>
      </w:r>
    </w:p>
    <w:p>
      <w:pPr>
        <w:pStyle w:val="FirstParagraph"/>
      </w:pPr>
      <m:oMathPara>
        <m:oMathParaPr>
          <m:jc m:val="center"/>
        </m:oMathParaPr>
        <m:oMath>
          <m:sSub>
            <m:e>
              <m:r>
                <m:rPr/>
                <m:t>A</m:t>
              </m:r>
            </m:e>
            <m:sub>
              <m:r>
                <m:rPr/>
                <m:t>m</m:t>
              </m:r>
              <m:r>
                <m:rPr/>
                <m:t>,</m:t>
              </m:r>
              <m:r>
                <m:rPr/>
                <m:t>n</m:t>
              </m:r>
            </m:sub>
          </m:sSub>
          <m:r>
            <m:rPr/>
            <m:t>=</m:t>
          </m:r>
          <m:d>
            <m:dPr>
              <m:begChr m:val="("/>
              <m:endChr m:val=")"/>
              <m:grow/>
            </m:dPr>
            <m:e>
              <m:m>
                <m:mPr>
                  <m:baseJc m:val="center"/>
                  <m:plcHide m:val="on"/>
                  <m:mcs>
                    <m:mc>
                      <m:mcPr>
                        <m:mcJc m:val="center"/>
                      </m:mcPr>
                    </m:mc>
                    <m:mc>
                      <m:mcPr>
                        <m:mcJc m:val="center"/>
                      </m:mcPr>
                    </m:mc>
                    <m:mc>
                      <m:mcPr>
                        <m:mcJc m:val="center"/>
                      </m:mcPr>
                    </m:mc>
                    <m:mc>
                      <m:mcPr>
                        <m:mcJc m:val="center"/>
                      </m:mcPr>
                    </m:mc>
                  </m:mcs>
                </m:mPr>
                <m:mr>
                  <m:e>
                    <m:sSub>
                      <m:e>
                        <m:r>
                          <m:rPr/>
                          <m:t>a</m:t>
                        </m:r>
                      </m:e>
                      <m:sub>
                        <m:r>
                          <m:rPr/>
                          <m:t>1</m:t>
                        </m:r>
                        <m:r>
                          <m:rPr/>
                          <m:t>,</m:t>
                        </m:r>
                        <m:r>
                          <m:rPr/>
                          <m:t>1</m:t>
                        </m:r>
                      </m:sub>
                    </m:sSub>
                  </m:e>
                  <m:e>
                    <m:sSub>
                      <m:e>
                        <m:r>
                          <m:rPr/>
                          <m:t>a</m:t>
                        </m:r>
                      </m:e>
                      <m:sub>
                        <m:r>
                          <m:rPr/>
                          <m:t>1</m:t>
                        </m:r>
                        <m:r>
                          <m:rPr/>
                          <m:t>,</m:t>
                        </m:r>
                        <m:r>
                          <m:rPr/>
                          <m:t>2</m:t>
                        </m:r>
                      </m:sub>
                    </m:sSub>
                  </m:e>
                  <m:e>
                    <m:r>
                      <m:rPr/>
                      <m:t>⋯</m:t>
                    </m:r>
                  </m:e>
                  <m:e>
                    <m:sSub>
                      <m:e>
                        <m:r>
                          <m:rPr/>
                          <m:t>a</m:t>
                        </m:r>
                      </m:e>
                      <m:sub>
                        <m:r>
                          <m:rPr/>
                          <m:t>1</m:t>
                        </m:r>
                        <m:r>
                          <m:rPr/>
                          <m:t>,</m:t>
                        </m:r>
                        <m:r>
                          <m:rPr/>
                          <m:t>n</m:t>
                        </m:r>
                      </m:sub>
                    </m:sSub>
                  </m:e>
                </m:mr>
                <m:mr>
                  <m:e>
                    <m:sSub>
                      <m:e>
                        <m:r>
                          <m:rPr/>
                          <m:t>a</m:t>
                        </m:r>
                      </m:e>
                      <m:sub>
                        <m:r>
                          <m:rPr/>
                          <m:t>2</m:t>
                        </m:r>
                        <m:r>
                          <m:rPr/>
                          <m:t>,</m:t>
                        </m:r>
                        <m:r>
                          <m:rPr/>
                          <m:t>1</m:t>
                        </m:r>
                      </m:sub>
                    </m:sSub>
                  </m:e>
                  <m:e>
                    <m:sSub>
                      <m:e>
                        <m:r>
                          <m:rPr/>
                          <m:t>a</m:t>
                        </m:r>
                      </m:e>
                      <m:sub>
                        <m:r>
                          <m:rPr/>
                          <m:t>2</m:t>
                        </m:r>
                        <m:r>
                          <m:rPr/>
                          <m:t>,</m:t>
                        </m:r>
                        <m:r>
                          <m:rPr/>
                          <m:t>2</m:t>
                        </m:r>
                      </m:sub>
                    </m:sSub>
                  </m:e>
                  <m:e>
                    <m:r>
                      <m:rPr/>
                      <m:t>⋯</m:t>
                    </m:r>
                  </m:e>
                  <m:e>
                    <m:sSub>
                      <m:e>
                        <m:r>
                          <m:rPr/>
                          <m:t>a</m:t>
                        </m:r>
                      </m:e>
                      <m:sub>
                        <m:r>
                          <m:rPr/>
                          <m:t>2</m:t>
                        </m:r>
                        <m:r>
                          <m:rPr/>
                          <m:t>,</m:t>
                        </m:r>
                        <m:r>
                          <m:rPr/>
                          <m:t>n</m:t>
                        </m:r>
                      </m:sub>
                    </m:sSub>
                  </m:e>
                </m:mr>
                <m:mr>
                  <m:e>
                    <m:r>
                      <m:rPr/>
                      <m:t>⋮</m:t>
                    </m:r>
                  </m:e>
                  <m:e>
                    <m:r>
                      <m:rPr/>
                      <m:t>⋮</m:t>
                    </m:r>
                  </m:e>
                  <m:e>
                    <m:r>
                      <m:rPr/>
                      <m:t>⋱</m:t>
                    </m:r>
                  </m:e>
                  <m:e>
                    <m:r>
                      <m:rPr/>
                      <m:t>⋮</m:t>
                    </m:r>
                  </m:e>
                </m:mr>
                <m:mr>
                  <m:e>
                    <m:sSub>
                      <m:e>
                        <m:r>
                          <m:rPr/>
                          <m:t>a</m:t>
                        </m:r>
                      </m:e>
                      <m:sub>
                        <m:r>
                          <m:rPr/>
                          <m:t>m</m:t>
                        </m:r>
                        <m:r>
                          <m:rPr/>
                          <m:t>,</m:t>
                        </m:r>
                        <m:r>
                          <m:rPr/>
                          <m:t>1</m:t>
                        </m:r>
                      </m:sub>
                    </m:sSub>
                  </m:e>
                  <m:e>
                    <m:sSub>
                      <m:e>
                        <m:r>
                          <m:rPr/>
                          <m:t>a</m:t>
                        </m:r>
                      </m:e>
                      <m:sub>
                        <m:r>
                          <m:rPr/>
                          <m:t>m</m:t>
                        </m:r>
                        <m:r>
                          <m:rPr/>
                          <m:t>,</m:t>
                        </m:r>
                        <m:r>
                          <m:rPr/>
                          <m:t>2</m:t>
                        </m:r>
                      </m:sub>
                    </m:sSub>
                  </m:e>
                  <m:e>
                    <m:r>
                      <m:rPr/>
                      <m:t>⋯</m:t>
                    </m:r>
                  </m:e>
                  <m:e>
                    <m:sSub>
                      <m:e>
                        <m:r>
                          <m:rPr/>
                          <m:t>a</m:t>
                        </m:r>
                      </m:e>
                      <m:sub>
                        <m:r>
                          <m:rPr/>
                          <m:t>m</m:t>
                        </m:r>
                        <m:r>
                          <m:rPr/>
                          <m:t>,</m:t>
                        </m:r>
                        <m:r>
                          <m:rPr/>
                          <m:t>n</m:t>
                        </m:r>
                      </m:sub>
                    </m:sSub>
                  </m:e>
                </m:mr>
              </m:m>
            </m:e>
          </m:d>
        </m:oMath>
      </m:oMathPara>
    </w:p>
    <w:p>
      <w:pPr>
        <w:pStyle w:val="Heading2"/>
      </w:pPr>
      <w:bookmarkStart w:id="23" w:name="statistics"/>
      <w:bookmarkEnd w:id="23"/>
      <w:r>
        <w:t xml:space="preserve">Statistics</w:t>
      </w:r>
    </w:p>
    <w:p>
      <w:pPr>
        <w:pStyle w:val="FirstParagraph"/>
      </w:pPr>
      <w:r>
        <w:t xml:space="preserve">The binomial probability:</w:t>
      </w:r>
    </w:p>
    <w:p>
      <w:pPr>
        <w:pStyle w:val="BodyText"/>
      </w:pPr>
      <m:oMathPara>
        <m:oMathParaPr>
          <m:jc m:val="center"/>
        </m:oMathParaPr>
        <m:oMath>
          <m:r>
            <m:rPr/>
            <m:t>f</m:t>
          </m:r>
          <m:r>
            <m:rPr/>
            <m:t>(</m:t>
          </m:r>
          <m:r>
            <m:rPr/>
            <m:t>y</m:t>
          </m:r>
          <m:r>
            <m:rPr/>
            <m:t>|</m:t>
          </m:r>
          <m:r>
            <m:rPr/>
            <m:t>N</m:t>
          </m:r>
          <m:r>
            <m:rPr/>
            <m:t>,</m:t>
          </m:r>
          <m:r>
            <m:rPr/>
            <m:t>p</m:t>
          </m:r>
          <m:r>
            <m:rPr/>
            <m:t>)</m:t>
          </m:r>
          <m:r>
            <m:rPr/>
            <m:t>=</m:t>
          </m:r>
          <m:f>
            <m:fPr>
              <m:type m:val="bar"/>
            </m:fPr>
            <m:num>
              <m:r>
                <m:rPr/>
                <m:t>N</m:t>
              </m:r>
              <m:r>
                <m:rPr/>
                <m:t>!</m:t>
              </m:r>
            </m:num>
            <m:den>
              <m:r>
                <m:rPr/>
                <m:t>y</m:t>
              </m:r>
              <m:r>
                <m:rPr/>
                <m:t>!</m:t>
              </m:r>
              <m:r>
                <m:rPr/>
                <m:t>(</m:t>
              </m:r>
              <m:r>
                <m:rPr/>
                <m:t>N</m:t>
              </m:r>
              <m:r>
                <m:rPr/>
                <m:t>−</m:t>
              </m:r>
              <m:r>
                <m:rPr/>
                <m:t>y</m:t>
              </m:r>
              <m:r>
                <m:rPr/>
                <m:t>)</m:t>
              </m:r>
              <m:r>
                <m:rPr/>
                <m:t>!</m:t>
              </m:r>
            </m:den>
          </m:f>
          <m:r>
            <m:rPr/>
            <m:t>⋅</m:t>
          </m:r>
          <m:sSup>
            <m:e>
              <m:r>
                <m:rPr/>
                <m:t>p</m:t>
              </m:r>
            </m:e>
            <m:sup>
              <m:r>
                <m:rPr/>
                <m:t>y</m:t>
              </m:r>
            </m:sup>
          </m:sSup>
          <m:r>
            <m:rPr/>
            <m:t>⋅</m:t>
          </m:r>
          <m:r>
            <m:rPr/>
            <m:t>(</m:t>
          </m:r>
          <m:r>
            <m:rPr/>
            <m:t>1</m:t>
          </m:r>
          <m:r>
            <m:rPr/>
            <m:t>−</m:t>
          </m:r>
          <m:r>
            <m:rPr/>
            <m:t>p</m:t>
          </m:r>
          <m:sSup>
            <m:e>
              <m:r>
                <m:rPr/>
                <m:t>)</m:t>
              </m:r>
            </m:e>
            <m:sup>
              <m:r>
                <m:rPr/>
                <m:t>N</m:t>
              </m:r>
              <m:r>
                <m:rPr/>
                <m:t>−</m:t>
              </m:r>
              <m:r>
                <m:rPr/>
                <m:t>y</m:t>
              </m:r>
            </m:sup>
          </m:sSup>
          <m:r>
            <m:rPr/>
            <m:t>=</m:t>
          </m:r>
          <m:d>
            <m:dPr>
              <m:begChr m:val="("/>
              <m:endChr m:val=")"/>
              <m:grow/>
            </m:dPr>
            <m:e>
              <m:f>
                <m:fPr>
                  <m:type m:val="noBar"/>
                </m:fPr>
                <m:num>
                  <m:r>
                    <m:rPr/>
                    <m:t>N</m:t>
                  </m:r>
                </m:num>
                <m:den>
                  <m:r>
                    <m:rPr/>
                    <m:t>y</m:t>
                  </m:r>
                </m:den>
              </m:f>
            </m:e>
          </m:d>
          <m:r>
            <m:rPr/>
            <m:t>⋅</m:t>
          </m:r>
          <m:sSup>
            <m:e>
              <m:r>
                <m:rPr/>
                <m:t>p</m:t>
              </m:r>
            </m:e>
            <m:sup>
              <m:r>
                <m:rPr/>
                <m:t>y</m:t>
              </m:r>
            </m:sup>
          </m:sSup>
          <m:r>
            <m:rPr/>
            <m:t>⋅</m:t>
          </m:r>
          <m:r>
            <m:rPr/>
            <m:t>(</m:t>
          </m:r>
          <m:r>
            <m:rPr/>
            <m:t>1</m:t>
          </m:r>
          <m:r>
            <m:rPr/>
            <m:t>−</m:t>
          </m:r>
          <m:r>
            <m:rPr/>
            <m:t>p</m:t>
          </m:r>
          <m:sSup>
            <m:e>
              <m:r>
                <m:rPr/>
                <m:t>)</m:t>
              </m:r>
            </m:e>
            <m:sup>
              <m:r>
                <m:rPr/>
                <m:t>N</m:t>
              </m:r>
              <m:r>
                <m:rPr/>
                <m:t>−</m:t>
              </m:r>
              <m:r>
                <m:rPr/>
                <m:t>y</m:t>
              </m:r>
            </m:sup>
          </m:sSup>
        </m:oMath>
      </m:oMathPara>
    </w:p>
    <w:p>
      <w:pPr>
        <w:pStyle w:val="BodyText"/>
      </w:pPr>
      <w:r>
        <w:t xml:space="preserve">To calculate the</w:t>
      </w:r>
      <w:r>
        <w:t xml:space="preserve"> </w:t>
      </w:r>
      <w:r>
        <w:rPr>
          <w:b/>
        </w:rPr>
        <w:t xml:space="preserve">mean</w:t>
      </w:r>
      <w:r>
        <w:t xml:space="preserve"> </w:t>
      </w:r>
      <w:r>
        <w:t xml:space="preserve">of</w:t>
      </w:r>
      <w:r>
        <w:t xml:space="preserve"> </w:t>
      </w:r>
      <w:r>
        <w:t xml:space="preserve"> </w:t>
      </w:r>
      <w:r>
        <w:t xml:space="preserve">observations of variable</w:t>
      </w:r>
      <w:r>
        <w:t xml:space="preserve"> </w:t>
      </w:r>
      <w:r>
        <w:t xml:space="preserve">, you can use:</w:t>
      </w:r>
    </w:p>
    <w:p>
      <w:pPr>
        <w:pStyle w:val="BodyText"/>
      </w:pPr>
      <m:oMathPara>
        <m:oMathParaPr>
          <m:jc m:val="center"/>
        </m:oMathParaPr>
        <m:oMath>
          <m:bar>
            <m:barPr>
              <m:pos m:val="top"/>
            </m:barPr>
            <m:e>
              <m:r>
                <m:rPr/>
                <m:t>x</m:t>
              </m:r>
            </m:e>
          </m:bar>
          <m:r>
            <m:rPr/>
            <m:t>=</m:t>
          </m:r>
          <m:f>
            <m:fPr>
              <m:type m:val="bar"/>
            </m:fPr>
            <m:num>
              <m:r>
                <m:rPr/>
                <m:t>1</m:t>
              </m:r>
            </m:num>
            <m:den>
              <m:r>
                <m:rPr/>
                <m:t>n</m:t>
              </m:r>
            </m:den>
          </m:f>
          <m:nary>
            <m:naryPr>
              <m:chr m:val="∑"/>
              <m:limLoc m:val="undOvr"/>
              <m:supHide m:val="off"/>
              <m:supHide m:val="off"/>
            </m:naryPr>
            <m:e>
              <m:sSub>
                <m:e>
                  <m:r>
                    <m:rPr/>
                    <m:t>x</m:t>
                  </m:r>
                </m:e>
                <m:sub>
                  <m:r>
                    <m:rPr/>
                    <m:t>i</m:t>
                  </m:r>
                </m:sub>
              </m:sSub>
            </m:e>
            <m:sub>
              <m:r>
                <m:rPr/>
                <m:t>i</m:t>
              </m:r>
              <m:r>
                <m:rPr/>
                <m:t>=</m:t>
              </m:r>
              <m:r>
                <m:rPr/>
                <m:t>1</m:t>
              </m:r>
            </m:sub>
            <m:sup>
              <m:r>
                <m:rPr/>
                <m:t>n</m:t>
              </m:r>
            </m:sup>
          </m:nary>
        </m:oMath>
      </m:oMathPara>
    </w:p>
    <w:p>
      <w:pPr>
        <w:pStyle w:val="BodyText"/>
      </w:pPr>
      <w:r>
        <w:t xml:space="preserve">Note that this equation looks quite nice above where it's in display math mode. It is more compact but not quite as nice looking if we present it using inline mode, e.g.,</w:t>
      </w:r>
      <w:r>
        <w:t xml:space="preserve"> </w:t>
      </w:r>
      <m:oMath>
        <m:bar>
          <m:barPr>
            <m:pos m:val="top"/>
          </m:barPr>
          <m:e>
            <m:r>
              <m:rPr/>
              <m:t>x</m:t>
            </m:r>
          </m:e>
        </m:bar>
        <m:r>
          <m:rPr/>
          <m:t>=</m:t>
        </m:r>
        <m:f>
          <m:fPr>
            <m:type m:val="bar"/>
          </m:fPr>
          <m:num>
            <m:r>
              <m:rPr/>
              <m:t>1</m:t>
            </m:r>
          </m:num>
          <m:den>
            <m:r>
              <m:rPr/>
              <m:t>n</m:t>
            </m:r>
          </m:den>
        </m:f>
        <m:nary>
          <m:naryPr>
            <m:chr m:val="∑"/>
            <m:limLoc m:val="undOvr"/>
            <m:supHide m:val="off"/>
            <m:supHide m:val="off"/>
          </m:naryPr>
          <m:e>
            <m:sSub>
              <m:e>
                <m:r>
                  <m:rPr/>
                  <m:t>x</m:t>
                </m:r>
              </m:e>
              <m:sub>
                <m:r>
                  <m:rPr/>
                  <m:t>i</m:t>
                </m:r>
              </m:sub>
            </m:sSub>
          </m:e>
          <m:sub>
            <m:r>
              <m:rPr/>
              <m:t>i</m:t>
            </m:r>
            <m:r>
              <m:rPr/>
              <m:t>=</m:t>
            </m:r>
            <m:r>
              <m:rPr/>
              <m:t>1</m:t>
            </m:r>
          </m:sub>
          <m:sup>
            <m:r>
              <m:rPr/>
              <m:t>n</m:t>
            </m:r>
          </m:sup>
        </m:nary>
      </m:oMath>
      <w:r>
        <w:t xml:space="preserve">.</w:t>
      </w:r>
    </w:p>
    <w:p>
      <w:pPr>
        <w:pStyle w:val="BodyText"/>
      </w:pPr>
      <w:r>
        <w:t xml:space="preserve">Let's do the same with the equation for</w:t>
      </w:r>
      <w:r>
        <w:t xml:space="preserve"> </w:t>
      </w:r>
      <w:r>
        <w:rPr>
          <w:b/>
        </w:rPr>
        <w:t xml:space="preserve">variance</w:t>
      </w:r>
      <w:r>
        <w:t xml:space="preserve">. First the inline version, which is</w:t>
      </w:r>
      <w:r>
        <w:t xml:space="preserve"> </w:t>
      </w:r>
      <m:oMath>
        <m:sSup>
          <m:e>
            <m:r>
              <m:rPr/>
              <m:t>σ</m:t>
            </m:r>
          </m:e>
          <m:sup>
            <m:r>
              <m:rPr/>
              <m:t>2</m:t>
            </m:r>
          </m:sup>
        </m:sSup>
        <m:r>
          <m:rPr/>
          <m:t>=</m:t>
        </m:r>
        <m:f>
          <m:fPr>
            <m:type m:val="bar"/>
          </m:fPr>
          <m:num>
            <m:nary>
              <m:naryPr>
                <m:chr m:val="∑"/>
                <m:limLoc m:val="undOvr"/>
                <m:supHide m:val="off"/>
                <m:supHide m:val="off"/>
              </m:naryPr>
              <m:e>
                <m:sSup>
                  <m:e>
                    <m:d>
                      <m:dPr>
                        <m:begChr m:val="("/>
                        <m:endChr m:val=")"/>
                        <m:grow/>
                      </m:dPr>
                      <m:e>
                        <m:sSub>
                          <m:e>
                            <m:r>
                              <m:rPr/>
                              <m:t>x</m:t>
                            </m:r>
                          </m:e>
                          <m:sub>
                            <m:r>
                              <m:rPr/>
                              <m:t>i</m:t>
                            </m:r>
                          </m:sub>
                        </m:sSub>
                        <m:r>
                          <m:rPr/>
                          <m:t>−</m:t>
                        </m:r>
                        <m:bar>
                          <m:barPr>
                            <m:pos m:val="top"/>
                          </m:barPr>
                          <m:e>
                            <m:r>
                              <m:rPr/>
                              <m:t>x</m:t>
                            </m:r>
                          </m:e>
                        </m:bar>
                      </m:e>
                    </m:d>
                  </m:e>
                  <m:sup>
                    <m:r>
                      <m:rPr/>
                      <m:t>2</m:t>
                    </m:r>
                  </m:sup>
                </m:sSup>
              </m:e>
              <m:sub>
                <m:r>
                  <m:rPr/>
                  <m:t>i</m:t>
                </m:r>
                <m:r>
                  <m:rPr/>
                  <m:t>=</m:t>
                </m:r>
                <m:r>
                  <m:rPr/>
                  <m:t>1</m:t>
                </m:r>
              </m:sub>
              <m:sup>
                <m:r>
                  <m:rPr/>
                  <m:t>n</m:t>
                </m:r>
              </m:sup>
            </m:nary>
          </m:num>
          <m:den>
            <m:r>
              <m:rPr/>
              <m:t>n</m:t>
            </m:r>
            <m:r>
              <m:rPr/>
              <m:t>−</m:t>
            </m:r>
            <m:r>
              <m:rPr/>
              <m:t>1</m:t>
            </m:r>
          </m:den>
        </m:f>
      </m:oMath>
      <w:r>
        <w:t xml:space="preserve">. And then the display mode version:</w:t>
      </w:r>
    </w:p>
    <w:p>
      <w:pPr>
        <w:pStyle w:val="BodyText"/>
      </w:pPr>
      <m:oMathPara>
        <m:oMathParaPr>
          <m:jc m:val="center"/>
        </m:oMathParaPr>
        <m:oMath>
          <m:sSup>
            <m:e>
              <m:r>
                <m:rPr/>
                <m:t>σ</m:t>
              </m:r>
            </m:e>
            <m:sup>
              <m:r>
                <m:rPr/>
                <m:t>2</m:t>
              </m:r>
            </m:sup>
          </m:sSup>
          <m:r>
            <m:rPr/>
            <m:t>=</m:t>
          </m:r>
          <m:f>
            <m:fPr>
              <m:type m:val="bar"/>
            </m:fPr>
            <m:num>
              <m:nary>
                <m:naryPr>
                  <m:chr m:val="∑"/>
                  <m:limLoc m:val="undOvr"/>
                  <m:supHide m:val="off"/>
                  <m:supHide m:val="off"/>
                </m:naryPr>
                <m:e>
                  <m:sSup>
                    <m:e>
                      <m:d>
                        <m:dPr>
                          <m:begChr m:val="("/>
                          <m:endChr m:val=")"/>
                          <m:grow/>
                        </m:dPr>
                        <m:e>
                          <m:sSub>
                            <m:e>
                              <m:r>
                                <m:rPr/>
                                <m:t>x</m:t>
                              </m:r>
                            </m:e>
                            <m:sub>
                              <m:r>
                                <m:rPr/>
                                <m:t>i</m:t>
                              </m:r>
                            </m:sub>
                          </m:sSub>
                          <m:r>
                            <m:rPr/>
                            <m:t>−</m:t>
                          </m:r>
                          <m:bar>
                            <m:barPr>
                              <m:pos m:val="top"/>
                            </m:barPr>
                            <m:e>
                              <m:r>
                                <m:rPr/>
                                <m:t>x</m:t>
                              </m:r>
                            </m:e>
                          </m:bar>
                        </m:e>
                      </m:d>
                    </m:e>
                    <m:sup>
                      <m:r>
                        <m:rPr/>
                        <m:t>2</m:t>
                      </m:r>
                    </m:sup>
                  </m:sSup>
                </m:e>
                <m:sub>
                  <m:r>
                    <m:rPr/>
                    <m:t>i</m:t>
                  </m:r>
                  <m:r>
                    <m:rPr/>
                    <m:t>=</m:t>
                  </m:r>
                  <m:r>
                    <m:rPr/>
                    <m:t>1</m:t>
                  </m:r>
                </m:sub>
                <m:sup>
                  <m:r>
                    <m:rPr/>
                    <m:t>n</m:t>
                  </m:r>
                </m:sup>
              </m:nary>
            </m:num>
            <m:den>
              <m:r>
                <m:rPr/>
                <m:t>n</m:t>
              </m:r>
              <m:r>
                <m:rPr/>
                <m:t>−</m:t>
              </m:r>
              <m:r>
                <m:rPr/>
                <m:t>1</m:t>
              </m:r>
            </m:den>
          </m:f>
        </m:oMath>
      </m:oMathPara>
    </w:p>
    <w:p>
      <w:pPr>
        <w:pStyle w:val="BodyText"/>
      </w:pPr>
      <w:r>
        <w:t xml:space="preserve">And, finally, we'll end with the</w:t>
      </w:r>
      <w:r>
        <w:t xml:space="preserve"> </w:t>
      </w:r>
      <w:r>
        <w:rPr>
          <w:b/>
        </w:rPr>
        <w:t xml:space="preserve">standard deviation</w:t>
      </w:r>
      <w:r>
        <w:t xml:space="preserve">. Here's the inline version,</w:t>
      </w:r>
      <w:r>
        <w:t xml:space="preserve"> </w:t>
      </w:r>
      <m:oMath>
        <m:r>
          <m:rPr/>
          <m:t>σ</m:t>
        </m:r>
        <m:r>
          <m:rPr/>
          <m:t>=</m:t>
        </m:r>
        <m:rad>
          <m:radPr>
            <m:degHide m:val="on"/>
          </m:radPr>
          <m:deg/>
          <m:e>
            <m:f>
              <m:fPr>
                <m:type m:val="bar"/>
              </m:fPr>
              <m:num>
                <m:nary>
                  <m:naryPr>
                    <m:chr m:val="∑"/>
                    <m:limLoc m:val="undOvr"/>
                    <m:supHide m:val="off"/>
                    <m:supHide m:val="off"/>
                  </m:naryPr>
                  <m:e>
                    <m:sSup>
                      <m:e>
                        <m:d>
                          <m:dPr>
                            <m:begChr m:val="("/>
                            <m:endChr m:val=")"/>
                            <m:grow/>
                          </m:dPr>
                          <m:e>
                            <m:sSub>
                              <m:e>
                                <m:r>
                                  <m:rPr/>
                                  <m:t>x</m:t>
                                </m:r>
                              </m:e>
                              <m:sub>
                                <m:r>
                                  <m:rPr/>
                                  <m:t>i</m:t>
                                </m:r>
                              </m:sub>
                            </m:sSub>
                            <m:r>
                              <m:rPr/>
                              <m:t>−</m:t>
                            </m:r>
                            <m:bar>
                              <m:barPr>
                                <m:pos m:val="top"/>
                              </m:barPr>
                              <m:e>
                                <m:r>
                                  <m:rPr/>
                                  <m:t>x</m:t>
                                </m:r>
                              </m:e>
                            </m:bar>
                          </m:e>
                        </m:d>
                      </m:e>
                      <m:sup>
                        <m:r>
                          <m:rPr/>
                          <m:t>2</m:t>
                        </m:r>
                      </m:sup>
                    </m:sSup>
                  </m:e>
                  <m:sub>
                    <m:r>
                      <m:rPr/>
                      <m:t>i</m:t>
                    </m:r>
                    <m:r>
                      <m:rPr/>
                      <m:t>=</m:t>
                    </m:r>
                    <m:r>
                      <m:rPr/>
                      <m:t>1</m:t>
                    </m:r>
                  </m:sub>
                  <m:sup>
                    <m:r>
                      <m:rPr/>
                      <m:t>n</m:t>
                    </m:r>
                  </m:sup>
                </m:nary>
              </m:num>
              <m:den>
                <m:r>
                  <m:rPr/>
                  <m:t>n</m:t>
                </m:r>
                <m:r>
                  <m:rPr/>
                  <m:t>−</m:t>
                </m:r>
                <m:r>
                  <m:rPr/>
                  <m:t>1</m:t>
                </m:r>
              </m:den>
            </m:f>
          </m:e>
        </m:rad>
      </m:oMath>
      <w:r>
        <w:t xml:space="preserve">. And here's the display version.</w:t>
      </w:r>
    </w:p>
    <w:p>
      <w:pPr>
        <w:pStyle w:val="BodyText"/>
      </w:pPr>
      <m:oMathPara>
        <m:oMathParaPr>
          <m:jc m:val="center"/>
        </m:oMathParaPr>
        <m:oMath>
          <m:r>
            <m:rPr/>
            <m:t>σ</m:t>
          </m:r>
          <m:r>
            <m:rPr/>
            <m:t>=</m:t>
          </m:r>
          <m:rad>
            <m:radPr>
              <m:degHide m:val="on"/>
            </m:radPr>
            <m:deg/>
            <m:e>
              <m:f>
                <m:fPr>
                  <m:type m:val="bar"/>
                </m:fPr>
                <m:num>
                  <m:nary>
                    <m:naryPr>
                      <m:chr m:val="∑"/>
                      <m:limLoc m:val="undOvr"/>
                      <m:supHide m:val="off"/>
                      <m:supHide m:val="off"/>
                    </m:naryPr>
                    <m:e>
                      <m:sSup>
                        <m:e>
                          <m:d>
                            <m:dPr>
                              <m:begChr m:val="("/>
                              <m:endChr m:val=")"/>
                              <m:grow/>
                            </m:dPr>
                            <m:e>
                              <m:sSub>
                                <m:e>
                                  <m:r>
                                    <m:rPr/>
                                    <m:t>x</m:t>
                                  </m:r>
                                </m:e>
                                <m:sub>
                                  <m:r>
                                    <m:rPr/>
                                    <m:t>i</m:t>
                                  </m:r>
                                </m:sub>
                              </m:sSub>
                              <m:r>
                                <m:rPr/>
                                <m:t>−</m:t>
                              </m:r>
                              <m:bar>
                                <m:barPr>
                                  <m:pos m:val="top"/>
                                </m:barPr>
                                <m:e>
                                  <m:r>
                                    <m:rPr/>
                                    <m:t>x</m:t>
                                  </m:r>
                                </m:e>
                              </m:bar>
                            </m:e>
                          </m:d>
                        </m:e>
                        <m:sup>
                          <m:r>
                            <m:rPr/>
                            <m:t>2</m:t>
                          </m:r>
                        </m:sup>
                      </m:sSup>
                    </m:e>
                    <m:sub>
                      <m:r>
                        <m:rPr/>
                        <m:t>i</m:t>
                      </m:r>
                      <m:r>
                        <m:rPr/>
                        <m:t>=</m:t>
                      </m:r>
                      <m:r>
                        <m:rPr/>
                        <m:t>1</m:t>
                      </m:r>
                    </m:sub>
                    <m:sup>
                      <m:r>
                        <m:rPr/>
                        <m:t>n</m:t>
                      </m:r>
                    </m:sup>
                  </m:nary>
                </m:num>
                <m:den>
                  <m:r>
                    <m:rPr/>
                    <m:t>n</m:t>
                  </m:r>
                  <m:r>
                    <m:rPr/>
                    <m:t>−</m:t>
                  </m:r>
                  <m:r>
                    <m:rPr/>
                    <m:t>1</m:t>
                  </m:r>
                </m:den>
              </m:f>
            </m:e>
          </m:rad>
        </m:oMath>
      </m:oMathPara>
    </w:p>
    <w:p>
      <w:pPr>
        <w:pStyle w:val="BodyText"/>
      </w:pPr>
      <w:r>
        <w:t xml:space="preserve">There are helpful online editors -</w:t>
      </w:r>
      <w:r>
        <w:t xml:space="preserve"> </w:t>
      </w:r>
      <w:hyperlink r:id="rId24">
        <w:r>
          <w:rPr>
            <w:rStyle w:val="Hyperlink"/>
          </w:rPr>
          <w:t xml:space="preserve">check this one out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79eb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mathstat.uohyd.ernet.in/equationeditor/equationeditor.php" TargetMode="External" /></Relationships>
</file>

<file path=word/_rels/footnotes.xml.rels><?xml version="1.0" encoding="UTF-8"?>
<Relationships xmlns="http://schemas.openxmlformats.org/package/2006/relationships"><Relationship Type="http://schemas.openxmlformats.org/officeDocument/2006/relationships/hyperlink" Id="rId24" Target="http://mathstat.uohyd.ernet.in/equationeditor/equationeditor.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Equation Examples in R Markdown</dc:title>
  <dc:creator/>
</cp:coreProperties>
</file>