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0B0E6" w14:textId="66300FAB" w:rsidR="001F498C" w:rsidRDefault="001F498C" w:rsidP="001F498C">
      <w:pPr>
        <w:keepNext/>
        <w:spacing w:line="360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</w:pPr>
      <w:bookmarkStart w:id="0" w:name="_GoBack"/>
      <w:r w:rsidRPr="001F498C"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  <w:t>LOGICAL OPERATORS</w:t>
      </w:r>
    </w:p>
    <w:bookmarkEnd w:id="0"/>
    <w:p w14:paraId="0A262511" w14:textId="79CE0098" w:rsidR="004D7D4D" w:rsidRPr="004D7D4D" w:rsidRDefault="004D7D4D" w:rsidP="004D7D4D">
      <w:pPr>
        <w:keepNext/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  <w:t>PROBLEM</w:t>
      </w:r>
    </w:p>
    <w:p w14:paraId="7468BA2A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program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required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allows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us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discern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many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older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adults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can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solidarity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aid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voucher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from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5 rural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areas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which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must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be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shown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groups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ordered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their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gender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at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same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time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their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age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range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differs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from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those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who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special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pension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retirement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montepío.</w:t>
      </w:r>
    </w:p>
    <w:p w14:paraId="70BAD7EA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program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must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allow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filter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be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carried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out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age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considered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older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adults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analyze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if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person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suitable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aid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voucher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from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Ecuadorian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Government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4AFA132F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must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show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information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many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people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were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registered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many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are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suitable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aid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indicate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which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area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need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more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support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delivery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government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aid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vouchers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76BED08E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</w:p>
    <w:p w14:paraId="1153D9AA" w14:textId="0C4DEA3F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</w:pPr>
      <w:r w:rsidRPr="004D7D4D"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  <w:t>OVERVIEW</w:t>
      </w:r>
    </w:p>
    <w:p w14:paraId="58D20ED2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solve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problem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use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program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where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enter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possible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personal data,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where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could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use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structures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type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data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groups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several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values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​​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into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one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these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types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data can be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different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types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part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discerning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world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programming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could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make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use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conditionals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help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us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make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instruction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group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instructions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can be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executed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not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based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value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condition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therefore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lastRenderedPageBreak/>
        <w:t>our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problem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conditional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would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help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us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go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through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filters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finally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know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how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many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older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adults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can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voucher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6EF9C612" w14:textId="77777777" w:rsid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</w:pPr>
    </w:p>
    <w:p w14:paraId="0D8F73BF" w14:textId="24895B0A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</w:pPr>
      <w:r w:rsidRPr="004D7D4D">
        <w:rPr>
          <w:rFonts w:ascii="Times New Roman" w:eastAsiaTheme="majorEastAsia" w:hAnsi="Times New Roman" w:cs="Times New Roman"/>
          <w:b/>
          <w:sz w:val="24"/>
          <w:szCs w:val="24"/>
          <w:lang w:val="es-ES"/>
        </w:rPr>
        <w:t>BACKGROUND</w:t>
      </w:r>
    </w:p>
    <w:p w14:paraId="5358179D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Bono Solidario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Bono de Desarrollo Humano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intended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help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families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with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little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income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a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situation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greater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vulnerability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during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coronavirus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pandemic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758EC8D5" w14:textId="77777777" w:rsidR="004D7D4D" w:rsidRP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amount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120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dollars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480,000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families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receive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cover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their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basic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needs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thus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offsetting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somewhat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impacts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pandemic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as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well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as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other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risk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factors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such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as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poverty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680A8F03" w14:textId="77777777" w:rsidR="004D7D4D" w:rsidRDefault="004D7D4D" w:rsidP="004D7D4D">
      <w:pPr>
        <w:keepNext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Ministry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Economic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Social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Inclusion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(MIES)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charge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processing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entire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selection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process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distributing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economic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amount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which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expected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be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carried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out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through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points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attention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Ecuadorian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financial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system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thus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being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most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important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point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attention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. </w:t>
      </w:r>
      <w:proofErr w:type="spellStart"/>
      <w:proofErr w:type="gram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close</w:t>
      </w:r>
      <w:proofErr w:type="spellEnd"/>
      <w:proofErr w:type="gram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person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Currently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10,200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payment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points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distributed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country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have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been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activated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through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national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financial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network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include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Banco del Barrio, Tu Banco, Mi Vecino, Banco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Aqui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work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stores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pharmacies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small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supermarkets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. In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order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withdraw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economic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amount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you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will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have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to look at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your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last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identity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card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number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that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if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it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ends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in 3,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you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can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withdraw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economic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amount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120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dollars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3, 13 and 23, so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on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with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rest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the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numbers</w:t>
      </w:r>
      <w:proofErr w:type="spellEnd"/>
      <w:r w:rsidRPr="004D7D4D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35634214" w14:textId="781D5F3F" w:rsidR="00434409" w:rsidRPr="004D7D4D" w:rsidRDefault="00434409" w:rsidP="004D7D4D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D4D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17E2CA42" wp14:editId="7275F5A1">
            <wp:extent cx="3671663" cy="3009900"/>
            <wp:effectExtent l="0" t="0" r="5080" b="0"/>
            <wp:docPr id="1" name="Imagen 1" descr="Consultar Bono de Desarrollo Humano 2020 MIES Por Cédula en Ecuador -  Ministerio de Inclusión Económica y Social - EAES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ultar Bono de Desarrollo Humano 2020 MIES Por Cédula en Ecuador -  Ministerio de Inclusión Económica y Social - EAES In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64" cy="30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8F40" w14:textId="77777777" w:rsidR="004D7D4D" w:rsidRPr="004D7D4D" w:rsidRDefault="004D7D4D" w:rsidP="004D7D4D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Illustration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1: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schedule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collection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bonds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.</w:t>
      </w:r>
    </w:p>
    <w:p w14:paraId="2C265F12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lastRenderedPageBreak/>
        <w:t>Currently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vouchers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are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delivered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Ministry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Economic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and Social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Inclusion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(MIES) are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following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:</w:t>
      </w:r>
    </w:p>
    <w:p w14:paraId="571A00B1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996743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7D4D">
        <w:rPr>
          <w:rFonts w:ascii="Times New Roman" w:hAnsi="Times New Roman" w:cs="Times New Roman"/>
          <w:iCs/>
          <w:sz w:val="24"/>
          <w:szCs w:val="24"/>
        </w:rPr>
        <w:t xml:space="preserve">Bonds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natural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persons</w:t>
      </w:r>
      <w:proofErr w:type="spellEnd"/>
    </w:p>
    <w:p w14:paraId="671B2A76" w14:textId="15586BBD" w:rsidR="004D7D4D" w:rsidRPr="004D7D4D" w:rsidRDefault="004D7D4D" w:rsidP="004D7D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7D4D">
        <w:rPr>
          <w:rFonts w:ascii="Times New Roman" w:hAnsi="Times New Roman" w:cs="Times New Roman"/>
          <w:iCs/>
          <w:sz w:val="24"/>
          <w:szCs w:val="24"/>
        </w:rPr>
        <w:t xml:space="preserve">Human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Bonus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USD 50</w:t>
      </w:r>
    </w:p>
    <w:p w14:paraId="1838E8C1" w14:textId="39F819FE" w:rsidR="004D7D4D" w:rsidRPr="004D7D4D" w:rsidRDefault="004D7D4D" w:rsidP="004D7D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7D4D">
        <w:rPr>
          <w:rFonts w:ascii="Times New Roman" w:hAnsi="Times New Roman" w:cs="Times New Roman"/>
          <w:iCs/>
          <w:sz w:val="24"/>
          <w:szCs w:val="24"/>
        </w:rPr>
        <w:t xml:space="preserve">Human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Voucher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Variable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Component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, up to USD 150.</w:t>
      </w:r>
    </w:p>
    <w:p w14:paraId="5A45FF91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Bonuses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seniors:</w:t>
      </w:r>
    </w:p>
    <w:p w14:paraId="4A6A3425" w14:textId="3E4E1E3F" w:rsidR="004D7D4D" w:rsidRPr="004D7D4D" w:rsidRDefault="004D7D4D" w:rsidP="004D7D4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Best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Years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Pension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USD 100</w:t>
      </w:r>
    </w:p>
    <w:p w14:paraId="675F3A71" w14:textId="20764145" w:rsidR="004D7D4D" w:rsidRPr="004D7D4D" w:rsidRDefault="004D7D4D" w:rsidP="004D7D4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Pension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Seniors USD 50</w:t>
      </w:r>
    </w:p>
    <w:p w14:paraId="4B51FA6F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Bonuses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disabilities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:</w:t>
      </w:r>
    </w:p>
    <w:p w14:paraId="2301580E" w14:textId="160F3473" w:rsidR="004D7D4D" w:rsidRPr="004D7D4D" w:rsidRDefault="004D7D4D" w:rsidP="004D7D4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Pension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Persons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Disabilities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USD 50</w:t>
      </w:r>
    </w:p>
    <w:p w14:paraId="059BE1DD" w14:textId="082B8C3C" w:rsidR="004D7D4D" w:rsidRPr="004D7D4D" w:rsidRDefault="004D7D4D" w:rsidP="004D7D4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new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Pension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Toda Una Vida USD 100.</w:t>
      </w:r>
    </w:p>
    <w:p w14:paraId="4834876B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23BED30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7D4D">
        <w:rPr>
          <w:rFonts w:ascii="Times New Roman" w:hAnsi="Times New Roman" w:cs="Times New Roman"/>
          <w:iCs/>
          <w:sz w:val="24"/>
          <w:szCs w:val="24"/>
        </w:rPr>
        <w:t xml:space="preserve">In 2007,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Human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Bond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concentrated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1.2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million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.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July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2009,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Executive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Decree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No. 1838 determines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increase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 35.00 USD.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Simultaneously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grew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 1.5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million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represented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approximately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10.57%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Ecuadorian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population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;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75% corresponded to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mothers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families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remaining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25%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having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high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margin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young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adults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between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18 and 39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years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age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. (Commerce, 2014).</w:t>
      </w:r>
    </w:p>
    <w:p w14:paraId="7BE41D95" w14:textId="700711B1" w:rsidR="00434409" w:rsidRPr="004D7D4D" w:rsidRDefault="004D7D4D" w:rsidP="004D7D4D">
      <w:pPr>
        <w:spacing w:line="360" w:lineRule="auto"/>
        <w:jc w:val="both"/>
      </w:pP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Between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2009 and 2012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there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was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no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increase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perceived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value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but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there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was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increase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subscribers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reached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1.9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million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Finally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January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2013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increase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Human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Bonus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was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decreed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reaching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50.00 USD per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month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persists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day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variation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number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affiliates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decreased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due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 a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purification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process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government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undertook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leaving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program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approximately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 xml:space="preserve"> 390,000 </w:t>
      </w:r>
      <w:proofErr w:type="spellStart"/>
      <w:r w:rsidRPr="004D7D4D">
        <w:rPr>
          <w:rFonts w:ascii="Times New Roman" w:hAnsi="Times New Roman" w:cs="Times New Roman"/>
          <w:iCs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iCs/>
          <w:sz w:val="24"/>
          <w:szCs w:val="24"/>
        </w:rPr>
        <w:t>. (Commerce, 2014).</w:t>
      </w:r>
    </w:p>
    <w:p w14:paraId="5DBA4E33" w14:textId="0DFD6105" w:rsidR="00434409" w:rsidRPr="004D7D4D" w:rsidRDefault="00434409" w:rsidP="004D7D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D4D">
        <w:rPr>
          <w:noProof/>
          <w:lang w:eastAsia="es-EC"/>
        </w:rPr>
        <w:lastRenderedPageBreak/>
        <w:drawing>
          <wp:inline distT="0" distB="0" distL="0" distR="0" wp14:anchorId="52C8EF8A" wp14:editId="019A7367">
            <wp:extent cx="2994660" cy="2046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0" t="14619" r="6360" b="-3"/>
                    <a:stretch/>
                  </pic:blipFill>
                  <pic:spPr bwMode="auto">
                    <a:xfrm>
                      <a:off x="0" y="0"/>
                      <a:ext cx="2999397" cy="204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AF3E" w14:textId="77777777" w:rsidR="00434409" w:rsidRPr="004D7D4D" w:rsidRDefault="00434409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B7F81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ESPOL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Observatory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17.7%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Poverty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2 as 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52E73B39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are 73.7%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urban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Guayaquil,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0BD7DEDD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ESPOL in 2015,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variation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purification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shows 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51.6%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representatives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nucleus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up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Decree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486 as: single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mothers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738D8000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72242" w14:textId="1674774A" w:rsidR="00434409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purification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redistribution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positively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elderly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beneficiaries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45%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subscribers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disabilities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6.4%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2007.</w:t>
      </w:r>
    </w:p>
    <w:p w14:paraId="283940DD" w14:textId="77777777" w:rsid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45A5B" w14:textId="6F280615" w:rsidR="004D7D4D" w:rsidRPr="004D7D4D" w:rsidRDefault="004D7D4D" w:rsidP="004D7D4D">
      <w:pPr>
        <w:pStyle w:val="Textoindependiente"/>
        <w:numPr>
          <w:ilvl w:val="0"/>
          <w:numId w:val="5"/>
        </w:numPr>
        <w:spacing w:before="9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5EB">
        <w:rPr>
          <w:rFonts w:ascii="Times New Roman" w:hAnsi="Times New Roman" w:cs="Times New Roman"/>
          <w:b/>
          <w:sz w:val="24"/>
          <w:szCs w:val="24"/>
        </w:rPr>
        <w:t>ANALYST COMPARISON</w:t>
      </w:r>
    </w:p>
    <w:p w14:paraId="518B23CF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to examine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more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 case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lastRenderedPageBreak/>
        <w:t>such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solidarity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voucher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country are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benefited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61E99F07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D4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elderly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demonstrating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agility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comes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distributing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vouchers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charging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a more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orderly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concise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5A86BFC9" w14:textId="77777777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 series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voucher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Ecuadorian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mention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D7D4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p w14:paraId="134B0CF5" w14:textId="7E785F9A" w:rsidR="004D7D4D" w:rsidRPr="004D7D4D" w:rsidRDefault="004D7D4D" w:rsidP="004D7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D4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compiled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eligible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bonds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. ,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elderly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D7D4D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D7D4D">
        <w:rPr>
          <w:rFonts w:ascii="Times New Roman" w:hAnsi="Times New Roman" w:cs="Times New Roman"/>
          <w:sz w:val="24"/>
          <w:szCs w:val="24"/>
        </w:rPr>
        <w:t>.</w:t>
      </w:r>
    </w:p>
    <w:sectPr w:rsidR="004D7D4D" w:rsidRPr="004D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67C8"/>
    <w:multiLevelType w:val="hybridMultilevel"/>
    <w:tmpl w:val="418ACD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F91"/>
    <w:multiLevelType w:val="hybridMultilevel"/>
    <w:tmpl w:val="7F76614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1684"/>
    <w:multiLevelType w:val="hybridMultilevel"/>
    <w:tmpl w:val="DE9A64D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6B3F"/>
    <w:multiLevelType w:val="hybridMultilevel"/>
    <w:tmpl w:val="9AC4F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781E"/>
    <w:multiLevelType w:val="hybridMultilevel"/>
    <w:tmpl w:val="BCC8D7A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79"/>
    <w:rsid w:val="001F498C"/>
    <w:rsid w:val="00434409"/>
    <w:rsid w:val="00485E79"/>
    <w:rsid w:val="004D7D4D"/>
    <w:rsid w:val="00B954ED"/>
    <w:rsid w:val="00C93BFA"/>
    <w:rsid w:val="00C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9E55"/>
  <w15:chartTrackingRefBased/>
  <w15:docId w15:val="{458799F5-0C28-4344-B487-F86D1C71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434409"/>
    <w:pPr>
      <w:widowControl w:val="0"/>
      <w:autoSpaceDE w:val="0"/>
      <w:autoSpaceDN w:val="0"/>
      <w:spacing w:after="0" w:line="240" w:lineRule="auto"/>
      <w:ind w:left="152"/>
      <w:outlineLvl w:val="2"/>
    </w:pPr>
    <w:rPr>
      <w:rFonts w:ascii="Arial" w:eastAsia="Arial" w:hAnsi="Arial" w:cs="Arial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4409"/>
    <w:rPr>
      <w:b/>
      <w:bCs/>
    </w:rPr>
  </w:style>
  <w:style w:type="paragraph" w:styleId="NormalWeb">
    <w:name w:val="Normal (Web)"/>
    <w:basedOn w:val="Normal"/>
    <w:uiPriority w:val="99"/>
    <w:unhideWhenUsed/>
    <w:rsid w:val="0043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434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4344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4409"/>
    <w:rPr>
      <w:rFonts w:ascii="Arial" w:eastAsia="Arial" w:hAnsi="Arial" w:cs="Arial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34409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Quilumbaquin</dc:creator>
  <cp:keywords/>
  <dc:description/>
  <cp:lastModifiedBy>Estefania</cp:lastModifiedBy>
  <cp:revision>5</cp:revision>
  <dcterms:created xsi:type="dcterms:W3CDTF">2021-06-07T02:10:00Z</dcterms:created>
  <dcterms:modified xsi:type="dcterms:W3CDTF">2021-06-07T04:32:00Z</dcterms:modified>
</cp:coreProperties>
</file>