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307D" w14:textId="018D9766" w:rsidR="00E7165A" w:rsidRDefault="002628A2">
      <w:r w:rsidRPr="002628A2">
        <w:drawing>
          <wp:inline distT="0" distB="0" distL="0" distR="0" wp14:anchorId="77F30511" wp14:editId="1EEC5232">
            <wp:extent cx="5612130" cy="57289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1C3" w14:textId="047CF80B" w:rsidR="00FF45E4" w:rsidRDefault="00FF45E4"/>
    <w:p w14:paraId="49446093" w14:textId="1347CE04" w:rsidR="00FF45E4" w:rsidRDefault="00FF45E4">
      <w:r w:rsidRPr="00FF45E4">
        <w:lastRenderedPageBreak/>
        <w:drawing>
          <wp:inline distT="0" distB="0" distL="0" distR="0" wp14:anchorId="44B73C7B" wp14:editId="61E475D4">
            <wp:extent cx="5612130" cy="2811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A2"/>
    <w:rsid w:val="002628A2"/>
    <w:rsid w:val="009E152C"/>
    <w:rsid w:val="00A710B1"/>
    <w:rsid w:val="00E7165A"/>
    <w:rsid w:val="00F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1CD8"/>
  <w15:chartTrackingRefBased/>
  <w15:docId w15:val="{CF39EDC8-70FB-451C-82A3-D1B2749D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10B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710B1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710B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0B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0B1"/>
    <w:rPr>
      <w:rFonts w:ascii="Arial" w:eastAsiaTheme="majorEastAsia" w:hAnsi="Arial" w:cstheme="majorBidi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10B1"/>
    <w:rPr>
      <w:rFonts w:ascii="Arial" w:eastAsiaTheme="majorEastAsia" w:hAnsi="Arial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Sánchez Mishquero</dc:creator>
  <cp:keywords/>
  <dc:description/>
  <cp:lastModifiedBy>José Francisco Sánchez Mishquero</cp:lastModifiedBy>
  <cp:revision>2</cp:revision>
  <dcterms:created xsi:type="dcterms:W3CDTF">2022-01-12T13:07:00Z</dcterms:created>
  <dcterms:modified xsi:type="dcterms:W3CDTF">2022-01-12T13:14:00Z</dcterms:modified>
</cp:coreProperties>
</file>