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0FE2" w14:textId="451B57D3" w:rsidR="008C19E2" w:rsidRPr="008C19E2" w:rsidRDefault="008C19E2">
      <w:pPr>
        <w:rPr>
          <w:lang w:val="en-US"/>
        </w:rPr>
      </w:pPr>
      <w:r w:rsidRPr="008C19E2">
        <w:rPr>
          <w:rFonts w:ascii="Arial" w:hAnsi="Arial" w:cs="Arial"/>
          <w:color w:val="000000"/>
          <w:lang w:val="en-US"/>
        </w:rPr>
        <w:t>The singleton pattern has the functionality to ensure that a class has only one instance declaring a class with a private constructor and a single or global access point defining a static method of the class.</w:t>
      </w:r>
    </w:p>
    <w:sectPr w:rsidR="008C19E2" w:rsidRPr="008C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E2"/>
    <w:rsid w:val="008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E471"/>
  <w15:chartTrackingRefBased/>
  <w15:docId w15:val="{806A17B4-0057-4C06-A48B-18B53163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1</cp:revision>
  <dcterms:created xsi:type="dcterms:W3CDTF">2022-02-28T05:35:00Z</dcterms:created>
  <dcterms:modified xsi:type="dcterms:W3CDTF">2022-02-28T05:37:00Z</dcterms:modified>
</cp:coreProperties>
</file>