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dgw388893y39" w:id="0"/>
      <w:bookmarkEnd w:id="0"/>
      <w:r w:rsidDel="00000000" w:rsidR="00000000" w:rsidRPr="00000000">
        <w:rPr>
          <w:rtl w:val="0"/>
        </w:rPr>
        <w:t xml:space="preserve">EXCEPTION AND PITFALL INSPECTION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35.99999999999994" w:lineRule="auto"/>
        <w:rPr>
          <w:rFonts w:ascii="Arial" w:cs="Arial" w:eastAsia="Arial" w:hAnsi="Arial"/>
          <w:color w:val="e01b8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e01b84"/>
          <w:sz w:val="24"/>
          <w:szCs w:val="24"/>
          <w:rtl w:val="0"/>
        </w:rPr>
        <w:t xml:space="preserve">Team 3:</w:t>
      </w:r>
      <w:r w:rsidDel="00000000" w:rsidR="00000000" w:rsidRPr="00000000">
        <w:rPr>
          <w:rFonts w:ascii="Arial" w:cs="Arial" w:eastAsia="Arial" w:hAnsi="Arial"/>
          <w:color w:val="e01b84"/>
          <w:sz w:val="24"/>
          <w:szCs w:val="24"/>
          <w:rtl w:val="0"/>
        </w:rPr>
        <w:t xml:space="preserve"> D-Encoders</w:t>
      </w:r>
    </w:p>
    <w:p w:rsidR="00000000" w:rsidDel="00000000" w:rsidP="00000000" w:rsidRDefault="00000000" w:rsidRPr="00000000" w14:paraId="00000004">
      <w:pPr>
        <w:spacing w:before="0" w:line="276" w:lineRule="auto"/>
        <w:ind w:left="0" w:firstLine="0"/>
        <w:rPr>
          <w:color w:val="e01b8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e01b84"/>
          <w:sz w:val="24"/>
          <w:szCs w:val="24"/>
          <w:rtl w:val="0"/>
        </w:rPr>
        <w:t xml:space="preserve">Project's name:</w:t>
      </w:r>
      <w:r w:rsidDel="00000000" w:rsidR="00000000" w:rsidRPr="00000000">
        <w:rPr>
          <w:rFonts w:ascii="Arial" w:cs="Arial" w:eastAsia="Arial" w:hAnsi="Arial"/>
          <w:color w:val="e01b84"/>
          <w:sz w:val="24"/>
          <w:szCs w:val="24"/>
          <w:rtl w:val="0"/>
        </w:rPr>
        <w:t xml:space="preserve"> Ferrinventory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Inspection by team 2: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 BugBusters</w:t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Code version: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 0.4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Date: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 Wednesday, june 21th, 2023</w:t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INDICATOR 1: Exceptions</w:t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Aspects to corroborate: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spacing w:lin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Problem:</w:t>
      </w:r>
      <w:r w:rsidDel="00000000" w:rsidR="00000000" w:rsidRPr="00000000">
        <w:rPr>
          <w:sz w:val="24"/>
          <w:szCs w:val="24"/>
          <w:rtl w:val="0"/>
        </w:rPr>
        <w:t xml:space="preserve"> Check with letters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Consequence: </w:t>
      </w:r>
      <w:r w:rsidDel="00000000" w:rsidR="00000000" w:rsidRPr="00000000">
        <w:rPr>
          <w:sz w:val="24"/>
          <w:szCs w:val="24"/>
          <w:rtl w:val="0"/>
        </w:rPr>
        <w:t xml:space="preserve">The program stops running because it has an error.</w:t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Evidence: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4"/>
        </w:numPr>
        <w:spacing w:lin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Problem: </w:t>
      </w:r>
      <w:r w:rsidDel="00000000" w:rsidR="00000000" w:rsidRPr="00000000">
        <w:rPr>
          <w:sz w:val="24"/>
          <w:szCs w:val="24"/>
          <w:rtl w:val="0"/>
        </w:rPr>
        <w:t xml:space="preserve">Check with negative numbers.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Consequence: </w:t>
      </w:r>
      <w:r w:rsidDel="00000000" w:rsidR="00000000" w:rsidRPr="00000000">
        <w:rPr>
          <w:sz w:val="24"/>
          <w:szCs w:val="24"/>
          <w:rtl w:val="0"/>
        </w:rPr>
        <w:t xml:space="preserve">The program doesn’t perform any action.</w:t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Evidence: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2550" cy="2867025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Problem:</w:t>
      </w:r>
      <w:r w:rsidDel="00000000" w:rsidR="00000000" w:rsidRPr="00000000">
        <w:rPr>
          <w:sz w:val="24"/>
          <w:szCs w:val="24"/>
          <w:rtl w:val="0"/>
        </w:rPr>
        <w:t xml:space="preserve"> Check large numbers</w:t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Consequence: </w:t>
      </w:r>
      <w:r w:rsidDel="00000000" w:rsidR="00000000" w:rsidRPr="00000000">
        <w:rPr>
          <w:sz w:val="24"/>
          <w:szCs w:val="24"/>
          <w:rtl w:val="0"/>
        </w:rPr>
        <w:t xml:space="preserve">The program stops running because it has an error.</w:t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Evidence: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INDICATOR 2: Pitfalls</w:t>
      </w:r>
    </w:p>
    <w:p w:rsidR="00000000" w:rsidDel="00000000" w:rsidP="00000000" w:rsidRDefault="00000000" w:rsidRPr="00000000" w14:paraId="0000001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Aspects to corroborate: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Uncommunicative Names (“wh”, “wh2” doesn’t communicate that it represents)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Inconsistent Names</w:t>
        <w:tab/>
        <w:t xml:space="preserve">(te method name is fileReader and the name of the String is filerRoute)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520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Types Embedded in Names(variables are clean)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67175" cy="2362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Long Methods(the methods do the same but with some changes so there are unnecessary lines of code.)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52963" cy="3589062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589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00588" cy="3593238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59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Duplicate Code(In the save class there are 4 methods in which the code is copied and small changes are added.)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57738" cy="263048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63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57738" cy="2531360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53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71988" cy="3456725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45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91332" cy="3586163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332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Long Message Chains(messages are short)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3"/>
        </w:numPr>
        <w:spacing w:before="0" w:beforeAutospacing="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Explosion (Doesn`t have subclasses that does the same thing)</w:t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90775" cy="1752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Large Message Chains (No more than 1 call, everything ok)</w:t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052638" cy="1905482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905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Large Classes (The project has max. 2 methods per class)</w:t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79893" cy="1890713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9893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Conditional Complexity (Not hard to understand what the system is doing)</w:t>
      </w:r>
    </w:p>
    <w:p w:rsidR="00000000" w:rsidDel="00000000" w:rsidP="00000000" w:rsidRDefault="00000000" w:rsidRPr="00000000" w14:paraId="00000022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58239" cy="1300163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239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Oddball Solution (Maybe similar methods but not the same functionality)</w:t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07398" cy="1592262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398" cy="1592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Redundant comments</w:t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29075" cy="714375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76550" cy="8286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Dead Code (case 3 is not used even though it is printed in menu)</w:t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10038" cy="3527782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527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(the exception isn’t used)</w:t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95863" cy="4618441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4618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Speculative Generality (menus could be in the same controller package, also, use the default domain of the university and not the team’s domain)</w:t>
      </w:r>
    </w:p>
    <w:p w:rsidR="00000000" w:rsidDel="00000000" w:rsidP="00000000" w:rsidRDefault="00000000" w:rsidRPr="00000000" w14:paraId="0000002D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39696" cy="2278062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9696" cy="227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Temporal Field (ok, all variables are used)</w:t>
      </w:r>
    </w:p>
    <w:p w:rsidR="00000000" w:rsidDel="00000000" w:rsidP="00000000" w:rsidRDefault="00000000" w:rsidRPr="00000000" w14:paraId="0000002F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79913" cy="346233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913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Refused Bequest (menu class only print the message when printProductMenu method could be in the same MenuProduct class)</w:t>
      </w:r>
    </w:p>
    <w:p w:rsidR="00000000" w:rsidDel="00000000" w:rsidP="00000000" w:rsidRDefault="00000000" w:rsidRPr="00000000" w14:paraId="00000031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696352" cy="337978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352" cy="337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Inappropriate Intimacy (ok, internal fields and methods was encapsulated for only one class)</w:t>
      </w:r>
    </w:p>
    <w:p w:rsidR="00000000" w:rsidDel="00000000" w:rsidP="00000000" w:rsidRDefault="00000000" w:rsidRPr="00000000" w14:paraId="00000033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71946" cy="1341438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946" cy="134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44024" cy="1125537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024" cy="112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Feature Envy (ok, the RegisterProduct class accesses the same number of data from the public Product method)</w:t>
      </w:r>
    </w:p>
    <w:p w:rsidR="00000000" w:rsidDel="00000000" w:rsidP="00000000" w:rsidRDefault="00000000" w:rsidRPr="00000000" w14:paraId="00000036">
      <w:pPr>
        <w:pageBreakBefore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86238" cy="346300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346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first"/>
      <w:footerReference r:id="rId35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171450</wp:posOffset>
          </wp:positionV>
          <wp:extent cx="7791450" cy="1063777"/>
          <wp:effectExtent b="0" l="0" r="0" t="0"/>
          <wp:wrapSquare wrapText="bothSides" distB="0" distT="0" distL="0" distR="0"/>
          <wp:docPr descr="footer graphic" id="28" name="image9.png"/>
          <a:graphic>
            <a:graphicData uri="http://schemas.openxmlformats.org/drawingml/2006/picture">
              <pic:pic>
                <pic:nvPicPr>
                  <pic:cNvPr descr="footer graphic"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377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180975</wp:posOffset>
          </wp:positionV>
          <wp:extent cx="7777163" cy="1060522"/>
          <wp:effectExtent b="0" l="0" r="0" t="0"/>
          <wp:wrapSquare wrapText="bothSides" distB="0" distT="0" distL="0" distR="0"/>
          <wp:docPr descr="gráfico del pie de página" id="6" name="image9.png"/>
          <a:graphic>
            <a:graphicData uri="http://schemas.openxmlformats.org/drawingml/2006/picture">
              <pic:pic>
                <pic:nvPicPr>
                  <pic:cNvPr descr="gráfico del pie de página"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7163" cy="106052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5715000</wp:posOffset>
          </wp:positionH>
          <wp:positionV relativeFrom="paragraph">
            <wp:posOffset>-57149</wp:posOffset>
          </wp:positionV>
          <wp:extent cx="1143000" cy="1143000"/>
          <wp:effectExtent b="0" l="0" r="0" t="0"/>
          <wp:wrapSquare wrapText="bothSides" distB="0" distT="0" distL="0" distR="0"/>
          <wp:docPr descr="corner graphic" id="23" name="image6.png"/>
          <a:graphic>
            <a:graphicData uri="http://schemas.openxmlformats.org/drawingml/2006/picture">
              <pic:pic>
                <pic:nvPicPr>
                  <pic:cNvPr descr="corner graphic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4572000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ráfico de la esquina" id="20" name="image2.png"/>
          <a:graphic>
            <a:graphicData uri="http://schemas.openxmlformats.org/drawingml/2006/picture">
              <pic:pic>
                <pic:nvPicPr>
                  <pic:cNvPr descr="gráfico de la esquin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0" w:lineRule="auto"/>
      <w:ind w:left="0" w:firstLine="0"/>
    </w:pPr>
    <w:rPr>
      <w:b w:val="1"/>
      <w:color w:val="6d64e8"/>
      <w:sz w:val="40"/>
      <w:szCs w:val="40"/>
    </w:rPr>
  </w:style>
  <w:style w:type="paragraph" w:styleId="Heading2">
    <w:name w:val="heading 2"/>
    <w:basedOn w:val="Normal"/>
    <w:next w:val="Normal"/>
    <w:pPr>
      <w:pageBreakBefore w:val="0"/>
    </w:pPr>
    <w:rPr>
      <w:sz w:val="42"/>
      <w:szCs w:val="42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32"/>
      <w:szCs w:val="32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eb3f79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ind w:left="0" w:firstLine="0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  <w:widowControl w:val="0"/>
      <w:spacing w:before="0" w:line="240" w:lineRule="auto"/>
    </w:pPr>
    <w:rPr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1.png"/><Relationship Id="rId21" Type="http://schemas.openxmlformats.org/officeDocument/2006/relationships/image" Target="media/image18.png"/><Relationship Id="rId24" Type="http://schemas.openxmlformats.org/officeDocument/2006/relationships/image" Target="media/image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6.png"/><Relationship Id="rId25" Type="http://schemas.openxmlformats.org/officeDocument/2006/relationships/image" Target="media/image28.png"/><Relationship Id="rId28" Type="http://schemas.openxmlformats.org/officeDocument/2006/relationships/image" Target="media/image10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23.png"/><Relationship Id="rId31" Type="http://schemas.openxmlformats.org/officeDocument/2006/relationships/image" Target="media/image19.png"/><Relationship Id="rId30" Type="http://schemas.openxmlformats.org/officeDocument/2006/relationships/image" Target="media/image22.png"/><Relationship Id="rId11" Type="http://schemas.openxmlformats.org/officeDocument/2006/relationships/image" Target="media/image3.png"/><Relationship Id="rId33" Type="http://schemas.openxmlformats.org/officeDocument/2006/relationships/header" Target="header2.xml"/><Relationship Id="rId10" Type="http://schemas.openxmlformats.org/officeDocument/2006/relationships/image" Target="media/image14.png"/><Relationship Id="rId32" Type="http://schemas.openxmlformats.org/officeDocument/2006/relationships/header" Target="header1.xml"/><Relationship Id="rId13" Type="http://schemas.openxmlformats.org/officeDocument/2006/relationships/image" Target="media/image20.png"/><Relationship Id="rId35" Type="http://schemas.openxmlformats.org/officeDocument/2006/relationships/footer" Target="footer1.xml"/><Relationship Id="rId12" Type="http://schemas.openxmlformats.org/officeDocument/2006/relationships/image" Target="media/image26.png"/><Relationship Id="rId34" Type="http://schemas.openxmlformats.org/officeDocument/2006/relationships/footer" Target="footer2.xml"/><Relationship Id="rId15" Type="http://schemas.openxmlformats.org/officeDocument/2006/relationships/image" Target="media/image29.png"/><Relationship Id="rId14" Type="http://schemas.openxmlformats.org/officeDocument/2006/relationships/image" Target="media/image24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