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3"/>
        <w:gridCol w:w="3123"/>
        <w:gridCol w:w="1164"/>
        <w:gridCol w:w="2775"/>
      </w:tblGrid>
      <w:tr w:rsidR="00A15A03" w:rsidRPr="00AB28D8" w14:paraId="3ACE0194" w14:textId="77777777">
        <w:trPr>
          <w:trHeight w:val="470"/>
        </w:trPr>
        <w:tc>
          <w:tcPr>
            <w:tcW w:w="1663" w:type="dxa"/>
          </w:tcPr>
          <w:p w14:paraId="1B17EFAE" w14:textId="77777777" w:rsidR="00A15A03" w:rsidRPr="00AB28D8" w:rsidRDefault="00000000" w:rsidP="00AB28D8">
            <w:pPr>
              <w:pStyle w:val="TableParagraph"/>
              <w:spacing w:before="13"/>
              <w:jc w:val="both"/>
              <w:rPr>
                <w:rFonts w:asciiTheme="minorHAnsi" w:hAnsiTheme="minorHAnsi" w:cstheme="minorHAnsi"/>
                <w:b/>
                <w:sz w:val="24"/>
                <w:szCs w:val="24"/>
              </w:rPr>
            </w:pPr>
            <w:r w:rsidRPr="00AB28D8">
              <w:rPr>
                <w:rFonts w:asciiTheme="minorHAnsi" w:hAnsiTheme="minorHAnsi" w:cstheme="minorHAnsi"/>
                <w:b/>
                <w:spacing w:val="-2"/>
                <w:sz w:val="24"/>
                <w:szCs w:val="24"/>
              </w:rPr>
              <w:t>MATTER</w:t>
            </w:r>
          </w:p>
        </w:tc>
        <w:tc>
          <w:tcPr>
            <w:tcW w:w="3123" w:type="dxa"/>
          </w:tcPr>
          <w:p w14:paraId="00529665" w14:textId="77777777" w:rsidR="00A15A03" w:rsidRPr="00AB28D8" w:rsidRDefault="00000000" w:rsidP="00AB28D8">
            <w:pPr>
              <w:pStyle w:val="TableParagraph"/>
              <w:spacing w:before="13"/>
              <w:jc w:val="both"/>
              <w:rPr>
                <w:rFonts w:asciiTheme="minorHAnsi" w:hAnsiTheme="minorHAnsi" w:cstheme="minorHAnsi"/>
                <w:sz w:val="24"/>
                <w:szCs w:val="24"/>
              </w:rPr>
            </w:pPr>
            <w:r w:rsidRPr="00AB28D8">
              <w:rPr>
                <w:rFonts w:asciiTheme="minorHAnsi" w:hAnsiTheme="minorHAnsi" w:cstheme="minorHAnsi"/>
                <w:spacing w:val="-2"/>
                <w:sz w:val="24"/>
                <w:szCs w:val="24"/>
              </w:rPr>
              <w:t>Advanced Web Programming</w:t>
            </w:r>
          </w:p>
        </w:tc>
        <w:tc>
          <w:tcPr>
            <w:tcW w:w="1164" w:type="dxa"/>
          </w:tcPr>
          <w:p w14:paraId="7B604C4C" w14:textId="77777777" w:rsidR="00A15A03" w:rsidRPr="00AB28D8" w:rsidRDefault="00000000" w:rsidP="00AB28D8">
            <w:pPr>
              <w:pStyle w:val="TableParagraph"/>
              <w:spacing w:before="13"/>
              <w:ind w:left="108"/>
              <w:jc w:val="both"/>
              <w:rPr>
                <w:rFonts w:asciiTheme="minorHAnsi" w:hAnsiTheme="minorHAnsi" w:cstheme="minorHAnsi"/>
                <w:b/>
                <w:sz w:val="24"/>
                <w:szCs w:val="24"/>
              </w:rPr>
            </w:pPr>
            <w:r w:rsidRPr="00AB28D8">
              <w:rPr>
                <w:rFonts w:asciiTheme="minorHAnsi" w:hAnsiTheme="minorHAnsi" w:cstheme="minorHAnsi"/>
                <w:b/>
                <w:spacing w:val="-5"/>
                <w:sz w:val="24"/>
                <w:szCs w:val="24"/>
              </w:rPr>
              <w:t>NRC</w:t>
            </w:r>
          </w:p>
        </w:tc>
        <w:tc>
          <w:tcPr>
            <w:tcW w:w="2775" w:type="dxa"/>
          </w:tcPr>
          <w:p w14:paraId="385BF4E0" w14:textId="77777777" w:rsidR="00A15A03" w:rsidRPr="00AB28D8" w:rsidRDefault="00000000" w:rsidP="00AB28D8">
            <w:pPr>
              <w:pStyle w:val="TableParagraph"/>
              <w:spacing w:before="13"/>
              <w:ind w:left="43"/>
              <w:jc w:val="both"/>
              <w:rPr>
                <w:rFonts w:asciiTheme="minorHAnsi" w:hAnsiTheme="minorHAnsi" w:cstheme="minorHAnsi"/>
                <w:sz w:val="24"/>
                <w:szCs w:val="24"/>
              </w:rPr>
            </w:pPr>
            <w:r w:rsidRPr="00AB28D8">
              <w:rPr>
                <w:rFonts w:asciiTheme="minorHAnsi" w:hAnsiTheme="minorHAnsi" w:cstheme="minorHAnsi"/>
                <w:spacing w:val="-4"/>
                <w:sz w:val="24"/>
                <w:szCs w:val="24"/>
              </w:rPr>
              <w:t>8011</w:t>
            </w:r>
          </w:p>
        </w:tc>
      </w:tr>
      <w:tr w:rsidR="00A15A03" w:rsidRPr="00AB28D8" w14:paraId="76FADDF3" w14:textId="77777777">
        <w:trPr>
          <w:trHeight w:val="467"/>
        </w:trPr>
        <w:tc>
          <w:tcPr>
            <w:tcW w:w="1663" w:type="dxa"/>
          </w:tcPr>
          <w:p w14:paraId="0C1F5A31" w14:textId="77777777" w:rsidR="00A15A03" w:rsidRPr="00AB28D8" w:rsidRDefault="00000000" w:rsidP="00AB28D8">
            <w:pPr>
              <w:pStyle w:val="TableParagraph"/>
              <w:spacing w:before="11"/>
              <w:jc w:val="both"/>
              <w:rPr>
                <w:rFonts w:asciiTheme="minorHAnsi" w:hAnsiTheme="minorHAnsi" w:cstheme="minorHAnsi"/>
                <w:b/>
                <w:sz w:val="24"/>
                <w:szCs w:val="24"/>
              </w:rPr>
            </w:pPr>
            <w:r w:rsidRPr="00AB28D8">
              <w:rPr>
                <w:rFonts w:asciiTheme="minorHAnsi" w:hAnsiTheme="minorHAnsi" w:cstheme="minorHAnsi"/>
                <w:b/>
                <w:spacing w:val="-4"/>
                <w:sz w:val="24"/>
                <w:szCs w:val="24"/>
              </w:rPr>
              <w:t>RACE</w:t>
            </w:r>
          </w:p>
        </w:tc>
        <w:tc>
          <w:tcPr>
            <w:tcW w:w="3123" w:type="dxa"/>
          </w:tcPr>
          <w:p w14:paraId="29D3D1F5" w14:textId="77777777" w:rsidR="00A15A03" w:rsidRPr="00AB28D8" w:rsidRDefault="00000000" w:rsidP="00AB28D8">
            <w:pPr>
              <w:pStyle w:val="TableParagraph"/>
              <w:spacing w:before="11"/>
              <w:jc w:val="both"/>
              <w:rPr>
                <w:rFonts w:asciiTheme="minorHAnsi" w:hAnsiTheme="minorHAnsi" w:cstheme="minorHAnsi"/>
                <w:sz w:val="24"/>
                <w:szCs w:val="24"/>
              </w:rPr>
            </w:pPr>
            <w:r w:rsidRPr="00AB28D8">
              <w:rPr>
                <w:rFonts w:asciiTheme="minorHAnsi" w:hAnsiTheme="minorHAnsi" w:cstheme="minorHAnsi"/>
                <w:spacing w:val="-2"/>
                <w:sz w:val="24"/>
                <w:szCs w:val="24"/>
              </w:rPr>
              <w:t>Software Engineering</w:t>
            </w:r>
          </w:p>
        </w:tc>
        <w:tc>
          <w:tcPr>
            <w:tcW w:w="1164" w:type="dxa"/>
          </w:tcPr>
          <w:p w14:paraId="3E2A7AC5" w14:textId="77777777" w:rsidR="00A15A03" w:rsidRPr="00AB28D8" w:rsidRDefault="00000000" w:rsidP="00AB28D8">
            <w:pPr>
              <w:pStyle w:val="TableParagraph"/>
              <w:spacing w:before="11"/>
              <w:ind w:left="259"/>
              <w:jc w:val="both"/>
              <w:rPr>
                <w:rFonts w:asciiTheme="minorHAnsi" w:hAnsiTheme="minorHAnsi" w:cstheme="minorHAnsi"/>
                <w:b/>
                <w:sz w:val="24"/>
                <w:szCs w:val="24"/>
              </w:rPr>
            </w:pPr>
            <w:r w:rsidRPr="00AB28D8">
              <w:rPr>
                <w:rFonts w:asciiTheme="minorHAnsi" w:hAnsiTheme="minorHAnsi" w:cstheme="minorHAnsi"/>
                <w:b/>
                <w:spacing w:val="-2"/>
                <w:sz w:val="24"/>
                <w:szCs w:val="24"/>
              </w:rPr>
              <w:t>Teacher</w:t>
            </w:r>
          </w:p>
        </w:tc>
        <w:tc>
          <w:tcPr>
            <w:tcW w:w="2775" w:type="dxa"/>
          </w:tcPr>
          <w:p w14:paraId="7EB4BE70" w14:textId="77777777" w:rsidR="00A15A03" w:rsidRPr="00AB28D8" w:rsidRDefault="00000000" w:rsidP="00AB28D8">
            <w:pPr>
              <w:pStyle w:val="TableParagraph"/>
              <w:spacing w:before="11"/>
              <w:ind w:left="43" w:right="40"/>
              <w:jc w:val="both"/>
              <w:rPr>
                <w:rFonts w:asciiTheme="minorHAnsi" w:hAnsiTheme="minorHAnsi" w:cstheme="minorHAnsi"/>
                <w:sz w:val="24"/>
                <w:szCs w:val="24"/>
              </w:rPr>
            </w:pPr>
            <w:r w:rsidRPr="00AB28D8">
              <w:rPr>
                <w:rFonts w:asciiTheme="minorHAnsi" w:hAnsiTheme="minorHAnsi" w:cstheme="minorHAnsi"/>
                <w:spacing w:val="-2"/>
                <w:sz w:val="24"/>
                <w:szCs w:val="24"/>
              </w:rPr>
              <w:t>Dr.</w:t>
            </w:r>
            <w:r w:rsidRPr="00AB28D8">
              <w:rPr>
                <w:rFonts w:asciiTheme="minorHAnsi" w:hAnsiTheme="minorHAnsi" w:cstheme="minorHAnsi"/>
                <w:spacing w:val="-9"/>
                <w:sz w:val="24"/>
                <w:szCs w:val="24"/>
              </w:rPr>
              <w:t xml:space="preserve"> </w:t>
            </w:r>
            <w:r w:rsidRPr="00AB28D8">
              <w:rPr>
                <w:rFonts w:asciiTheme="minorHAnsi" w:hAnsiTheme="minorHAnsi" w:cstheme="minorHAnsi"/>
                <w:spacing w:val="-2"/>
                <w:sz w:val="24"/>
                <w:szCs w:val="24"/>
              </w:rPr>
              <w:t>Edison</w:t>
            </w:r>
            <w:r w:rsidRPr="00AB28D8">
              <w:rPr>
                <w:rFonts w:asciiTheme="minorHAnsi" w:hAnsiTheme="minorHAnsi" w:cstheme="minorHAnsi"/>
                <w:spacing w:val="-8"/>
                <w:sz w:val="24"/>
                <w:szCs w:val="24"/>
              </w:rPr>
              <w:t xml:space="preserve"> </w:t>
            </w:r>
            <w:r w:rsidRPr="00AB28D8">
              <w:rPr>
                <w:rFonts w:asciiTheme="minorHAnsi" w:hAnsiTheme="minorHAnsi" w:cstheme="minorHAnsi"/>
                <w:spacing w:val="-2"/>
                <w:sz w:val="24"/>
                <w:szCs w:val="24"/>
              </w:rPr>
              <w:t>Lascano</w:t>
            </w:r>
          </w:p>
        </w:tc>
      </w:tr>
      <w:tr w:rsidR="00A15A03" w:rsidRPr="00AB28D8" w14:paraId="678F3EAE" w14:textId="77777777">
        <w:trPr>
          <w:trHeight w:val="470"/>
        </w:trPr>
        <w:tc>
          <w:tcPr>
            <w:tcW w:w="1663" w:type="dxa"/>
          </w:tcPr>
          <w:p w14:paraId="11219882" w14:textId="77777777" w:rsidR="00A15A03" w:rsidRPr="00AB28D8" w:rsidRDefault="00000000" w:rsidP="00AB28D8">
            <w:pPr>
              <w:pStyle w:val="TableParagraph"/>
              <w:spacing w:before="13"/>
              <w:jc w:val="both"/>
              <w:rPr>
                <w:rFonts w:asciiTheme="minorHAnsi" w:hAnsiTheme="minorHAnsi" w:cstheme="minorHAnsi"/>
                <w:b/>
                <w:sz w:val="24"/>
                <w:szCs w:val="24"/>
              </w:rPr>
            </w:pPr>
            <w:r w:rsidRPr="00AB28D8">
              <w:rPr>
                <w:rFonts w:asciiTheme="minorHAnsi" w:hAnsiTheme="minorHAnsi" w:cstheme="minorHAnsi"/>
                <w:b/>
                <w:spacing w:val="-2"/>
                <w:sz w:val="24"/>
                <w:szCs w:val="24"/>
              </w:rPr>
              <w:t>THEME</w:t>
            </w:r>
          </w:p>
        </w:tc>
        <w:tc>
          <w:tcPr>
            <w:tcW w:w="7062" w:type="dxa"/>
            <w:gridSpan w:val="3"/>
          </w:tcPr>
          <w:p w14:paraId="50E475FD" w14:textId="77777777" w:rsidR="00A15A03" w:rsidRPr="00AB28D8" w:rsidRDefault="00000000" w:rsidP="00AB28D8">
            <w:pPr>
              <w:pStyle w:val="TableParagraph"/>
              <w:spacing w:before="13"/>
              <w:jc w:val="both"/>
              <w:rPr>
                <w:rFonts w:asciiTheme="minorHAnsi" w:hAnsiTheme="minorHAnsi" w:cstheme="minorHAnsi"/>
                <w:sz w:val="24"/>
                <w:szCs w:val="24"/>
              </w:rPr>
            </w:pPr>
            <w:r w:rsidRPr="00AB28D8">
              <w:rPr>
                <w:rFonts w:asciiTheme="minorHAnsi" w:hAnsiTheme="minorHAnsi" w:cstheme="minorHAnsi"/>
                <w:spacing w:val="-2"/>
                <w:sz w:val="24"/>
                <w:szCs w:val="24"/>
              </w:rPr>
              <w:t>Microservices</w:t>
            </w:r>
          </w:p>
        </w:tc>
      </w:tr>
      <w:tr w:rsidR="00A15A03" w:rsidRPr="00AB28D8" w14:paraId="68CA32ED" w14:textId="77777777">
        <w:trPr>
          <w:trHeight w:val="467"/>
        </w:trPr>
        <w:tc>
          <w:tcPr>
            <w:tcW w:w="1663" w:type="dxa"/>
          </w:tcPr>
          <w:p w14:paraId="7D6475E5" w14:textId="77777777" w:rsidR="00A15A03" w:rsidRPr="00AB28D8" w:rsidRDefault="00000000" w:rsidP="00AB28D8">
            <w:pPr>
              <w:pStyle w:val="TableParagraph"/>
              <w:spacing w:before="11"/>
              <w:jc w:val="both"/>
              <w:rPr>
                <w:rFonts w:asciiTheme="minorHAnsi" w:hAnsiTheme="minorHAnsi" w:cstheme="minorHAnsi"/>
                <w:b/>
                <w:sz w:val="24"/>
                <w:szCs w:val="24"/>
              </w:rPr>
            </w:pPr>
            <w:r w:rsidRPr="00AB28D8">
              <w:rPr>
                <w:rFonts w:asciiTheme="minorHAnsi" w:hAnsiTheme="minorHAnsi" w:cstheme="minorHAnsi"/>
                <w:b/>
                <w:spacing w:val="-4"/>
                <w:sz w:val="24"/>
                <w:szCs w:val="24"/>
              </w:rPr>
              <w:t>Name</w:t>
            </w:r>
          </w:p>
        </w:tc>
        <w:tc>
          <w:tcPr>
            <w:tcW w:w="7062" w:type="dxa"/>
            <w:gridSpan w:val="3"/>
          </w:tcPr>
          <w:p w14:paraId="120BC67C" w14:textId="77777777" w:rsidR="00A15A03" w:rsidRPr="00AB28D8" w:rsidRDefault="00000000" w:rsidP="00AB28D8">
            <w:pPr>
              <w:pStyle w:val="TableParagraph"/>
              <w:spacing w:before="44"/>
              <w:jc w:val="both"/>
              <w:rPr>
                <w:rFonts w:asciiTheme="minorHAnsi" w:hAnsiTheme="minorHAnsi" w:cstheme="minorHAnsi"/>
                <w:sz w:val="24"/>
                <w:szCs w:val="24"/>
              </w:rPr>
            </w:pPr>
            <w:r w:rsidRPr="00AB28D8">
              <w:rPr>
                <w:rFonts w:asciiTheme="minorHAnsi" w:hAnsiTheme="minorHAnsi" w:cstheme="minorHAnsi"/>
                <w:sz w:val="24"/>
                <w:szCs w:val="24"/>
              </w:rPr>
              <w:t>Andres</w:t>
            </w:r>
            <w:r w:rsidRPr="00AB28D8">
              <w:rPr>
                <w:rFonts w:asciiTheme="minorHAnsi" w:hAnsiTheme="minorHAnsi" w:cstheme="minorHAnsi"/>
                <w:spacing w:val="-8"/>
                <w:sz w:val="24"/>
                <w:szCs w:val="24"/>
              </w:rPr>
              <w:t xml:space="preserve"> </w:t>
            </w:r>
            <w:proofErr w:type="spellStart"/>
            <w:r w:rsidRPr="00AB28D8">
              <w:rPr>
                <w:rFonts w:asciiTheme="minorHAnsi" w:hAnsiTheme="minorHAnsi" w:cstheme="minorHAnsi"/>
                <w:spacing w:val="-2"/>
                <w:sz w:val="24"/>
                <w:szCs w:val="24"/>
              </w:rPr>
              <w:t>Espin</w:t>
            </w:r>
            <w:proofErr w:type="spellEnd"/>
          </w:p>
        </w:tc>
      </w:tr>
    </w:tbl>
    <w:p w14:paraId="30108A8F" w14:textId="77777777" w:rsidR="00A15A03" w:rsidRPr="00AB28D8" w:rsidRDefault="00A15A03" w:rsidP="00AB28D8">
      <w:pPr>
        <w:pStyle w:val="BodyText"/>
        <w:spacing w:before="97"/>
        <w:ind w:left="0"/>
        <w:jc w:val="both"/>
        <w:rPr>
          <w:rFonts w:asciiTheme="minorHAnsi" w:hAnsiTheme="minorHAnsi" w:cstheme="minorHAnsi"/>
        </w:rPr>
      </w:pPr>
    </w:p>
    <w:p w14:paraId="05A06F56" w14:textId="77777777" w:rsidR="00A15A03" w:rsidRPr="00AB28D8" w:rsidRDefault="00000000" w:rsidP="00AB28D8">
      <w:pPr>
        <w:pStyle w:val="Heading1"/>
        <w:numPr>
          <w:ilvl w:val="0"/>
          <w:numId w:val="2"/>
        </w:numPr>
        <w:tabs>
          <w:tab w:val="left" w:pos="819"/>
        </w:tabs>
        <w:ind w:left="819" w:hanging="359"/>
        <w:jc w:val="both"/>
        <w:rPr>
          <w:rFonts w:asciiTheme="minorHAnsi" w:hAnsiTheme="minorHAnsi" w:cstheme="minorHAnsi"/>
        </w:rPr>
      </w:pPr>
      <w:r w:rsidRPr="00AB28D8">
        <w:rPr>
          <w:rFonts w:asciiTheme="minorHAnsi" w:hAnsiTheme="minorHAnsi" w:cstheme="minorHAnsi"/>
          <w:spacing w:val="-2"/>
        </w:rPr>
        <w:t>Introduction:</w:t>
      </w:r>
    </w:p>
    <w:p w14:paraId="6EF25A62" w14:textId="1A5C3F5B" w:rsidR="00A15A03" w:rsidRPr="00AB28D8" w:rsidRDefault="00AB28D8" w:rsidP="00AB28D8">
      <w:pPr>
        <w:pStyle w:val="BodyText"/>
        <w:spacing w:before="65"/>
        <w:ind w:left="0"/>
        <w:jc w:val="both"/>
        <w:rPr>
          <w:rFonts w:asciiTheme="minorHAnsi" w:hAnsiTheme="minorHAnsi" w:cstheme="minorHAnsi"/>
        </w:rPr>
      </w:pPr>
      <w:r w:rsidRPr="00AB28D8">
        <w:rPr>
          <w:rFonts w:asciiTheme="minorHAnsi" w:hAnsiTheme="minorHAnsi" w:cstheme="minorHAnsi"/>
        </w:rPr>
        <w:t>Microservices represent a modern architectural paradigm that decomposes applications into modular, self-contained services. Each service operates independently, focusing on a discrete business capability, and can be developed, deployed, and scaled autonomously. This approach enhances scalability, agility, and maintainability in enterprise systems, aligning with the demands of cloud-native and distributed computing.</w:t>
      </w:r>
    </w:p>
    <w:p w14:paraId="62824BA0" w14:textId="6CB5E3FC" w:rsidR="00A15A03" w:rsidRPr="00AB28D8" w:rsidRDefault="00AB28D8" w:rsidP="00AB28D8">
      <w:pPr>
        <w:pStyle w:val="Heading1"/>
        <w:numPr>
          <w:ilvl w:val="0"/>
          <w:numId w:val="2"/>
        </w:numPr>
        <w:tabs>
          <w:tab w:val="left" w:pos="819"/>
        </w:tabs>
        <w:spacing w:before="1"/>
        <w:ind w:left="819" w:hanging="359"/>
        <w:jc w:val="both"/>
        <w:rPr>
          <w:rFonts w:asciiTheme="minorHAnsi" w:hAnsiTheme="minorHAnsi" w:cstheme="minorHAnsi"/>
        </w:rPr>
      </w:pPr>
      <w:r w:rsidRPr="00AB28D8">
        <w:rPr>
          <w:rFonts w:asciiTheme="minorHAnsi" w:hAnsiTheme="minorHAnsi" w:cstheme="minorHAnsi"/>
        </w:rPr>
        <w:t>Architectural Foundations and Patterns</w:t>
      </w:r>
    </w:p>
    <w:p w14:paraId="0BB26F46" w14:textId="77777777" w:rsidR="00AB28D8" w:rsidRPr="00AB28D8" w:rsidRDefault="00AB28D8" w:rsidP="00AB28D8">
      <w:pPr>
        <w:pStyle w:val="BodyText"/>
        <w:spacing w:line="278" w:lineRule="auto"/>
        <w:ind w:left="100" w:right="81"/>
        <w:jc w:val="both"/>
        <w:rPr>
          <w:rFonts w:asciiTheme="minorHAnsi" w:hAnsiTheme="minorHAnsi" w:cstheme="minorHAnsi"/>
        </w:rPr>
      </w:pPr>
      <w:r w:rsidRPr="00AB28D8">
        <w:rPr>
          <w:rFonts w:asciiTheme="minorHAnsi" w:hAnsiTheme="minorHAnsi" w:cstheme="minorHAnsi"/>
        </w:rPr>
        <w:t>Core Principles</w:t>
      </w:r>
    </w:p>
    <w:p w14:paraId="1FD0CC91" w14:textId="258FE2C6" w:rsidR="00AB28D8" w:rsidRPr="00AB28D8" w:rsidRDefault="00AB28D8" w:rsidP="00AB28D8">
      <w:pPr>
        <w:pStyle w:val="BodyText"/>
        <w:spacing w:line="278" w:lineRule="auto"/>
        <w:ind w:left="720" w:right="81"/>
        <w:jc w:val="both"/>
        <w:rPr>
          <w:rFonts w:asciiTheme="minorHAnsi" w:hAnsiTheme="minorHAnsi" w:cstheme="minorHAnsi"/>
        </w:rPr>
      </w:pPr>
      <w:r w:rsidRPr="00AB28D8">
        <w:rPr>
          <w:rFonts w:asciiTheme="minorHAnsi" w:hAnsiTheme="minorHAnsi" w:cstheme="minorHAnsi"/>
        </w:rPr>
        <w:t>Service Autonomy: Each microservice owns its logic, data storage (via the Database per Service pattern), and lifecycle.</w:t>
      </w:r>
    </w:p>
    <w:p w14:paraId="6C48FFBD" w14:textId="1BFB9CC6" w:rsidR="00AB28D8" w:rsidRPr="00AB28D8" w:rsidRDefault="00AB28D8" w:rsidP="00AB28D8">
      <w:pPr>
        <w:pStyle w:val="BodyText"/>
        <w:spacing w:line="278" w:lineRule="auto"/>
        <w:ind w:left="720" w:right="81"/>
        <w:jc w:val="both"/>
        <w:rPr>
          <w:rFonts w:asciiTheme="minorHAnsi" w:hAnsiTheme="minorHAnsi" w:cstheme="minorHAnsi"/>
        </w:rPr>
      </w:pPr>
      <w:r w:rsidRPr="00AB28D8">
        <w:rPr>
          <w:rFonts w:asciiTheme="minorHAnsi" w:hAnsiTheme="minorHAnsi" w:cstheme="minorHAnsi"/>
        </w:rPr>
        <w:t>Decentralized Governance: Teams independently manage services, promoting technology diversity (e.g., Java with Spring Boot, Node.js for lightweight tasks).</w:t>
      </w:r>
    </w:p>
    <w:p w14:paraId="4787DD36" w14:textId="77777777" w:rsidR="00AB28D8" w:rsidRPr="00AB28D8" w:rsidRDefault="00AB28D8" w:rsidP="00AB28D8">
      <w:pPr>
        <w:pStyle w:val="BodyText"/>
        <w:spacing w:line="278" w:lineRule="auto"/>
        <w:ind w:left="720" w:right="81"/>
        <w:jc w:val="both"/>
        <w:rPr>
          <w:rFonts w:asciiTheme="minorHAnsi" w:hAnsiTheme="minorHAnsi" w:cstheme="minorHAnsi"/>
        </w:rPr>
      </w:pPr>
      <w:r w:rsidRPr="00AB28D8">
        <w:rPr>
          <w:rFonts w:asciiTheme="minorHAnsi" w:hAnsiTheme="minorHAnsi" w:cstheme="minorHAnsi"/>
        </w:rPr>
        <w:t>API-Driven Communication: Services interact via well-defined REST APIs (synchronous) or messaging systems (asynchronous).</w:t>
      </w:r>
    </w:p>
    <w:p w14:paraId="423E3BA8" w14:textId="77777777" w:rsidR="00AB28D8" w:rsidRPr="00AB28D8" w:rsidRDefault="00AB28D8" w:rsidP="00AB28D8">
      <w:pPr>
        <w:pStyle w:val="BodyText"/>
        <w:spacing w:line="278" w:lineRule="auto"/>
        <w:ind w:left="100" w:right="81"/>
        <w:jc w:val="both"/>
        <w:rPr>
          <w:rFonts w:asciiTheme="minorHAnsi" w:hAnsiTheme="minorHAnsi" w:cstheme="minorHAnsi"/>
        </w:rPr>
      </w:pPr>
    </w:p>
    <w:p w14:paraId="68836A1B" w14:textId="77777777" w:rsidR="00AB28D8" w:rsidRPr="00AB28D8" w:rsidRDefault="00AB28D8" w:rsidP="00AB28D8">
      <w:pPr>
        <w:pStyle w:val="BodyText"/>
        <w:spacing w:line="278" w:lineRule="auto"/>
        <w:ind w:left="100" w:right="81"/>
        <w:jc w:val="both"/>
        <w:rPr>
          <w:rFonts w:asciiTheme="minorHAnsi" w:hAnsiTheme="minorHAnsi" w:cstheme="minorHAnsi"/>
        </w:rPr>
      </w:pPr>
      <w:r w:rsidRPr="00AB28D8">
        <w:rPr>
          <w:rFonts w:asciiTheme="minorHAnsi" w:hAnsiTheme="minorHAnsi" w:cstheme="minorHAnsi"/>
        </w:rPr>
        <w:t>Design Patterns for Resilience</w:t>
      </w:r>
    </w:p>
    <w:p w14:paraId="1E43CB22" w14:textId="1EBA1F6A" w:rsidR="00AB28D8" w:rsidRPr="00AB28D8" w:rsidRDefault="00AB28D8" w:rsidP="00AB28D8">
      <w:pPr>
        <w:pStyle w:val="BodyText"/>
        <w:spacing w:line="278" w:lineRule="auto"/>
        <w:ind w:left="720" w:right="81"/>
        <w:jc w:val="both"/>
        <w:rPr>
          <w:rFonts w:asciiTheme="minorHAnsi" w:hAnsiTheme="minorHAnsi" w:cstheme="minorHAnsi"/>
        </w:rPr>
      </w:pPr>
      <w:r w:rsidRPr="00AB28D8">
        <w:rPr>
          <w:rFonts w:asciiTheme="minorHAnsi" w:hAnsiTheme="minorHAnsi" w:cstheme="minorHAnsi"/>
        </w:rPr>
        <w:t>Circuit Breaker (Netflix [5]): Mitigates cascading failures by isolating faulty dependencies.</w:t>
      </w:r>
    </w:p>
    <w:p w14:paraId="5AD02DD3" w14:textId="6553E3EC" w:rsidR="00AB28D8" w:rsidRPr="00AB28D8" w:rsidRDefault="00AB28D8" w:rsidP="00AB28D8">
      <w:pPr>
        <w:pStyle w:val="BodyText"/>
        <w:spacing w:line="278" w:lineRule="auto"/>
        <w:ind w:left="720" w:right="81"/>
        <w:jc w:val="both"/>
        <w:rPr>
          <w:rFonts w:asciiTheme="minorHAnsi" w:hAnsiTheme="minorHAnsi" w:cstheme="minorHAnsi"/>
        </w:rPr>
      </w:pPr>
      <w:r w:rsidRPr="00AB28D8">
        <w:rPr>
          <w:rFonts w:asciiTheme="minorHAnsi" w:hAnsiTheme="minorHAnsi" w:cstheme="minorHAnsi"/>
        </w:rPr>
        <w:t>Event Sourcing + CQRS: Maintains an immutable audit log of state changes (Event Sourcing) while separating read/write operations (CQRS) for scalability (Richardson, 2022).</w:t>
      </w:r>
    </w:p>
    <w:p w14:paraId="4C3354EF" w14:textId="18C6A4F5" w:rsidR="00A15A03" w:rsidRPr="00AB28D8" w:rsidRDefault="00AB28D8" w:rsidP="00AB28D8">
      <w:pPr>
        <w:pStyle w:val="BodyText"/>
        <w:spacing w:line="278" w:lineRule="auto"/>
        <w:ind w:left="720" w:right="81"/>
        <w:jc w:val="both"/>
        <w:rPr>
          <w:rFonts w:asciiTheme="minorHAnsi" w:hAnsiTheme="minorHAnsi" w:cstheme="minorHAnsi"/>
        </w:rPr>
      </w:pPr>
      <w:r w:rsidRPr="00AB28D8">
        <w:rPr>
          <w:rFonts w:asciiTheme="minorHAnsi" w:hAnsiTheme="minorHAnsi" w:cstheme="minorHAnsi"/>
        </w:rPr>
        <w:t>DevOps Integration: CI/CD pipelines automate testing and deployment, enabling rapid, reliable updates.</w:t>
      </w:r>
    </w:p>
    <w:p w14:paraId="684E23A6" w14:textId="3C880B1D" w:rsidR="00A15A03" w:rsidRPr="00AB28D8" w:rsidRDefault="00AB28D8" w:rsidP="00AB28D8">
      <w:pPr>
        <w:pStyle w:val="Heading1"/>
        <w:spacing w:before="157"/>
        <w:ind w:left="808" w:firstLine="0"/>
        <w:jc w:val="both"/>
        <w:rPr>
          <w:rFonts w:asciiTheme="minorHAnsi" w:hAnsiTheme="minorHAnsi" w:cstheme="minorHAnsi"/>
        </w:rPr>
      </w:pPr>
      <w:r w:rsidRPr="00AB28D8">
        <w:rPr>
          <w:rFonts w:asciiTheme="minorHAnsi" w:hAnsiTheme="minorHAnsi" w:cstheme="minorHAnsi"/>
        </w:rPr>
        <w:t>Technology Ecosystem</w:t>
      </w:r>
    </w:p>
    <w:p w14:paraId="18BA8B72" w14:textId="77777777" w:rsidR="00A15A03" w:rsidRPr="00AB28D8" w:rsidRDefault="00A15A03" w:rsidP="00AB28D8">
      <w:pPr>
        <w:pStyle w:val="BodyText"/>
        <w:spacing w:before="45"/>
        <w:ind w:left="0"/>
        <w:jc w:val="both"/>
        <w:rPr>
          <w:rFonts w:asciiTheme="minorHAnsi" w:hAnsiTheme="minorHAnsi" w:cstheme="minorHAnsi"/>
          <w:b/>
        </w:rPr>
      </w:pPr>
    </w:p>
    <w:p w14:paraId="32AE50AC" w14:textId="77777777" w:rsidR="00AB28D8" w:rsidRPr="00AB28D8" w:rsidRDefault="00AB28D8" w:rsidP="00AB28D8">
      <w:pPr>
        <w:pStyle w:val="BodyText"/>
        <w:spacing w:before="3"/>
        <w:ind w:left="0" w:firstLine="720"/>
        <w:jc w:val="both"/>
        <w:rPr>
          <w:rFonts w:asciiTheme="minorHAnsi" w:eastAsia="Times New Roman" w:hAnsiTheme="minorHAnsi" w:cstheme="minorHAnsi"/>
          <w:b/>
          <w:bCs/>
        </w:rPr>
      </w:pPr>
      <w:r w:rsidRPr="00AB28D8">
        <w:rPr>
          <w:rFonts w:asciiTheme="minorHAnsi" w:eastAsia="Times New Roman" w:hAnsiTheme="minorHAnsi" w:cstheme="minorHAnsi"/>
          <w:b/>
          <w:bCs/>
        </w:rPr>
        <w:t>Infrastructure Tools</w:t>
      </w:r>
    </w:p>
    <w:p w14:paraId="64599C2A" w14:textId="77777777" w:rsidR="00AB28D8" w:rsidRPr="00AB28D8" w:rsidRDefault="00AB28D8" w:rsidP="00AB28D8">
      <w:pPr>
        <w:pStyle w:val="BodyText"/>
        <w:numPr>
          <w:ilvl w:val="0"/>
          <w:numId w:val="3"/>
        </w:numPr>
        <w:spacing w:before="3"/>
        <w:jc w:val="both"/>
        <w:rPr>
          <w:rFonts w:asciiTheme="minorHAnsi" w:eastAsia="Times New Roman" w:hAnsiTheme="minorHAnsi" w:cstheme="minorHAnsi"/>
        </w:rPr>
      </w:pPr>
      <w:r w:rsidRPr="00AB28D8">
        <w:rPr>
          <w:rFonts w:asciiTheme="minorHAnsi" w:eastAsia="Times New Roman" w:hAnsiTheme="minorHAnsi" w:cstheme="minorHAnsi"/>
          <w:b/>
          <w:bCs/>
        </w:rPr>
        <w:t>Containerization</w:t>
      </w:r>
      <w:r w:rsidRPr="00AB28D8">
        <w:rPr>
          <w:rFonts w:asciiTheme="minorHAnsi" w:eastAsia="Times New Roman" w:hAnsiTheme="minorHAnsi" w:cstheme="minorHAnsi"/>
        </w:rPr>
        <w:t>: Docker packages services into portable units.</w:t>
      </w:r>
    </w:p>
    <w:p w14:paraId="5CC8F49D" w14:textId="77777777" w:rsidR="00AB28D8" w:rsidRPr="00AB28D8" w:rsidRDefault="00AB28D8" w:rsidP="00AB28D8">
      <w:pPr>
        <w:pStyle w:val="BodyText"/>
        <w:numPr>
          <w:ilvl w:val="0"/>
          <w:numId w:val="3"/>
        </w:numPr>
        <w:spacing w:before="3"/>
        <w:jc w:val="both"/>
        <w:rPr>
          <w:rFonts w:asciiTheme="minorHAnsi" w:eastAsia="Times New Roman" w:hAnsiTheme="minorHAnsi" w:cstheme="minorHAnsi"/>
        </w:rPr>
      </w:pPr>
      <w:r w:rsidRPr="00AB28D8">
        <w:rPr>
          <w:rFonts w:asciiTheme="minorHAnsi" w:eastAsia="Times New Roman" w:hAnsiTheme="minorHAnsi" w:cstheme="minorHAnsi"/>
          <w:b/>
          <w:bCs/>
        </w:rPr>
        <w:t>Orchestration</w:t>
      </w:r>
      <w:r w:rsidRPr="00AB28D8">
        <w:rPr>
          <w:rFonts w:asciiTheme="minorHAnsi" w:eastAsia="Times New Roman" w:hAnsiTheme="minorHAnsi" w:cstheme="minorHAnsi"/>
        </w:rPr>
        <w:t>: Kubernetes manages scaling, load balancing, and service discovery.</w:t>
      </w:r>
    </w:p>
    <w:p w14:paraId="245D0075" w14:textId="77777777" w:rsidR="00AB28D8" w:rsidRPr="00AB28D8" w:rsidRDefault="00AB28D8" w:rsidP="00AB28D8">
      <w:pPr>
        <w:pStyle w:val="BodyText"/>
        <w:numPr>
          <w:ilvl w:val="0"/>
          <w:numId w:val="3"/>
        </w:numPr>
        <w:spacing w:before="3"/>
        <w:jc w:val="both"/>
        <w:rPr>
          <w:rFonts w:asciiTheme="minorHAnsi" w:eastAsia="Times New Roman" w:hAnsiTheme="minorHAnsi" w:cstheme="minorHAnsi"/>
        </w:rPr>
      </w:pPr>
      <w:r w:rsidRPr="00AB28D8">
        <w:rPr>
          <w:rFonts w:asciiTheme="minorHAnsi" w:eastAsia="Times New Roman" w:hAnsiTheme="minorHAnsi" w:cstheme="minorHAnsi"/>
          <w:b/>
          <w:bCs/>
        </w:rPr>
        <w:t>API Gateway</w:t>
      </w:r>
      <w:r w:rsidRPr="00AB28D8">
        <w:rPr>
          <w:rFonts w:asciiTheme="minorHAnsi" w:eastAsia="Times New Roman" w:hAnsiTheme="minorHAnsi" w:cstheme="minorHAnsi"/>
        </w:rPr>
        <w:t>: Centralizes request routing (e.g., to Authentication, Users, Products, Orders services), security, and rate limiting.</w:t>
      </w:r>
    </w:p>
    <w:p w14:paraId="17A85AD1" w14:textId="77777777" w:rsidR="00A15A03" w:rsidRPr="00AB28D8" w:rsidRDefault="00A15A03" w:rsidP="00AB28D8">
      <w:pPr>
        <w:pStyle w:val="BodyText"/>
        <w:spacing w:before="3"/>
        <w:ind w:left="0"/>
        <w:jc w:val="both"/>
        <w:rPr>
          <w:rFonts w:asciiTheme="minorHAnsi" w:hAnsiTheme="minorHAnsi" w:cstheme="minorHAnsi"/>
        </w:rPr>
      </w:pPr>
    </w:p>
    <w:p w14:paraId="29C0963B" w14:textId="77777777" w:rsidR="00AB28D8" w:rsidRPr="00AB28D8" w:rsidRDefault="00AB28D8" w:rsidP="00AB28D8">
      <w:pPr>
        <w:pStyle w:val="BodyText"/>
        <w:spacing w:before="5"/>
        <w:jc w:val="both"/>
        <w:rPr>
          <w:rFonts w:asciiTheme="minorHAnsi" w:eastAsia="Times New Roman" w:hAnsiTheme="minorHAnsi" w:cstheme="minorHAnsi"/>
          <w:b/>
          <w:bCs/>
        </w:rPr>
      </w:pPr>
      <w:r w:rsidRPr="00AB28D8">
        <w:rPr>
          <w:rFonts w:asciiTheme="minorHAnsi" w:eastAsia="Times New Roman" w:hAnsiTheme="minorHAnsi" w:cstheme="minorHAnsi"/>
          <w:b/>
          <w:bCs/>
        </w:rPr>
        <w:t>Communication Channels</w:t>
      </w:r>
    </w:p>
    <w:p w14:paraId="5C502F92" w14:textId="77777777" w:rsidR="00AB28D8" w:rsidRPr="00AB28D8" w:rsidRDefault="00AB28D8" w:rsidP="00AB28D8">
      <w:pPr>
        <w:pStyle w:val="BodyText"/>
        <w:numPr>
          <w:ilvl w:val="0"/>
          <w:numId w:val="4"/>
        </w:numPr>
        <w:spacing w:before="5"/>
        <w:jc w:val="both"/>
        <w:rPr>
          <w:rFonts w:asciiTheme="minorHAnsi" w:eastAsia="Times New Roman" w:hAnsiTheme="minorHAnsi" w:cstheme="minorHAnsi"/>
          <w:b/>
          <w:bCs/>
        </w:rPr>
      </w:pPr>
      <w:r w:rsidRPr="00AB28D8">
        <w:rPr>
          <w:rFonts w:asciiTheme="minorHAnsi" w:eastAsia="Times New Roman" w:hAnsiTheme="minorHAnsi" w:cstheme="minorHAnsi"/>
          <w:b/>
          <w:bCs/>
        </w:rPr>
        <w:t xml:space="preserve">Synchronous: </w:t>
      </w:r>
      <w:r w:rsidRPr="00AB28D8">
        <w:rPr>
          <w:rFonts w:asciiTheme="minorHAnsi" w:eastAsia="Times New Roman" w:hAnsiTheme="minorHAnsi" w:cstheme="minorHAnsi"/>
        </w:rPr>
        <w:t>REST/HTTP for real-time interactions (e.g., user authentication).</w:t>
      </w:r>
    </w:p>
    <w:p w14:paraId="0B3DE196" w14:textId="77777777" w:rsidR="00AB28D8" w:rsidRPr="00AB28D8" w:rsidRDefault="00AB28D8" w:rsidP="00AB28D8">
      <w:pPr>
        <w:pStyle w:val="BodyText"/>
        <w:numPr>
          <w:ilvl w:val="0"/>
          <w:numId w:val="4"/>
        </w:numPr>
        <w:spacing w:before="5"/>
        <w:jc w:val="both"/>
        <w:rPr>
          <w:rFonts w:asciiTheme="minorHAnsi" w:eastAsia="Times New Roman" w:hAnsiTheme="minorHAnsi" w:cstheme="minorHAnsi"/>
        </w:rPr>
      </w:pPr>
      <w:r w:rsidRPr="00AB28D8">
        <w:rPr>
          <w:rFonts w:asciiTheme="minorHAnsi" w:eastAsia="Times New Roman" w:hAnsiTheme="minorHAnsi" w:cstheme="minorHAnsi"/>
          <w:b/>
          <w:bCs/>
        </w:rPr>
        <w:t>Asynchronous</w:t>
      </w:r>
      <w:r w:rsidRPr="00AB28D8">
        <w:rPr>
          <w:rFonts w:asciiTheme="minorHAnsi" w:eastAsia="Times New Roman" w:hAnsiTheme="minorHAnsi" w:cstheme="minorHAnsi"/>
        </w:rPr>
        <w:t>: Event Bus (e.g., RabbitMQ, Kafka) for decoupled workflows (e.g., order processing triggering inventory updates).</w:t>
      </w:r>
    </w:p>
    <w:p w14:paraId="04D7143E" w14:textId="77777777" w:rsidR="00A15A03" w:rsidRPr="00AB28D8" w:rsidRDefault="00A15A03" w:rsidP="00AB28D8">
      <w:pPr>
        <w:pStyle w:val="BodyText"/>
        <w:spacing w:before="5"/>
        <w:ind w:left="0"/>
        <w:jc w:val="both"/>
        <w:rPr>
          <w:rFonts w:asciiTheme="minorHAnsi" w:hAnsiTheme="minorHAnsi" w:cstheme="minorHAnsi"/>
        </w:rPr>
      </w:pPr>
    </w:p>
    <w:p w14:paraId="2EA4C7E7" w14:textId="77777777" w:rsidR="00AB28D8" w:rsidRPr="00AB28D8" w:rsidRDefault="00AB28D8" w:rsidP="00AB28D8">
      <w:pPr>
        <w:pStyle w:val="BodyText"/>
        <w:spacing w:before="5"/>
        <w:jc w:val="both"/>
        <w:rPr>
          <w:rFonts w:asciiTheme="minorHAnsi" w:hAnsiTheme="minorHAnsi" w:cstheme="minorHAnsi"/>
          <w:b/>
          <w:bCs/>
        </w:rPr>
      </w:pPr>
      <w:r w:rsidRPr="00AB28D8">
        <w:rPr>
          <w:rFonts w:asciiTheme="minorHAnsi" w:hAnsiTheme="minorHAnsi" w:cstheme="minorHAnsi"/>
          <w:b/>
          <w:bCs/>
        </w:rPr>
        <w:t>4. Architectural Workflow</w:t>
      </w:r>
    </w:p>
    <w:p w14:paraId="0295AB29" w14:textId="77777777" w:rsidR="00AB28D8" w:rsidRPr="00AB28D8" w:rsidRDefault="00AB28D8" w:rsidP="00AB28D8">
      <w:pPr>
        <w:pStyle w:val="BodyText"/>
        <w:spacing w:before="5"/>
        <w:jc w:val="both"/>
        <w:rPr>
          <w:rFonts w:asciiTheme="minorHAnsi" w:hAnsiTheme="minorHAnsi" w:cstheme="minorHAnsi"/>
        </w:rPr>
      </w:pPr>
      <w:r w:rsidRPr="00AB28D8">
        <w:rPr>
          <w:rFonts w:asciiTheme="minorHAnsi" w:hAnsiTheme="minorHAnsi" w:cstheme="minorHAnsi"/>
        </w:rPr>
        <w:t>A typical implementation follows this flow:</w:t>
      </w:r>
    </w:p>
    <w:p w14:paraId="42D3E6E3" w14:textId="77777777" w:rsidR="00AB28D8" w:rsidRPr="00AB28D8" w:rsidRDefault="00AB28D8" w:rsidP="00AB28D8">
      <w:pPr>
        <w:pStyle w:val="BodyText"/>
        <w:numPr>
          <w:ilvl w:val="0"/>
          <w:numId w:val="5"/>
        </w:numPr>
        <w:spacing w:before="5"/>
        <w:jc w:val="both"/>
        <w:rPr>
          <w:rFonts w:asciiTheme="minorHAnsi" w:hAnsiTheme="minorHAnsi" w:cstheme="minorHAnsi"/>
        </w:rPr>
      </w:pPr>
      <w:r w:rsidRPr="00AB28D8">
        <w:rPr>
          <w:rFonts w:asciiTheme="minorHAnsi" w:hAnsiTheme="minorHAnsi" w:cstheme="minorHAnsi"/>
          <w:b/>
          <w:bCs/>
        </w:rPr>
        <w:t>Client Request</w:t>
      </w:r>
      <w:r w:rsidRPr="00AB28D8">
        <w:rPr>
          <w:rFonts w:asciiTheme="minorHAnsi" w:hAnsiTheme="minorHAnsi" w:cstheme="minorHAnsi"/>
        </w:rPr>
        <w:t>: Web/mobile clients send requests to the API Gateway.</w:t>
      </w:r>
    </w:p>
    <w:p w14:paraId="564D65A3" w14:textId="77777777" w:rsidR="00AB28D8" w:rsidRPr="00AB28D8" w:rsidRDefault="00AB28D8" w:rsidP="00AB28D8">
      <w:pPr>
        <w:pStyle w:val="BodyText"/>
        <w:numPr>
          <w:ilvl w:val="0"/>
          <w:numId w:val="5"/>
        </w:numPr>
        <w:spacing w:before="5"/>
        <w:jc w:val="both"/>
        <w:rPr>
          <w:rFonts w:asciiTheme="minorHAnsi" w:hAnsiTheme="minorHAnsi" w:cstheme="minorHAnsi"/>
        </w:rPr>
      </w:pPr>
      <w:r w:rsidRPr="00AB28D8">
        <w:rPr>
          <w:rFonts w:asciiTheme="minorHAnsi" w:hAnsiTheme="minorHAnsi" w:cstheme="minorHAnsi"/>
          <w:b/>
          <w:bCs/>
        </w:rPr>
        <w:t>Routing</w:t>
      </w:r>
      <w:r w:rsidRPr="00AB28D8">
        <w:rPr>
          <w:rFonts w:asciiTheme="minorHAnsi" w:hAnsiTheme="minorHAnsi" w:cstheme="minorHAnsi"/>
        </w:rPr>
        <w:t xml:space="preserve">: The Gateway directs traffic to relevant microservices (e.g., Authentication </w:t>
      </w:r>
      <w:r w:rsidRPr="00AB28D8">
        <w:rPr>
          <w:rFonts w:asciiTheme="minorHAnsi" w:hAnsiTheme="minorHAnsi" w:cstheme="minorHAnsi"/>
        </w:rPr>
        <w:lastRenderedPageBreak/>
        <w:t>validates credentials).</w:t>
      </w:r>
    </w:p>
    <w:p w14:paraId="72410085" w14:textId="77777777" w:rsidR="00AB28D8" w:rsidRPr="00AB28D8" w:rsidRDefault="00AB28D8" w:rsidP="00AB28D8">
      <w:pPr>
        <w:pStyle w:val="BodyText"/>
        <w:numPr>
          <w:ilvl w:val="0"/>
          <w:numId w:val="5"/>
        </w:numPr>
        <w:spacing w:before="5"/>
        <w:jc w:val="both"/>
        <w:rPr>
          <w:rFonts w:asciiTheme="minorHAnsi" w:hAnsiTheme="minorHAnsi" w:cstheme="minorHAnsi"/>
        </w:rPr>
      </w:pPr>
      <w:r w:rsidRPr="00AB28D8">
        <w:rPr>
          <w:rFonts w:asciiTheme="minorHAnsi" w:hAnsiTheme="minorHAnsi" w:cstheme="minorHAnsi"/>
          <w:b/>
          <w:bCs/>
        </w:rPr>
        <w:t>Service Execution</w:t>
      </w:r>
      <w:r w:rsidRPr="00AB28D8">
        <w:rPr>
          <w:rFonts w:asciiTheme="minorHAnsi" w:hAnsiTheme="minorHAnsi" w:cstheme="minorHAnsi"/>
        </w:rPr>
        <w:t>:</w:t>
      </w:r>
    </w:p>
    <w:p w14:paraId="42BDD425" w14:textId="77777777" w:rsidR="00AB28D8" w:rsidRPr="00AB28D8" w:rsidRDefault="00AB28D8" w:rsidP="00AB28D8">
      <w:pPr>
        <w:pStyle w:val="BodyText"/>
        <w:numPr>
          <w:ilvl w:val="1"/>
          <w:numId w:val="5"/>
        </w:numPr>
        <w:spacing w:before="5"/>
        <w:jc w:val="both"/>
        <w:rPr>
          <w:rFonts w:asciiTheme="minorHAnsi" w:hAnsiTheme="minorHAnsi" w:cstheme="minorHAnsi"/>
        </w:rPr>
      </w:pPr>
      <w:r w:rsidRPr="00AB28D8">
        <w:rPr>
          <w:rFonts w:asciiTheme="minorHAnsi" w:hAnsiTheme="minorHAnsi" w:cstheme="minorHAnsi"/>
          <w:i/>
          <w:iCs/>
        </w:rPr>
        <w:t>Users</w:t>
      </w:r>
      <w:r w:rsidRPr="00AB28D8">
        <w:rPr>
          <w:rFonts w:asciiTheme="minorHAnsi" w:hAnsiTheme="minorHAnsi" w:cstheme="minorHAnsi"/>
        </w:rPr>
        <w:t>: Manages user profiles (dedicated database).</w:t>
      </w:r>
    </w:p>
    <w:p w14:paraId="07806397" w14:textId="77777777" w:rsidR="00AB28D8" w:rsidRPr="00AB28D8" w:rsidRDefault="00AB28D8" w:rsidP="00AB28D8">
      <w:pPr>
        <w:pStyle w:val="BodyText"/>
        <w:numPr>
          <w:ilvl w:val="1"/>
          <w:numId w:val="5"/>
        </w:numPr>
        <w:spacing w:before="5"/>
        <w:jc w:val="both"/>
        <w:rPr>
          <w:rFonts w:asciiTheme="minorHAnsi" w:hAnsiTheme="minorHAnsi" w:cstheme="minorHAnsi"/>
        </w:rPr>
      </w:pPr>
      <w:r w:rsidRPr="00AB28D8">
        <w:rPr>
          <w:rFonts w:asciiTheme="minorHAnsi" w:hAnsiTheme="minorHAnsi" w:cstheme="minorHAnsi"/>
          <w:i/>
          <w:iCs/>
        </w:rPr>
        <w:t>Products</w:t>
      </w:r>
      <w:r w:rsidRPr="00AB28D8">
        <w:rPr>
          <w:rFonts w:asciiTheme="minorHAnsi" w:hAnsiTheme="minorHAnsi" w:cstheme="minorHAnsi"/>
        </w:rPr>
        <w:t>: Handles inventory (isolated data store).</w:t>
      </w:r>
    </w:p>
    <w:p w14:paraId="63794AA8" w14:textId="77777777" w:rsidR="00AB28D8" w:rsidRPr="00AB28D8" w:rsidRDefault="00AB28D8" w:rsidP="00AB28D8">
      <w:pPr>
        <w:pStyle w:val="BodyText"/>
        <w:numPr>
          <w:ilvl w:val="1"/>
          <w:numId w:val="5"/>
        </w:numPr>
        <w:spacing w:before="5"/>
        <w:jc w:val="both"/>
        <w:rPr>
          <w:rFonts w:asciiTheme="minorHAnsi" w:hAnsiTheme="minorHAnsi" w:cstheme="minorHAnsi"/>
        </w:rPr>
      </w:pPr>
      <w:r w:rsidRPr="00AB28D8">
        <w:rPr>
          <w:rFonts w:asciiTheme="minorHAnsi" w:hAnsiTheme="minorHAnsi" w:cstheme="minorHAnsi"/>
          <w:i/>
          <w:iCs/>
        </w:rPr>
        <w:t>Orders</w:t>
      </w:r>
      <w:r w:rsidRPr="00AB28D8">
        <w:rPr>
          <w:rFonts w:asciiTheme="minorHAnsi" w:hAnsiTheme="minorHAnsi" w:cstheme="minorHAnsi"/>
        </w:rPr>
        <w:t>: Processes transactions, emitting events to update product stock or user history.</w:t>
      </w:r>
    </w:p>
    <w:p w14:paraId="3F31EEB7" w14:textId="77777777" w:rsidR="00AB28D8" w:rsidRPr="00AB28D8" w:rsidRDefault="00AB28D8" w:rsidP="00AB28D8">
      <w:pPr>
        <w:pStyle w:val="BodyText"/>
        <w:numPr>
          <w:ilvl w:val="0"/>
          <w:numId w:val="5"/>
        </w:numPr>
        <w:spacing w:before="5"/>
        <w:jc w:val="both"/>
        <w:rPr>
          <w:rFonts w:asciiTheme="minorHAnsi" w:hAnsiTheme="minorHAnsi" w:cstheme="minorHAnsi"/>
        </w:rPr>
      </w:pPr>
      <w:r w:rsidRPr="00AB28D8">
        <w:rPr>
          <w:rFonts w:asciiTheme="minorHAnsi" w:hAnsiTheme="minorHAnsi" w:cstheme="minorHAnsi"/>
          <w:b/>
          <w:bCs/>
        </w:rPr>
        <w:t>Data Consistency</w:t>
      </w:r>
      <w:r w:rsidRPr="00AB28D8">
        <w:rPr>
          <w:rFonts w:asciiTheme="minorHAnsi" w:hAnsiTheme="minorHAnsi" w:cstheme="minorHAnsi"/>
        </w:rPr>
        <w:t>: Event-driven messaging ensures eventual consistency across services (e.g., order placement reduces product availability).</w:t>
      </w:r>
    </w:p>
    <w:p w14:paraId="3D17E774" w14:textId="29135531" w:rsidR="00A15A03" w:rsidRPr="00AB28D8" w:rsidRDefault="00AB28D8" w:rsidP="00AB28D8">
      <w:pPr>
        <w:pStyle w:val="BodyText"/>
        <w:spacing w:before="28"/>
        <w:ind w:left="0"/>
        <w:jc w:val="both"/>
        <w:rPr>
          <w:rFonts w:asciiTheme="minorHAnsi" w:hAnsiTheme="minorHAnsi" w:cstheme="minorHAnsi"/>
        </w:rPr>
      </w:pPr>
      <w:r w:rsidRPr="00AB28D8">
        <w:rPr>
          <w:rFonts w:asciiTheme="minorHAnsi" w:hAnsiTheme="minorHAnsi" w:cstheme="minorHAnsi"/>
          <w:noProof/>
        </w:rPr>
        <w:drawing>
          <wp:inline distT="0" distB="0" distL="0" distR="0" wp14:anchorId="1326123B" wp14:editId="6D9CFED6">
            <wp:extent cx="5873750" cy="3305810"/>
            <wp:effectExtent l="0" t="0" r="0" b="8890"/>
            <wp:docPr id="193186359" name="Picture 1" descr="Cuáles son los riesgos de seguridad de las API? | Aka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áles son los riesgos de seguridad de las API? | Akam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73750" cy="3305810"/>
                    </a:xfrm>
                    <a:prstGeom prst="rect">
                      <a:avLst/>
                    </a:prstGeom>
                    <a:noFill/>
                    <a:ln>
                      <a:noFill/>
                    </a:ln>
                  </pic:spPr>
                </pic:pic>
              </a:graphicData>
            </a:graphic>
          </wp:inline>
        </w:drawing>
      </w:r>
    </w:p>
    <w:p w14:paraId="59173511" w14:textId="77777777" w:rsidR="00A15A03" w:rsidRPr="00AB28D8" w:rsidRDefault="00A15A03" w:rsidP="00AB28D8">
      <w:pPr>
        <w:pStyle w:val="BodyText"/>
        <w:spacing w:before="148"/>
        <w:ind w:left="0"/>
        <w:jc w:val="both"/>
        <w:rPr>
          <w:rFonts w:asciiTheme="minorHAnsi" w:hAnsiTheme="minorHAnsi" w:cstheme="minorHAnsi"/>
        </w:rPr>
      </w:pPr>
    </w:p>
    <w:p w14:paraId="7D45DBB4" w14:textId="77777777" w:rsidR="00A15A03" w:rsidRPr="00AB28D8" w:rsidRDefault="00000000" w:rsidP="00AB28D8">
      <w:pPr>
        <w:pStyle w:val="Heading1"/>
        <w:numPr>
          <w:ilvl w:val="0"/>
          <w:numId w:val="2"/>
        </w:numPr>
        <w:tabs>
          <w:tab w:val="left" w:pos="819"/>
        </w:tabs>
        <w:spacing w:before="12"/>
        <w:ind w:left="819" w:hanging="359"/>
        <w:jc w:val="both"/>
        <w:rPr>
          <w:rFonts w:asciiTheme="minorHAnsi" w:hAnsiTheme="minorHAnsi" w:cstheme="minorHAnsi"/>
        </w:rPr>
      </w:pPr>
      <w:r w:rsidRPr="00AB28D8">
        <w:rPr>
          <w:rFonts w:asciiTheme="minorHAnsi" w:hAnsiTheme="minorHAnsi" w:cstheme="minorHAnsi"/>
          <w:spacing w:val="-2"/>
        </w:rPr>
        <w:t>Conclusion</w:t>
      </w:r>
    </w:p>
    <w:p w14:paraId="03BE92B6" w14:textId="77777777" w:rsidR="00AB28D8" w:rsidRPr="00AB28D8" w:rsidRDefault="00AB28D8" w:rsidP="00AB28D8">
      <w:pPr>
        <w:pStyle w:val="BodyText"/>
        <w:spacing w:before="63"/>
        <w:jc w:val="both"/>
        <w:rPr>
          <w:rFonts w:asciiTheme="minorHAnsi" w:hAnsiTheme="minorHAnsi" w:cstheme="minorHAnsi"/>
        </w:rPr>
      </w:pPr>
      <w:r w:rsidRPr="00AB28D8">
        <w:rPr>
          <w:rFonts w:asciiTheme="minorHAnsi" w:hAnsiTheme="minorHAnsi" w:cstheme="minorHAnsi"/>
        </w:rPr>
        <w:t>Microservices architecture has established itself as an essential model for modern application development, offering significant advantages in scalability, flexibility, and resilience. By breaking down monolithic systems into independent, specialized services, organizations can accelerate development cycles, adopt heterogeneous technologies, and scale critical components in a granular manner. Patterns such as Circuit Breaker and Event Sourcing solve challenges inherent to distributed systems, while tools such as Docker, Kubernetes, and API Gateway provide the infrastructure needed to efficiently manage the lifecycle of services.</w:t>
      </w:r>
    </w:p>
    <w:p w14:paraId="410EFA61" w14:textId="77777777" w:rsidR="00AB28D8" w:rsidRPr="00AB28D8" w:rsidRDefault="00AB28D8" w:rsidP="00AB28D8">
      <w:pPr>
        <w:pStyle w:val="BodyText"/>
        <w:spacing w:before="63"/>
        <w:jc w:val="both"/>
        <w:rPr>
          <w:rFonts w:asciiTheme="minorHAnsi" w:hAnsiTheme="minorHAnsi" w:cstheme="minorHAnsi"/>
        </w:rPr>
      </w:pPr>
    </w:p>
    <w:p w14:paraId="76A81FCB" w14:textId="77777777" w:rsidR="00AB28D8" w:rsidRPr="00AB28D8" w:rsidRDefault="00AB28D8" w:rsidP="00AB28D8">
      <w:pPr>
        <w:pStyle w:val="BodyText"/>
        <w:spacing w:before="63"/>
        <w:jc w:val="both"/>
        <w:rPr>
          <w:rFonts w:asciiTheme="minorHAnsi" w:hAnsiTheme="minorHAnsi" w:cstheme="minorHAnsi"/>
        </w:rPr>
      </w:pPr>
      <w:r w:rsidRPr="00AB28D8">
        <w:rPr>
          <w:rFonts w:asciiTheme="minorHAnsi" w:hAnsiTheme="minorHAnsi" w:cstheme="minorHAnsi"/>
        </w:rPr>
        <w:t>However, this architecture is not without its complexities. Decentralizing databases, coordinating distributed transactions, and monitoring services require rigorous planning and the adoption of robust DevOps practices. Moreover, its successful implementation depends on clear governance and a balance between autonomy and standardization.</w:t>
      </w:r>
    </w:p>
    <w:p w14:paraId="2AD8B6AB" w14:textId="77777777" w:rsidR="00AB28D8" w:rsidRPr="00AB28D8" w:rsidRDefault="00AB28D8" w:rsidP="00AB28D8">
      <w:pPr>
        <w:pStyle w:val="BodyText"/>
        <w:spacing w:before="63"/>
        <w:jc w:val="both"/>
        <w:rPr>
          <w:rFonts w:asciiTheme="minorHAnsi" w:hAnsiTheme="minorHAnsi" w:cstheme="minorHAnsi"/>
        </w:rPr>
      </w:pPr>
    </w:p>
    <w:p w14:paraId="395835DD" w14:textId="56E484C7" w:rsidR="00A15A03" w:rsidRPr="00AB28D8" w:rsidRDefault="00AB28D8" w:rsidP="00AB28D8">
      <w:pPr>
        <w:pStyle w:val="BodyText"/>
        <w:spacing w:before="63"/>
        <w:ind w:left="720"/>
        <w:jc w:val="both"/>
        <w:rPr>
          <w:rFonts w:asciiTheme="minorHAnsi" w:hAnsiTheme="minorHAnsi" w:cstheme="minorHAnsi"/>
        </w:rPr>
      </w:pPr>
      <w:r w:rsidRPr="00AB28D8">
        <w:rPr>
          <w:rFonts w:asciiTheme="minorHAnsi" w:hAnsiTheme="minorHAnsi" w:cstheme="minorHAnsi"/>
        </w:rPr>
        <w:t>In scenarios where agility, fault tolerance and adaptability are a priority (such as in e-commerce platforms or cloud-native systems), microservices represent a strategic solution. However, their adoption must be critically evaluated, considering the technical maturity of the team, the complexity of the domain and the consistency requirements, to avoid over-engineering. In essence, microservices are not a panacea, but they are a powerful option when aligned with specific business needs and operational capacity.</w:t>
      </w:r>
    </w:p>
    <w:p w14:paraId="08172BA4" w14:textId="77777777" w:rsidR="00A15A03" w:rsidRPr="00AB28D8" w:rsidRDefault="00000000" w:rsidP="00AB28D8">
      <w:pPr>
        <w:pStyle w:val="Heading1"/>
        <w:numPr>
          <w:ilvl w:val="0"/>
          <w:numId w:val="2"/>
        </w:numPr>
        <w:tabs>
          <w:tab w:val="left" w:pos="819"/>
        </w:tabs>
        <w:ind w:left="819" w:hanging="359"/>
        <w:jc w:val="both"/>
        <w:rPr>
          <w:rFonts w:asciiTheme="minorHAnsi" w:hAnsiTheme="minorHAnsi" w:cstheme="minorHAnsi"/>
        </w:rPr>
      </w:pPr>
      <w:r w:rsidRPr="00AB28D8">
        <w:rPr>
          <w:rFonts w:asciiTheme="minorHAnsi" w:hAnsiTheme="minorHAnsi" w:cstheme="minorHAnsi"/>
          <w:spacing w:val="-2"/>
        </w:rPr>
        <w:lastRenderedPageBreak/>
        <w:t>References</w:t>
      </w:r>
    </w:p>
    <w:p w14:paraId="7BF1E992" w14:textId="77777777" w:rsidR="00A15A03" w:rsidRPr="00AB28D8" w:rsidRDefault="00000000" w:rsidP="00AB28D8">
      <w:pPr>
        <w:pStyle w:val="BodyText"/>
        <w:spacing w:before="125"/>
        <w:ind w:left="160" w:right="2813"/>
        <w:jc w:val="both"/>
        <w:rPr>
          <w:rFonts w:asciiTheme="minorHAnsi" w:hAnsiTheme="minorHAnsi" w:cstheme="minorHAnsi"/>
        </w:rPr>
      </w:pPr>
      <w:r w:rsidRPr="00AB28D8">
        <w:rPr>
          <w:rFonts w:asciiTheme="minorHAnsi" w:hAnsiTheme="minorHAnsi" w:cstheme="minorHAnsi"/>
        </w:rPr>
        <w:t>Newman,</w:t>
      </w:r>
      <w:r w:rsidRPr="00AB28D8">
        <w:rPr>
          <w:rFonts w:asciiTheme="minorHAnsi" w:hAnsiTheme="minorHAnsi" w:cstheme="minorHAnsi"/>
          <w:spacing w:val="-7"/>
        </w:rPr>
        <w:t xml:space="preserve"> </w:t>
      </w:r>
      <w:r w:rsidRPr="00AB28D8">
        <w:rPr>
          <w:rFonts w:asciiTheme="minorHAnsi" w:hAnsiTheme="minorHAnsi" w:cstheme="minorHAnsi"/>
        </w:rPr>
        <w:t>Sam.</w:t>
      </w:r>
      <w:r w:rsidRPr="00AB28D8">
        <w:rPr>
          <w:rFonts w:asciiTheme="minorHAnsi" w:hAnsiTheme="minorHAnsi" w:cstheme="minorHAnsi"/>
          <w:spacing w:val="-7"/>
        </w:rPr>
        <w:t xml:space="preserve"> </w:t>
      </w:r>
      <w:r w:rsidRPr="00AB28D8">
        <w:rPr>
          <w:rFonts w:asciiTheme="minorHAnsi" w:hAnsiTheme="minorHAnsi" w:cstheme="minorHAnsi"/>
        </w:rPr>
        <w:t>"Building</w:t>
      </w:r>
      <w:r w:rsidRPr="00AB28D8">
        <w:rPr>
          <w:rFonts w:asciiTheme="minorHAnsi" w:hAnsiTheme="minorHAnsi" w:cstheme="minorHAnsi"/>
          <w:spacing w:val="-7"/>
        </w:rPr>
        <w:t xml:space="preserve"> </w:t>
      </w:r>
      <w:r w:rsidRPr="00AB28D8">
        <w:rPr>
          <w:rFonts w:asciiTheme="minorHAnsi" w:hAnsiTheme="minorHAnsi" w:cstheme="minorHAnsi"/>
        </w:rPr>
        <w:t>Microservices"</w:t>
      </w:r>
      <w:r w:rsidRPr="00AB28D8">
        <w:rPr>
          <w:rFonts w:asciiTheme="minorHAnsi" w:hAnsiTheme="minorHAnsi" w:cstheme="minorHAnsi"/>
          <w:spacing w:val="-7"/>
        </w:rPr>
        <w:t xml:space="preserve"> </w:t>
      </w:r>
      <w:r w:rsidRPr="00AB28D8">
        <w:rPr>
          <w:rFonts w:asciiTheme="minorHAnsi" w:hAnsiTheme="minorHAnsi" w:cstheme="minorHAnsi"/>
        </w:rPr>
        <w:t>(O'Reilly</w:t>
      </w:r>
      <w:r w:rsidRPr="00AB28D8">
        <w:rPr>
          <w:rFonts w:asciiTheme="minorHAnsi" w:hAnsiTheme="minorHAnsi" w:cstheme="minorHAnsi"/>
          <w:spacing w:val="-7"/>
        </w:rPr>
        <w:t xml:space="preserve"> </w:t>
      </w:r>
      <w:r w:rsidRPr="00AB28D8">
        <w:rPr>
          <w:rFonts w:asciiTheme="minorHAnsi" w:hAnsiTheme="minorHAnsi" w:cstheme="minorHAnsi"/>
        </w:rPr>
        <w:t>Media) Evans, Eric. "Domain-Driven Design" (Addison-Wesley)</w:t>
      </w:r>
    </w:p>
    <w:sectPr w:rsidR="00A15A03" w:rsidRPr="00AB28D8">
      <w:headerReference w:type="default" r:id="rId8"/>
      <w:pgSz w:w="11910" w:h="16840"/>
      <w:pgMar w:top="1420" w:right="1320" w:bottom="280" w:left="1340" w:header="17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78BFA6" w14:textId="77777777" w:rsidR="0041557F" w:rsidRDefault="0041557F">
      <w:r>
        <w:separator/>
      </w:r>
    </w:p>
  </w:endnote>
  <w:endnote w:type="continuationSeparator" w:id="0">
    <w:p w14:paraId="20D815C4" w14:textId="77777777" w:rsidR="0041557F" w:rsidRDefault="00415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FEBA9" w14:textId="77777777" w:rsidR="0041557F" w:rsidRDefault="0041557F">
      <w:r>
        <w:separator/>
      </w:r>
    </w:p>
  </w:footnote>
  <w:footnote w:type="continuationSeparator" w:id="0">
    <w:p w14:paraId="21BF514A" w14:textId="77777777" w:rsidR="0041557F" w:rsidRDefault="00415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412FD" w14:textId="77777777" w:rsidR="00A15A03" w:rsidRDefault="00000000">
    <w:pPr>
      <w:pStyle w:val="BodyText"/>
      <w:spacing w:line="14" w:lineRule="auto"/>
      <w:ind w:left="0"/>
      <w:rPr>
        <w:sz w:val="20"/>
      </w:rPr>
    </w:pPr>
    <w:r>
      <w:rPr>
        <w:noProof/>
      </w:rPr>
      <w:drawing>
        <wp:anchor distT="0" distB="0" distL="0" distR="0" simplePos="0" relativeHeight="251657216" behindDoc="1" locked="0" layoutInCell="1" allowOverlap="1" wp14:anchorId="03FB0FA9" wp14:editId="519470BA">
          <wp:simplePos x="0" y="0"/>
          <wp:positionH relativeFrom="page">
            <wp:posOffset>6483984</wp:posOffset>
          </wp:positionH>
          <wp:positionV relativeFrom="page">
            <wp:posOffset>113664</wp:posOffset>
          </wp:positionV>
          <wp:extent cx="792480" cy="792479"/>
          <wp:effectExtent l="0" t="0" r="0" b="0"/>
          <wp:wrapNone/>
          <wp:docPr id="778995345"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92480" cy="792479"/>
                  </a:xfrm>
                  <a:prstGeom prst="rect">
                    <a:avLst/>
                  </a:prstGeom>
                </pic:spPr>
              </pic:pic>
            </a:graphicData>
          </a:graphic>
        </wp:anchor>
      </w:drawing>
    </w:r>
    <w:r>
      <w:rPr>
        <w:noProof/>
      </w:rPr>
      <w:drawing>
        <wp:anchor distT="0" distB="0" distL="0" distR="0" simplePos="0" relativeHeight="251660288" behindDoc="1" locked="0" layoutInCell="1" allowOverlap="1" wp14:anchorId="46B58176" wp14:editId="3C34694E">
          <wp:simplePos x="0" y="0"/>
          <wp:positionH relativeFrom="page">
            <wp:posOffset>2232660</wp:posOffset>
          </wp:positionH>
          <wp:positionV relativeFrom="page">
            <wp:posOffset>182244</wp:posOffset>
          </wp:positionV>
          <wp:extent cx="2376169" cy="655320"/>
          <wp:effectExtent l="0" t="0" r="0" b="0"/>
          <wp:wrapNone/>
          <wp:docPr id="825912058"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2376169" cy="6553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A7B2D"/>
    <w:multiLevelType w:val="hybridMultilevel"/>
    <w:tmpl w:val="82A0CEF4"/>
    <w:lvl w:ilvl="0" w:tplc="DD98C49C">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A1A268E">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6BCE2EB2">
      <w:numFmt w:val="bullet"/>
      <w:lvlText w:val="•"/>
      <w:lvlJc w:val="left"/>
      <w:pPr>
        <w:ind w:left="2396" w:hanging="360"/>
      </w:pPr>
      <w:rPr>
        <w:rFonts w:hint="default"/>
        <w:lang w:val="en-US" w:eastAsia="en-US" w:bidi="ar-SA"/>
      </w:rPr>
    </w:lvl>
    <w:lvl w:ilvl="3" w:tplc="BD26DA70">
      <w:numFmt w:val="bullet"/>
      <w:lvlText w:val="•"/>
      <w:lvlJc w:val="left"/>
      <w:pPr>
        <w:ind w:left="3252" w:hanging="360"/>
      </w:pPr>
      <w:rPr>
        <w:rFonts w:hint="default"/>
        <w:lang w:val="en-US" w:eastAsia="en-US" w:bidi="ar-SA"/>
      </w:rPr>
    </w:lvl>
    <w:lvl w:ilvl="4" w:tplc="A3BE3948">
      <w:numFmt w:val="bullet"/>
      <w:lvlText w:val="•"/>
      <w:lvlJc w:val="left"/>
      <w:pPr>
        <w:ind w:left="4108" w:hanging="360"/>
      </w:pPr>
      <w:rPr>
        <w:rFonts w:hint="default"/>
        <w:lang w:val="en-US" w:eastAsia="en-US" w:bidi="ar-SA"/>
      </w:rPr>
    </w:lvl>
    <w:lvl w:ilvl="5" w:tplc="EAC07D9A">
      <w:numFmt w:val="bullet"/>
      <w:lvlText w:val="•"/>
      <w:lvlJc w:val="left"/>
      <w:pPr>
        <w:ind w:left="4965" w:hanging="360"/>
      </w:pPr>
      <w:rPr>
        <w:rFonts w:hint="default"/>
        <w:lang w:val="en-US" w:eastAsia="en-US" w:bidi="ar-SA"/>
      </w:rPr>
    </w:lvl>
    <w:lvl w:ilvl="6" w:tplc="10F4BF08">
      <w:numFmt w:val="bullet"/>
      <w:lvlText w:val="•"/>
      <w:lvlJc w:val="left"/>
      <w:pPr>
        <w:ind w:left="5821" w:hanging="360"/>
      </w:pPr>
      <w:rPr>
        <w:rFonts w:hint="default"/>
        <w:lang w:val="en-US" w:eastAsia="en-US" w:bidi="ar-SA"/>
      </w:rPr>
    </w:lvl>
    <w:lvl w:ilvl="7" w:tplc="2B585C2A">
      <w:numFmt w:val="bullet"/>
      <w:lvlText w:val="•"/>
      <w:lvlJc w:val="left"/>
      <w:pPr>
        <w:ind w:left="6677" w:hanging="360"/>
      </w:pPr>
      <w:rPr>
        <w:rFonts w:hint="default"/>
        <w:lang w:val="en-US" w:eastAsia="en-US" w:bidi="ar-SA"/>
      </w:rPr>
    </w:lvl>
    <w:lvl w:ilvl="8" w:tplc="406CDCD6">
      <w:numFmt w:val="bullet"/>
      <w:lvlText w:val="•"/>
      <w:lvlJc w:val="left"/>
      <w:pPr>
        <w:ind w:left="7533" w:hanging="360"/>
      </w:pPr>
      <w:rPr>
        <w:rFonts w:hint="default"/>
        <w:lang w:val="en-US" w:eastAsia="en-US" w:bidi="ar-SA"/>
      </w:rPr>
    </w:lvl>
  </w:abstractNum>
  <w:abstractNum w:abstractNumId="1" w15:restartNumberingAfterBreak="0">
    <w:nsid w:val="283361AC"/>
    <w:multiLevelType w:val="multilevel"/>
    <w:tmpl w:val="C10A1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1311A"/>
    <w:multiLevelType w:val="hybridMultilevel"/>
    <w:tmpl w:val="F4EE1650"/>
    <w:lvl w:ilvl="0" w:tplc="6E9CF170">
      <w:start w:val="1"/>
      <w:numFmt w:val="decimal"/>
      <w:lvlText w:val="%1."/>
      <w:lvlJc w:val="left"/>
      <w:pPr>
        <w:ind w:left="820" w:hanging="360"/>
      </w:pPr>
      <w:rPr>
        <w:rFonts w:ascii="Times New Roman" w:eastAsia="Times New Roman" w:hAnsi="Times New Roman" w:cs="Times New Roman" w:hint="default"/>
        <w:b/>
        <w:bCs/>
        <w:i w:val="0"/>
        <w:iCs w:val="0"/>
        <w:spacing w:val="0"/>
        <w:w w:val="100"/>
        <w:sz w:val="24"/>
        <w:szCs w:val="24"/>
        <w:lang w:val="en-US" w:eastAsia="en-US" w:bidi="ar-SA"/>
      </w:rPr>
    </w:lvl>
    <w:lvl w:ilvl="1" w:tplc="E3A26BC8">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737E2C3C">
      <w:numFmt w:val="bullet"/>
      <w:lvlText w:val="•"/>
      <w:lvlJc w:val="left"/>
      <w:pPr>
        <w:ind w:left="2505" w:hanging="360"/>
      </w:pPr>
      <w:rPr>
        <w:rFonts w:hint="default"/>
        <w:lang w:val="en-US" w:eastAsia="en-US" w:bidi="ar-SA"/>
      </w:rPr>
    </w:lvl>
    <w:lvl w:ilvl="3" w:tplc="534E6490">
      <w:numFmt w:val="bullet"/>
      <w:lvlText w:val="•"/>
      <w:lvlJc w:val="left"/>
      <w:pPr>
        <w:ind w:left="3347" w:hanging="360"/>
      </w:pPr>
      <w:rPr>
        <w:rFonts w:hint="default"/>
        <w:lang w:val="en-US" w:eastAsia="en-US" w:bidi="ar-SA"/>
      </w:rPr>
    </w:lvl>
    <w:lvl w:ilvl="4" w:tplc="5382248E">
      <w:numFmt w:val="bullet"/>
      <w:lvlText w:val="•"/>
      <w:lvlJc w:val="left"/>
      <w:pPr>
        <w:ind w:left="4190" w:hanging="360"/>
      </w:pPr>
      <w:rPr>
        <w:rFonts w:hint="default"/>
        <w:lang w:val="en-US" w:eastAsia="en-US" w:bidi="ar-SA"/>
      </w:rPr>
    </w:lvl>
    <w:lvl w:ilvl="5" w:tplc="E100397A">
      <w:numFmt w:val="bullet"/>
      <w:lvlText w:val="•"/>
      <w:lvlJc w:val="left"/>
      <w:pPr>
        <w:ind w:left="5033" w:hanging="360"/>
      </w:pPr>
      <w:rPr>
        <w:rFonts w:hint="default"/>
        <w:lang w:val="en-US" w:eastAsia="en-US" w:bidi="ar-SA"/>
      </w:rPr>
    </w:lvl>
    <w:lvl w:ilvl="6" w:tplc="57E2CE06">
      <w:numFmt w:val="bullet"/>
      <w:lvlText w:val="•"/>
      <w:lvlJc w:val="left"/>
      <w:pPr>
        <w:ind w:left="5875" w:hanging="360"/>
      </w:pPr>
      <w:rPr>
        <w:rFonts w:hint="default"/>
        <w:lang w:val="en-US" w:eastAsia="en-US" w:bidi="ar-SA"/>
      </w:rPr>
    </w:lvl>
    <w:lvl w:ilvl="7" w:tplc="4E4AD246">
      <w:numFmt w:val="bullet"/>
      <w:lvlText w:val="•"/>
      <w:lvlJc w:val="left"/>
      <w:pPr>
        <w:ind w:left="6718" w:hanging="360"/>
      </w:pPr>
      <w:rPr>
        <w:rFonts w:hint="default"/>
        <w:lang w:val="en-US" w:eastAsia="en-US" w:bidi="ar-SA"/>
      </w:rPr>
    </w:lvl>
    <w:lvl w:ilvl="8" w:tplc="83F25ED6">
      <w:numFmt w:val="bullet"/>
      <w:lvlText w:val="•"/>
      <w:lvlJc w:val="left"/>
      <w:pPr>
        <w:ind w:left="7561" w:hanging="360"/>
      </w:pPr>
      <w:rPr>
        <w:rFonts w:hint="default"/>
        <w:lang w:val="en-US" w:eastAsia="en-US" w:bidi="ar-SA"/>
      </w:rPr>
    </w:lvl>
  </w:abstractNum>
  <w:abstractNum w:abstractNumId="3" w15:restartNumberingAfterBreak="0">
    <w:nsid w:val="54E33F06"/>
    <w:multiLevelType w:val="multilevel"/>
    <w:tmpl w:val="0682F3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71CA238C"/>
    <w:multiLevelType w:val="multilevel"/>
    <w:tmpl w:val="CEF2AC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57471035">
    <w:abstractNumId w:val="0"/>
  </w:num>
  <w:num w:numId="2" w16cid:durableId="1003511813">
    <w:abstractNumId w:val="2"/>
  </w:num>
  <w:num w:numId="3" w16cid:durableId="891765994">
    <w:abstractNumId w:val="3"/>
  </w:num>
  <w:num w:numId="4" w16cid:durableId="340545100">
    <w:abstractNumId w:val="4"/>
  </w:num>
  <w:num w:numId="5" w16cid:durableId="936597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15A03"/>
    <w:rsid w:val="000D2D9E"/>
    <w:rsid w:val="0041557F"/>
    <w:rsid w:val="00A15A03"/>
    <w:rsid w:val="00AB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DE3BD"/>
  <w15:docId w15:val="{92CCBCE1-1581-4457-AE51-5CA6BC26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819" w:hanging="359"/>
      <w:outlineLvl w:val="0"/>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AB28D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B28D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ListParagraph">
    <w:name w:val="List Paragraph"/>
    <w:basedOn w:val="Normal"/>
    <w:uiPriority w:val="1"/>
    <w:qFormat/>
    <w:pPr>
      <w:ind w:left="820" w:hanging="360"/>
    </w:pPr>
    <w:rPr>
      <w:rFonts w:ascii="Times New Roman" w:eastAsia="Times New Roman" w:hAnsi="Times New Roman" w:cs="Times New Roman"/>
    </w:rPr>
  </w:style>
  <w:style w:type="paragraph" w:customStyle="1" w:styleId="TableParagraph">
    <w:name w:val="Table Paragraph"/>
    <w:basedOn w:val="Normal"/>
    <w:uiPriority w:val="1"/>
    <w:qFormat/>
    <w:pPr>
      <w:ind w:left="107"/>
    </w:pPr>
  </w:style>
  <w:style w:type="character" w:customStyle="1" w:styleId="Heading3Char">
    <w:name w:val="Heading 3 Char"/>
    <w:basedOn w:val="DefaultParagraphFont"/>
    <w:link w:val="Heading3"/>
    <w:uiPriority w:val="9"/>
    <w:semiHidden/>
    <w:rsid w:val="00AB28D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B28D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9363">
      <w:bodyDiv w:val="1"/>
      <w:marLeft w:val="0"/>
      <w:marRight w:val="0"/>
      <w:marTop w:val="0"/>
      <w:marBottom w:val="0"/>
      <w:divBdr>
        <w:top w:val="none" w:sz="0" w:space="0" w:color="auto"/>
        <w:left w:val="none" w:sz="0" w:space="0" w:color="auto"/>
        <w:bottom w:val="none" w:sz="0" w:space="0" w:color="auto"/>
        <w:right w:val="none" w:sz="0" w:space="0" w:color="auto"/>
      </w:divBdr>
    </w:div>
    <w:div w:id="344140147">
      <w:bodyDiv w:val="1"/>
      <w:marLeft w:val="0"/>
      <w:marRight w:val="0"/>
      <w:marTop w:val="0"/>
      <w:marBottom w:val="0"/>
      <w:divBdr>
        <w:top w:val="none" w:sz="0" w:space="0" w:color="auto"/>
        <w:left w:val="none" w:sz="0" w:space="0" w:color="auto"/>
        <w:bottom w:val="none" w:sz="0" w:space="0" w:color="auto"/>
        <w:right w:val="none" w:sz="0" w:space="0" w:color="auto"/>
      </w:divBdr>
    </w:div>
    <w:div w:id="428740480">
      <w:bodyDiv w:val="1"/>
      <w:marLeft w:val="0"/>
      <w:marRight w:val="0"/>
      <w:marTop w:val="0"/>
      <w:marBottom w:val="0"/>
      <w:divBdr>
        <w:top w:val="none" w:sz="0" w:space="0" w:color="auto"/>
        <w:left w:val="none" w:sz="0" w:space="0" w:color="auto"/>
        <w:bottom w:val="none" w:sz="0" w:space="0" w:color="auto"/>
        <w:right w:val="none" w:sz="0" w:space="0" w:color="auto"/>
      </w:divBdr>
    </w:div>
    <w:div w:id="892154271">
      <w:bodyDiv w:val="1"/>
      <w:marLeft w:val="0"/>
      <w:marRight w:val="0"/>
      <w:marTop w:val="0"/>
      <w:marBottom w:val="0"/>
      <w:divBdr>
        <w:top w:val="none" w:sz="0" w:space="0" w:color="auto"/>
        <w:left w:val="none" w:sz="0" w:space="0" w:color="auto"/>
        <w:bottom w:val="none" w:sz="0" w:space="0" w:color="auto"/>
        <w:right w:val="none" w:sz="0" w:space="0" w:color="auto"/>
      </w:divBdr>
    </w:div>
    <w:div w:id="1668939960">
      <w:bodyDiv w:val="1"/>
      <w:marLeft w:val="0"/>
      <w:marRight w:val="0"/>
      <w:marTop w:val="0"/>
      <w:marBottom w:val="0"/>
      <w:divBdr>
        <w:top w:val="none" w:sz="0" w:space="0" w:color="auto"/>
        <w:left w:val="none" w:sz="0" w:space="0" w:color="auto"/>
        <w:bottom w:val="none" w:sz="0" w:space="0" w:color="auto"/>
        <w:right w:val="none" w:sz="0" w:space="0" w:color="auto"/>
      </w:divBdr>
    </w:div>
    <w:div w:id="1803696481">
      <w:bodyDiv w:val="1"/>
      <w:marLeft w:val="0"/>
      <w:marRight w:val="0"/>
      <w:marTop w:val="0"/>
      <w:marBottom w:val="0"/>
      <w:divBdr>
        <w:top w:val="none" w:sz="0" w:space="0" w:color="auto"/>
        <w:left w:val="none" w:sz="0" w:space="0" w:color="auto"/>
        <w:bottom w:val="none" w:sz="0" w:space="0" w:color="auto"/>
        <w:right w:val="none" w:sz="0" w:space="0" w:color="auto"/>
      </w:divBdr>
    </w:div>
    <w:div w:id="1804276917">
      <w:bodyDiv w:val="1"/>
      <w:marLeft w:val="0"/>
      <w:marRight w:val="0"/>
      <w:marTop w:val="0"/>
      <w:marBottom w:val="0"/>
      <w:divBdr>
        <w:top w:val="none" w:sz="0" w:space="0" w:color="auto"/>
        <w:left w:val="none" w:sz="0" w:space="0" w:color="auto"/>
        <w:bottom w:val="none" w:sz="0" w:space="0" w:color="auto"/>
        <w:right w:val="none" w:sz="0" w:space="0" w:color="auto"/>
      </w:divBdr>
    </w:div>
    <w:div w:id="2141997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 ISAAC MARIN ALQUINGA</dc:creator>
  <cp:lastModifiedBy>ANDRES ALEXANDER ESPIN ANDRADE</cp:lastModifiedBy>
  <cp:revision>2</cp:revision>
  <dcterms:created xsi:type="dcterms:W3CDTF">2025-01-31T05:32:00Z</dcterms:created>
  <dcterms:modified xsi:type="dcterms:W3CDTF">2025-01-31T05:42:00Z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Microsoft® Word LTSC</vt:lpwstr>
  </property>
  <property fmtid="{D5CDD505-2E9C-101B-9397-08002B2CF9AE}" pid="4" name="LastSaved">
    <vt:filetime>2025-01-31T00:00:00Z</vt:filetime>
  </property>
  <property fmtid="{D5CDD505-2E9C-101B-9397-08002B2CF9AE}" pid="5" name="Producer">
    <vt:lpwstr>Microsoft® Word LTSC</vt:lpwstr>
  </property>
</Properties>
</file>