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b/>
          <w:kern w:val="0"/>
          <w:sz w:val="48"/>
          <w:szCs w:val="48"/>
          <w:lang w:val="en-US" w:eastAsia="zh-CN" w:bidi="ar"/>
        </w:rPr>
        <w:t>Payment模块设计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42"/>
          <w:szCs w:val="42"/>
          <w:lang w:val="en-US" w:eastAsia="zh-CN" w:bidi="ar"/>
        </w:rPr>
        <w:t>一、系统设计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1. DMA整体架构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0525" cy="3038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目前DMA整体分为两层三个模块，两层分别为Base层：基于亦来云区块链功能封装；Service层：基于Base层封装具体业务，向应用提供API接口。三个模块分别为亦来云功能模块；Service层API模块；以及基于中心化服务的外挂服务模块。外挂服务通过与Service层集成或直接提供API，向应用提供服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2. Payment模块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34194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Payment模块定位为外挂服务中的一个子模块，其封装第三方交易接口，通过Service层，向应用提供法币支付、ELA币与DMA币兑换等功能。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42"/>
          <w:szCs w:val="42"/>
          <w:lang w:val="en-US" w:eastAsia="zh-CN" w:bidi="ar"/>
        </w:rPr>
        <w:t>二、Payment支付流程设计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1.法币充值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1.1、从API调用角度分析：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6750" cy="26384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（1）用户调用DMA SDK service层Payment充值接口。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（2）Service层 Payment接口调用Payment外挂服务。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（3）调用交易所接口，完成法币购买USDT。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（4）Payment外挂服务处理业务，实现DMA充值。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1.2、对于Payment服务而言，通过交易所服务，用户的法币直接打到交易所OTC币商账户，OTC币商将相对应的USDT转到Payment服务在交易所对应的账户（PB）。PB账户在接收到USDT后，使用Payment服务在DMA的账户（PD），将相应的DMA转移到用户账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0097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（1）用户支付法币，在交易所通过交易所OTC币商兑换成USDT，USDT存在Payment服务在交易所对应的账号（PB）上。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（2）确认（PB）接收到USDT后。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（3）Payment服务调用DMA增发接口，为用户增发DMA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2.法币提现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2.1、法币提现过程与法币充值过程相反，从API调用角度分析。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6750" cy="28003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（1）用户调用DMA SDK Service层Payment提现接口。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（2）Service层 Payment接口调用Payment外挂服务。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（3）Payment外挂服务处理业务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（4）调用交易所接口，法币提现到用户账户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2.2、对与Payment服务而言，PD账户确认接收到DMA,使用PB账户完成提现到用户法币账户。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91452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（1）用户调用法币提现接口。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（2）DMA链销毁DMA。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（3）Payment服务确认销毁成功。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（4）PB账户在交易所挂单。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（5）交易所OTC币商确认交易。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（6）OTC币商将法币打到用户账户。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42"/>
          <w:szCs w:val="42"/>
          <w:lang w:val="en-US" w:eastAsia="zh-CN" w:bidi="ar"/>
        </w:rPr>
        <w:t>三、用户管理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7622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（1）Payment服务下用Payment服务交易所账户、及Payment服务DMA账户。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（2）Payment服务下面管理子账户，子账户可以为应用账号，也可以为用户账户。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（3）应用账户下可以创建应用子账户，又应用进行管理。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（4）Payment账户完成用户的法币充值、提现等操作。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42"/>
          <w:szCs w:val="42"/>
          <w:lang w:val="en-US" w:eastAsia="zh-CN" w:bidi="ar"/>
        </w:rPr>
        <w:t>四、ELA充值、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1、法币到ELA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175" cy="188595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（1）用户调用法币购买ELA接口。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（2）Payment服务构建充值接口。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（3）Payment调用币昇充值接口。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（4）在币昇OTC币商接收到法币。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（5）OTC币商在火币上使用USDT兑换ELA。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（6）交易完成后，将ELA提现至用户账户。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2.ELA兑换DMA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00977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（1）用户向Payment服务在火币的账号支付ELA。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（2）确认支付成功，可通过交易所（火币）挂单，使用ELA兑换USDT。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（3）Payment服务确认交易成功。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（4）Payment服务调用DMA增发接口，为用户增发DMA。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3.DMA兑换ELA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2428875"/>
            <wp:effectExtent l="0" t="0" r="0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流程说明：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（1）用户调用DMA提现ELA接口。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（2）DMA链销毁DMA。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（3）Payment服务确认销毁成功。构建火币的USDT到ELA兑换订单。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（4）发送订单到火币，进行USDT到ELA兑换。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（5）确认交易成功，Payment服务构建火币ELA提现交易。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（6）提现ELA到用户。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42"/>
          <w:szCs w:val="42"/>
          <w:lang w:val="en-US" w:eastAsia="zh-CN" w:bidi="ar"/>
        </w:rPr>
        <w:t>五、API定义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1. DMA Service层接口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Service层接口面向应用服务，以SDK的形式进行集成。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接口：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（1）法币充值DMA接口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（2）法币充值ELA接口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（3）ELA兑换DMA接口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（4）DMA兑换ELA接口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（5）DMA提现接口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（6）订单列表接口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（7）订单详情接口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2. Connector Payment服务对外接口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Payment服务接口主要供Service层Payment模块进行调用及交易所服务回调。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2.1法币到DMA的充值提现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（1）法币充值DMA接口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（2）DMA提现法币接口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（3）法币充值提现币昇回调接口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2.2法币到ELA充值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（1）法币充值ELA接口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（2）法币购买ELA币昇回调接口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2.3ELA与DMA之间兑换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（1）ELA兑换DMA接口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（2）DMA兑换ELA接口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（3）ELA兑换回调接口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2.4数据查询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（1）法币充值、提现订单列表接口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（2）法币充值提现订单详情接口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（3）币币兑换订单列表接口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（4）币币兑换订单详情接口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3. Connector Payment服务调用第三方接口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Payment服务扮演用户与交易所直接的通道，需要调用相关第三方交易所接口。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币昇接口：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（1）法币到USDT充值接口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（2）法币到ELA充值接口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（3）USDT到法币提现接口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（4）订单列表接口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（5）订单详情接口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火币接口：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（1）ELA兑换USDT、USDT兑换ELA接口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（2）ELA提现接口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（3）订单列表接口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（4）订单详情接口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BE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xianxian</dc:creator>
  <cp:lastModifiedBy>WPS_1528097251</cp:lastModifiedBy>
  <dcterms:modified xsi:type="dcterms:W3CDTF">2019-04-30T14:14:20Z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