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f376a7695b703c261861af354fca8dc3b7d472"/>
    <w:p>
      <w:pPr>
        <w:pStyle w:val="Heading1"/>
      </w:pPr>
      <w:r>
        <w:t xml:space="preserve">Чек-лист «Проверка застройщика и ДДУ перед бронированием»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18.09.2026. Клиентский текст-магнит, одна страница. Без обещаний результата, без гарантий, без «биографии регистратора». Дисклеймер обязателен. Цена не печатается — она живёт в оферте и на странице по</w:t>
      </w:r>
      <w:r>
        <w:t xml:space="preserve"> </w:t>
      </w:r>
      <w:r>
        <w:rPr>
          <w:rStyle w:val="VerbatimChar"/>
        </w:rPr>
        <w:t xml:space="preserve">PRICE.md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Перед тем как внести бронь за квартиру в новостройке, за час можно проверить шесть вещей, которые не видны в рекламной презентации ЖК.</w:t>
      </w:r>
    </w:p>
    <w:p>
      <w:pPr>
        <w:pStyle w:val="BodyText"/>
      </w:pPr>
      <w:r>
        <w:rPr>
          <w:b/>
          <w:bCs/>
        </w:rPr>
        <w:t xml:space="preserve">1. Разрешение на строительство и проектная декларация.</w:t>
      </w:r>
      <w:r>
        <w:t xml:space="preserve"> </w:t>
      </w:r>
      <w:r>
        <w:t xml:space="preserve">Что застройщик обязан публиковать в единой информационной системе жилищного строительства (наш.дом.рф) до начала продаж, и совпадает ли адрес и корпус в декларации с тем, что показывают в офисе продаж.</w:t>
      </w:r>
    </w:p>
    <w:p>
      <w:pPr>
        <w:pStyle w:val="BodyText"/>
      </w:pPr>
      <w:r>
        <w:rPr>
          <w:b/>
          <w:bCs/>
        </w:rPr>
        <w:t xml:space="preserve">2. Юридическое лицо застройщика.</w:t>
      </w:r>
      <w:r>
        <w:t xml:space="preserve"> </w:t>
      </w:r>
      <w:r>
        <w:t xml:space="preserve">Как давно зарегистрировано, менялся ли директор в последний год, есть ли признаки массового адреса регистрации — по данным ЕГРЮЛ.</w:t>
      </w:r>
    </w:p>
    <w:p>
      <w:pPr>
        <w:pStyle w:val="BodyText"/>
      </w:pPr>
      <w:r>
        <w:rPr>
          <w:b/>
          <w:bCs/>
        </w:rPr>
        <w:t xml:space="preserve">3. Судебные споры.</w:t>
      </w:r>
      <w:r>
        <w:t xml:space="preserve"> </w:t>
      </w:r>
      <w:r>
        <w:t xml:space="preserve">Есть ли иски дольщиков, иски подрядчиков, заявления о банкротстве по картотеке арбитражных дел — по названию юридического лица застройщика, а не по бренду ЖК.</w:t>
      </w:r>
    </w:p>
    <w:p>
      <w:pPr>
        <w:pStyle w:val="BodyText"/>
      </w:pPr>
      <w:r>
        <w:rPr>
          <w:b/>
          <w:bCs/>
        </w:rPr>
        <w:t xml:space="preserve">4. Срок передачи квартиры по договору.</w:t>
      </w:r>
      <w:r>
        <w:t xml:space="preserve"> </w:t>
      </w:r>
      <w:r>
        <w:t xml:space="preserve">Совпадает ли с сроком, заявленным в разрешении на строительство, и что написано про перенос срока в самом договоре долевого участия.</w:t>
      </w:r>
    </w:p>
    <w:p>
      <w:pPr>
        <w:pStyle w:val="BodyText"/>
      </w:pPr>
      <w:r>
        <w:rPr>
          <w:b/>
          <w:bCs/>
        </w:rPr>
        <w:t xml:space="preserve">5. Расчёты через счёт эскроу.</w:t>
      </w:r>
      <w:r>
        <w:t xml:space="preserve"> </w:t>
      </w:r>
      <w:r>
        <w:t xml:space="preserve">Полностью ли сумма идёт на эскроу-счёт в банке, или часть суммы предлагают провести отдельным договором в обход эскроу.</w:t>
      </w:r>
    </w:p>
    <w:p>
      <w:pPr>
        <w:pStyle w:val="BodyText"/>
      </w:pPr>
      <w:r>
        <w:rPr>
          <w:b/>
          <w:bCs/>
        </w:rPr>
        <w:t xml:space="preserve">6. Условия договора долевого участия.</w:t>
      </w:r>
      <w:r>
        <w:t xml:space="preserve"> </w:t>
      </w:r>
      <w:r>
        <w:t xml:space="preserve">Неустойка за просрочку, порядок изменения площади квартиры по обмеру, право застройщика на односторонний отказ, условия уступки права требования.</w:t>
      </w:r>
    </w:p>
    <w:p>
      <w:pPr>
        <w:pStyle w:val="BodyText"/>
      </w:pPr>
      <w:r>
        <w:t xml:space="preserve">Каждый из этих шести пунктов проверяется по открытым источникам и по тексту самого договора. Итог — что установлено, что не установлено и что стоит уточнить у застройщика самостоятельно, прежде чем подписывать.</w:t>
      </w:r>
    </w:p>
    <w:p>
      <w:pPr>
        <w:pStyle w:val="BodyText"/>
      </w:pPr>
      <w:r>
        <w:rPr>
          <w:b/>
          <w:bCs/>
        </w:rPr>
        <w:t xml:space="preserve">Это не является юридической консультацией.</w:t>
      </w:r>
      <w:r>
        <w:t xml:space="preserve"> </w:t>
      </w:r>
      <w:r>
        <w:t xml:space="preserve">Мы не проверяем финансовую устойчивость застройщика и не даём прогноз, будет ли объект достроен: это оценивают другие специалисты и другими методами. Если по итогам проверки нужен разбор конкретного договора юристом — это отдельная платная работа.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Форма после чек-листа:</w:t>
      </w:r>
      <w:r>
        <w:t xml:space="preserve"> </w:t>
      </w:r>
      <w:r>
        <w:t xml:space="preserve">ЖК или адрес, город, телефон или Telegram, согласие на обработку персональных данных. Ответ — в течение часа в рабочее время.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2026-09-18T20:50:12Z</dcterms:created>
  <dcterms:modified xsi:type="dcterms:W3CDTF">2026-09-18T20:50:12Z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