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2902692c3e351ef6552506b984f75801c3675f3"/>
    <w:p>
      <w:pPr>
        <w:pStyle w:val="Heading1"/>
      </w:pPr>
      <w:r>
        <w:t xml:space="preserve">Риелтор СПб №1 — ответы на запрос от 16.09.2026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ответ риелтора, передан Игорем 16.09.2026, дословно, без проверки. Застройщики по ЖК проверены поиском 16.09.2026 (официальные сайты застройщиков и ЕРЗ).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 риелтора</w:t>
            </w:r>
          </w:p>
        </w:tc>
        <w:tc>
          <w:tcPr/>
          <w:p>
            <w:pPr>
              <w:pStyle w:val="Compact"/>
            </w:pPr>
            <w:r>
              <w:t xml:space="preserve">Пометка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Имя, агентство, контакт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не спрошено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Договоры с застройщиками</w:t>
            </w:r>
          </w:p>
        </w:tc>
        <w:tc>
          <w:tcPr/>
          <w:p>
            <w:pPr>
              <w:pStyle w:val="Compact"/>
            </w:pPr>
            <w:r>
              <w:t xml:space="preserve">«со всеми застройщиками»</w:t>
            </w:r>
          </w:p>
        </w:tc>
        <w:tc>
          <w:tcPr/>
          <w:p>
            <w:pPr>
              <w:pStyle w:val="Compact"/>
            </w:pPr>
            <w:r>
              <w:t xml:space="preserve">заявление риелтора, не проверено; по факту подтверждаются пять ЖК ниже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ЖК в продаже</w:t>
            </w:r>
          </w:p>
        </w:tc>
        <w:tc>
          <w:tcPr/>
          <w:p>
            <w:pPr>
              <w:pStyle w:val="Compact"/>
            </w:pPr>
            <w:r>
              <w:t xml:space="preserve">Город Звёзд; Аквилон Stories; Гений; Передвижники; Шкиперский 19</w:t>
            </w:r>
          </w:p>
        </w:tc>
        <w:tc>
          <w:tcPr/>
          <w:p>
            <w:pPr>
              <w:pStyle w:val="Compact"/>
            </w:pPr>
            <w:r>
              <w:t xml:space="preserve">см. таблицу ЖК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Фиксация клиента</w:t>
            </w:r>
          </w:p>
        </w:tc>
        <w:tc>
          <w:tcPr/>
          <w:p>
            <w:pPr>
              <w:pStyle w:val="Compact"/>
            </w:pPr>
            <w:r>
              <w:t xml:space="preserve">«по-разному: месяц, есть неделя»</w:t>
            </w:r>
          </w:p>
        </w:tc>
        <w:tc>
          <w:tcPr/>
          <w:p>
            <w:pPr>
              <w:pStyle w:val="Compact"/>
            </w:pPr>
            <w:r>
              <w:t xml:space="preserve">по каждому застройщику — UNKNOWN, уточнить перед запуском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Момент «свой клиент»</w:t>
            </w:r>
          </w:p>
        </w:tc>
        <w:tc>
          <w:tcPr/>
          <w:p>
            <w:pPr>
              <w:pStyle w:val="Compact"/>
            </w:pPr>
            <w:r>
              <w:t xml:space="preserve">обращение → встреча → показ → бронь → сделка; всегда с обращения</w:t>
            </w:r>
          </w:p>
        </w:tc>
        <w:tc>
          <w:tcPr/>
          <w:p>
            <w:pPr>
              <w:pStyle w:val="Compact"/>
            </w:pPr>
            <w:r>
              <w:t xml:space="preserve">передавать лид до любого контакта с застройщиком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процент от застройщика, размер не назван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Ёмкость</w:t>
            </w:r>
          </w:p>
        </w:tc>
        <w:tc>
          <w:tcPr/>
          <w:p>
            <w:pPr>
              <w:pStyle w:val="Compact"/>
            </w:pPr>
            <w:r>
              <w:t xml:space="preserve">25 обращений в месяц</w:t>
            </w:r>
          </w:p>
        </w:tc>
        <w:tc>
          <w:tcPr/>
          <w:p>
            <w:pPr>
              <w:pStyle w:val="Compact"/>
            </w:pPr>
            <w:r>
              <w:t xml:space="preserve">верхняя граница трафика на СПб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Условия с нами</w:t>
            </w:r>
          </w:p>
        </w:tc>
        <w:tc>
          <w:tcPr/>
          <w:p>
            <w:pPr>
              <w:pStyle w:val="Compact"/>
            </w:pPr>
            <w:r>
              <w:t xml:space="preserve">смешанные</w:t>
            </w:r>
          </w:p>
        </w:tc>
        <w:tc>
          <w:tcPr/>
          <w:p>
            <w:pPr>
              <w:pStyle w:val="Compact"/>
            </w:pPr>
            <w:r>
              <w:t xml:space="preserve">конкретика UNKNOWN, оформить соглашением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Покупатель</w:t>
            </w:r>
          </w:p>
        </w:tc>
        <w:tc>
          <w:tcPr/>
          <w:p>
            <w:pPr>
              <w:pStyle w:val="Compact"/>
            </w:pPr>
            <w:r>
              <w:t xml:space="preserve">инвестор; семейная ипотека</w:t>
            </w:r>
          </w:p>
        </w:tc>
        <w:tc>
          <w:tcPr/>
          <w:p>
            <w:pPr>
              <w:pStyle w:val="Compact"/>
            </w:pPr>
            <w:r>
              <w:t xml:space="preserve">два разных текста, канон №7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Частые вопросы</w:t>
            </w:r>
          </w:p>
        </w:tc>
        <w:tc>
          <w:tcPr/>
          <w:p>
            <w:pPr>
              <w:pStyle w:val="Compact"/>
            </w:pPr>
            <w:r>
              <w:t xml:space="preserve">«всем страшно, нервничают, точно ли это тот проект, перед покупкой»</w:t>
            </w:r>
          </w:p>
        </w:tc>
        <w:tc>
          <w:tcPr/>
          <w:p>
            <w:pPr>
              <w:pStyle w:val="Compact"/>
            </w:pPr>
            <w:r>
              <w:t xml:space="preserve">подтверждает магнит «проверка застройщика и ДДУ перед бронированием» [Likely]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Не советует</w:t>
            </w:r>
          </w:p>
        </w:tc>
        <w:tc>
          <w:tcPr/>
          <w:p>
            <w:pPr>
              <w:pStyle w:val="Compact"/>
            </w:pPr>
            <w:r>
              <w:t xml:space="preserve">ЛСР: короткая фиксация, «строят из палок»</w:t>
            </w:r>
          </w:p>
        </w:tc>
        <w:tc>
          <w:tcPr/>
          <w:p>
            <w:pPr>
              <w:pStyle w:val="Compact"/>
            </w:pPr>
            <w:r>
              <w:t xml:space="preserve">ЛСР исключить из трафика СПб; оценка качества — мнение риелтора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Куда передавать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номер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Согласие быть названным в согласии на ПД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не ответил; без этого передача контакта невозможна</w:t>
            </w:r>
          </w:p>
        </w:tc>
      </w:tr>
    </w:tbl>
    <w:bookmarkStart w:id="9" w:name="X3f2fb6fb5ea7901aec2b6a7aad159b73c78ad0d"/>
    <w:p>
      <w:pPr>
        <w:pStyle w:val="Heading2"/>
      </w:pPr>
      <w:r>
        <w:t xml:space="preserve">ЖК и застройщики [Certain по источникам 16.09.2026]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ЖК</w:t>
            </w:r>
          </w:p>
        </w:tc>
        <w:tc>
          <w:tcPr/>
          <w:p>
            <w:pPr>
              <w:pStyle w:val="Compact"/>
            </w:pPr>
            <w:r>
              <w:t xml:space="preserve">Застройщик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Заметка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Город Звёзд</w:t>
            </w:r>
          </w:p>
        </w:tc>
        <w:tc>
          <w:tcPr/>
          <w:p>
            <w:pPr>
              <w:pStyle w:val="Compact"/>
            </w:pPr>
            <w:r>
              <w:t xml:space="preserve">Setl Group</w:t>
            </w:r>
          </w:p>
        </w:tc>
        <w:tc>
          <w:tcPr/>
          <w:p>
            <w:pPr>
              <w:pStyle w:val="Compact"/>
            </w:pPr>
            <w:r>
              <w:t xml:space="preserve">Новосаратовка, Всеволожский р-н, Ленобласть</w:t>
            </w:r>
          </w:p>
        </w:tc>
        <w:tc>
          <w:tcPr/>
          <w:p>
            <w:pPr>
              <w:pStyle w:val="Compact"/>
            </w:pPr>
            <w:r>
              <w:t xml:space="preserve">геотаргетинг: не только СПб, но и Ленобласть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Аквилон Stories</w:t>
            </w:r>
          </w:p>
        </w:tc>
        <w:tc>
          <w:tcPr/>
          <w:p>
            <w:pPr>
              <w:pStyle w:val="Compact"/>
            </w:pPr>
            <w:r>
              <w:t xml:space="preserve">Группа Аквилон</w:t>
            </w:r>
          </w:p>
        </w:tc>
        <w:tc>
          <w:tcPr/>
          <w:p>
            <w:pPr>
              <w:pStyle w:val="Compact"/>
            </w:pPr>
            <w:r>
              <w:t xml:space="preserve">Кудрово, Всеволожский р-н, Ленобласть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Гений</w:t>
            </w:r>
          </w:p>
        </w:tc>
        <w:tc>
          <w:tcPr/>
          <w:p>
            <w:pPr>
              <w:pStyle w:val="Compact"/>
            </w:pPr>
            <w:r>
              <w:t xml:space="preserve">RBI</w:t>
            </w:r>
          </w:p>
        </w:tc>
        <w:tc>
          <w:tcPr/>
          <w:p>
            <w:pPr>
              <w:pStyle w:val="Compact"/>
            </w:pPr>
            <w:r>
              <w:t xml:space="preserve">СПб, Невский р-н, пр. Большевиков 22</w:t>
            </w:r>
          </w:p>
        </w:tc>
        <w:tc>
          <w:tcPr/>
          <w:p>
            <w:pPr>
              <w:pStyle w:val="Compact"/>
            </w:pPr>
            <w:r>
              <w:t xml:space="preserve">продажи с июня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Передвижники</w:t>
            </w:r>
          </w:p>
        </w:tc>
        <w:tc>
          <w:tcPr/>
          <w:p>
            <w:pPr>
              <w:pStyle w:val="Compact"/>
            </w:pPr>
            <w:r>
              <w:t xml:space="preserve">RBI</w:t>
            </w:r>
          </w:p>
        </w:tc>
        <w:tc>
          <w:tcPr/>
          <w:p>
            <w:pPr>
              <w:pStyle w:val="Compact"/>
            </w:pPr>
            <w:r>
              <w:t xml:space="preserve">СПб, Адмиралтейский р-н, Обводный канал 118А</w:t>
            </w:r>
          </w:p>
        </w:tc>
        <w:tc>
          <w:tcPr/>
          <w:p>
            <w:pPr>
              <w:pStyle w:val="Compact"/>
            </w:pPr>
            <w:r>
              <w:t xml:space="preserve">сдача июнь 2028 по данным ЕРЗ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Шкиперский 19</w:t>
            </w:r>
          </w:p>
        </w:tc>
        <w:tc>
          <w:tcPr/>
          <w:p>
            <w:pPr>
              <w:pStyle w:val="Compact"/>
            </w:pPr>
            <w:r>
              <w:t xml:space="preserve">ПИК</w:t>
            </w:r>
          </w:p>
        </w:tc>
        <w:tc>
          <w:tcPr/>
          <w:p>
            <w:pPr>
              <w:pStyle w:val="Compact"/>
            </w:pPr>
            <w:r>
              <w:t xml:space="preserve">СПб, Василеостровский р-н, Шкиперский проток 19А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Источники: setlgroup.ru/projects/gorod-zvezd; group-akvilon.ru/project/akvilon-stories; geniy.rbi.ru; peredvizhniki.rbi.ru и erzrf.ru; novostroy.su и spbguru.ru по Шкиперскому 19.</w:t>
      </w:r>
    </w:p>
    <w:bookmarkEnd w:id="9"/>
    <w:bookmarkStart w:id="10" w:name="что-это-меняет-в-плане"/>
    <w:p>
      <w:pPr>
        <w:pStyle w:val="Heading2"/>
      </w:pPr>
      <w:r>
        <w:t xml:space="preserve">Что это меняет в плане</w:t>
      </w:r>
    </w:p>
    <w:p>
      <w:pPr>
        <w:pStyle w:val="Compact"/>
        <w:numPr>
          <w:ilvl w:val="0"/>
          <w:numId w:val="1001"/>
        </w:numPr>
      </w:pPr>
      <w:r>
        <w:t xml:space="preserve">Трафик СПб — под пять ЖК четырёх застройщиков; ЛСР исключён. Список ключей: названия ЖК + «отзывы», «застройщик», «сроки сдачи», «надёжный», «проверить».</w:t>
      </w:r>
    </w:p>
    <w:p>
      <w:pPr>
        <w:pStyle w:val="Compact"/>
        <w:numPr>
          <w:ilvl w:val="0"/>
          <w:numId w:val="1001"/>
        </w:numPr>
      </w:pPr>
      <w:r>
        <w:t xml:space="preserve">Два из пяти ЖК в Ленобласти: геотаргетинг «Санкт-Петербург и Ленинградская область».</w:t>
      </w:r>
    </w:p>
    <w:p>
      <w:pPr>
        <w:pStyle w:val="Compact"/>
        <w:numPr>
          <w:ilvl w:val="0"/>
          <w:numId w:val="1001"/>
        </w:numPr>
      </w:pPr>
      <w:r>
        <w:t xml:space="preserve">Два сегмента покупателей — инвестор и семейная ипотека — два набора текстов и два варианта чек-листа.</w:t>
      </w:r>
    </w:p>
    <w:p>
      <w:pPr>
        <w:pStyle w:val="Compact"/>
        <w:numPr>
          <w:ilvl w:val="0"/>
          <w:numId w:val="1001"/>
        </w:numPr>
      </w:pPr>
      <w:r>
        <w:t xml:space="preserve">Магнит подтверждён самим риелтором: страх «точно ли это тот проект» — ровно то, что закрывает проверка застройщика и ДДУ.</w:t>
      </w:r>
    </w:p>
    <w:p>
      <w:pPr>
        <w:pStyle w:val="Compact"/>
        <w:numPr>
          <w:ilvl w:val="0"/>
          <w:numId w:val="1001"/>
        </w:numPr>
      </w:pPr>
      <w:r>
        <w:t xml:space="preserve">Фиксация короткая, до недели у части застройщиков: обращение передаём в течение часа, риелтор отвечает в тот же день. Ёмкость 25 в месяц — потолок бюджета СПб.</w:t>
      </w:r>
    </w:p>
    <w:p>
      <w:pPr>
        <w:pStyle w:val="Compact"/>
        <w:numPr>
          <w:ilvl w:val="0"/>
          <w:numId w:val="1001"/>
        </w:numPr>
      </w:pPr>
      <w:r>
        <w:t xml:space="preserve">Блокеры до запуска: п. 12 (согласие быть названным), п. 0 (имя, агентство), п. 3 по каждому застройщику, п. 11 номер.</w:t>
      </w:r>
    </w:p>
    <w:bookmarkEnd w:id="10"/>
    <w:bookmarkStart w:id="11" w:name="три-вопроса-риелтору-вдогонку"/>
    <w:p>
      <w:pPr>
        <w:pStyle w:val="Heading2"/>
      </w:pPr>
      <w:r>
        <w:t xml:space="preserve">Три вопроса риелтору вдогонку</w:t>
      </w:r>
    </w:p>
    <w:p>
      <w:pPr>
        <w:pStyle w:val="Compact"/>
        <w:numPr>
          <w:ilvl w:val="0"/>
          <w:numId w:val="1002"/>
        </w:numPr>
      </w:pPr>
      <w:r>
        <w:t xml:space="preserve">Как тебя и агентство назвать в согласии на обработку персональных данных на форме: ФИО или название компании и ИНН.</w:t>
      </w:r>
    </w:p>
    <w:p>
      <w:pPr>
        <w:pStyle w:val="Compact"/>
        <w:numPr>
          <w:ilvl w:val="0"/>
          <w:numId w:val="1002"/>
        </w:numPr>
      </w:pPr>
      <w:r>
        <w:t xml:space="preserve">По Setl, Аквилону, RBI и ПИК: сколько дней фиксация у каждого.</w:t>
      </w:r>
    </w:p>
    <w:p>
      <w:pPr>
        <w:pStyle w:val="Compact"/>
        <w:numPr>
          <w:ilvl w:val="0"/>
          <w:numId w:val="1002"/>
        </w:numPr>
      </w:pPr>
      <w:r>
        <w:t xml:space="preserve">Номер, на который передавать обращения, и в какие часы отвечаешь.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2026-09-18T20:50:12Z</dcterms:created>
  <dcterms:modified xsi:type="dcterms:W3CDTF">2026-09-18T20:50:12Z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