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fb58f4107aca0d2c39b054b1576829edba380d"/>
    <w:p>
      <w:pPr>
        <w:pStyle w:val="Heading1"/>
      </w:pPr>
      <w:r>
        <w:t xml:space="preserve">Три страницы-магнита под три состояния покупателя новостройки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18.09.2026. Клиентские тексты. Цены не печатаются — ссылка на действующую оферту и</w:t>
      </w:r>
      <w:r>
        <w:t xml:space="preserve"> </w:t>
      </w:r>
      <w:r>
        <w:rPr>
          <w:rStyle w:val="VerbatimChar"/>
        </w:rPr>
        <w:t xml:space="preserve">PRICE.md</w:t>
      </w:r>
      <w:r>
        <w:t xml:space="preserve">. Каждая страница — одна аудитория (канон №7): не смешивать инвестора и покупателя по семейной ипотеке в одном тексте, менять местоимение обращения и примеры под сегмент кампании при запуске.</w:t>
      </w:r>
    </w:p>
    <w:bookmarkStart w:id="9" w:name="состояние-1-только-начал-выбирать"/>
    <w:p>
      <w:pPr>
        <w:pStyle w:val="Heading2"/>
      </w:pPr>
      <w:r>
        <w:t xml:space="preserve">Состояние 1 — только начал выбирать</w:t>
      </w:r>
    </w:p>
    <w:p>
      <w:pPr>
        <w:pStyle w:val="FirstParagraph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Подбор квартиры в новостройке — Москва и Петербург</w:t>
      </w:r>
    </w:p>
    <w:p>
      <w:pPr>
        <w:pStyle w:val="BodyText"/>
      </w:pPr>
      <w:r>
        <w:rPr>
          <w:b/>
          <w:bCs/>
        </w:rPr>
        <w:t xml:space="preserve">Текст:</w:t>
      </w:r>
      <w:r>
        <w:t xml:space="preserve"> </w:t>
      </w:r>
      <w:r>
        <w:t xml:space="preserve">Расскажите бюджет, район и что важно — метро, школа, отделка, семейная ипотека — подберём варианты у застройщиков, с которыми работаем напрямую, без переплаты за посредника.</w:t>
      </w:r>
    </w:p>
    <w:p>
      <w:pPr>
        <w:pStyle w:val="BodyText"/>
      </w:pPr>
      <w:r>
        <w:rPr>
          <w:b/>
          <w:bCs/>
        </w:rPr>
        <w:t xml:space="preserve">Форма:</w:t>
      </w:r>
      <w:r>
        <w:t xml:space="preserve"> </w:t>
      </w:r>
      <w:r>
        <w:t xml:space="preserve">город, бюджет, район, ипотека да/нет, телефон или Telegram, согласие.</w:t>
      </w:r>
    </w:p>
    <w:bookmarkEnd w:id="9"/>
    <w:bookmarkStart w:id="10" w:name="состояние-2-выбрал-два-три-жк"/>
    <w:p>
      <w:pPr>
        <w:pStyle w:val="Heading2"/>
      </w:pPr>
      <w:r>
        <w:t xml:space="preserve">Состояние 2 — выбрал два-три ЖК</w:t>
      </w:r>
    </w:p>
    <w:p>
      <w:pPr>
        <w:pStyle w:val="FirstParagraph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Разбор жилого комплекса, который вы выбираете</w:t>
      </w:r>
    </w:p>
    <w:p>
      <w:pPr>
        <w:pStyle w:val="BodyText"/>
      </w:pPr>
      <w:r>
        <w:rPr>
          <w:b/>
          <w:bCs/>
        </w:rPr>
        <w:t xml:space="preserve">Текст:</w:t>
      </w:r>
      <w:r>
        <w:t xml:space="preserve"> </w:t>
      </w:r>
      <w:r>
        <w:t xml:space="preserve">Пришлите название ЖК — до звонка в отдел продаж расскажем: кто застройщик, когда обещают сдачу и что об этом говорит проектная декларация, какие есть открытые судебные споры у застройщика, что менялось в проекте с начала продаж.</w:t>
      </w:r>
    </w:p>
    <w:p>
      <w:pPr>
        <w:pStyle w:val="BodyText"/>
      </w:pPr>
      <w:r>
        <w:rPr>
          <w:b/>
          <w:bCs/>
        </w:rPr>
        <w:t xml:space="preserve">Форма:</w:t>
      </w:r>
      <w:r>
        <w:t xml:space="preserve"> </w:t>
      </w:r>
      <w:r>
        <w:t xml:space="preserve">ЖК или адрес, город, телефон или Telegram, согласие.</w:t>
      </w:r>
    </w:p>
    <w:bookmarkEnd w:id="10"/>
    <w:bookmarkStart w:id="11" w:name="состояние-3-перед-бронированием"/>
    <w:p>
      <w:pPr>
        <w:pStyle w:val="Heading2"/>
      </w:pPr>
      <w:r>
        <w:t xml:space="preserve">Состояние 3 — перед бронированием</w:t>
      </w:r>
    </w:p>
    <w:p>
      <w:pPr>
        <w:pStyle w:val="FirstParagraph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Проверка застройщика и ДДУ перед бронированием</w:t>
      </w:r>
    </w:p>
    <w:p>
      <w:pPr>
        <w:pStyle w:val="BodyText"/>
      </w:pPr>
      <w:r>
        <w:rPr>
          <w:b/>
          <w:bCs/>
        </w:rPr>
        <w:t xml:space="preserve">Текст:</w:t>
      </w:r>
      <w:r>
        <w:t xml:space="preserve"> </w:t>
      </w:r>
      <w:r>
        <w:t xml:space="preserve">Перед тем как вносить бронь, за час проверим застройщика по открытым источникам и разберём, на что смотреть в договоре долевого участия. Бесплатный чек-лист — по кнопке ниже; форма для проверки конкретного ЖК — под ним.</w:t>
      </w:r>
    </w:p>
    <w:p>
      <w:pPr>
        <w:pStyle w:val="BodyText"/>
      </w:pPr>
      <w:r>
        <w:rPr>
          <w:b/>
          <w:bCs/>
        </w:rPr>
        <w:t xml:space="preserve">Магнит:</w:t>
      </w:r>
      <w:r>
        <w:t xml:space="preserve"> </w:t>
      </w:r>
      <w:r>
        <w:t xml:space="preserve">ссылка на</w:t>
      </w:r>
      <w:r>
        <w:t xml:space="preserve"> </w:t>
      </w:r>
      <w:r>
        <w:rPr>
          <w:rStyle w:val="VerbatimChar"/>
        </w:rPr>
        <w:t xml:space="preserve">cheklist-proverka-zastroyshchika-ddu-2026-09-18.md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Форма:</w:t>
      </w:r>
      <w:r>
        <w:t xml:space="preserve"> </w:t>
      </w:r>
      <w:r>
        <w:t xml:space="preserve">ЖК или адрес, город, бюджет (необязательно), телефон или Telegram, согласие.</w:t>
      </w:r>
    </w:p>
    <w:p>
      <w:r>
        <w:pict>
          <v:rect style="width:0;height:1.5pt" o:hralign="center" o:hrstd="t" o:hr="t"/>
        </w:pict>
      </w:r>
    </w:p>
    <w:bookmarkEnd w:id="11"/>
    <w:bookmarkStart w:id="12" w:name="X8bbf56563b988488b029d09d4deafd5b55e2a34"/>
    <w:p>
      <w:pPr>
        <w:pStyle w:val="Heading2"/>
      </w:pPr>
      <w:r>
        <w:t xml:space="preserve">Текст согласия на обработку персональных данных — два варианта</w:t>
      </w:r>
    </w:p>
    <w:p>
      <w:pPr>
        <w:pStyle w:val="FirstParagraph"/>
      </w:pPr>
      <w:r>
        <w:t xml:space="preserve">Выбор варианта — решение Игоря (см. план, раздел 7): кто оператор персональных данных на этой форме.</w:t>
      </w:r>
    </w:p>
    <w:p>
      <w:pPr>
        <w:pStyle w:val="BodyText"/>
      </w:pPr>
      <w:r>
        <w:rPr>
          <w:b/>
          <w:bCs/>
        </w:rPr>
        <w:t xml:space="preserve">Вариант А — оператор Игорь (ИП Еланский), передача агентству-партнёру:</w:t>
      </w:r>
    </w:p>
    <w:p>
      <w:pPr>
        <w:pStyle w:val="BlockText"/>
      </w:pPr>
      <w:r>
        <w:t xml:space="preserve">Нажимая кнопку «Отправить», вы даёте согласие ИП Еланскому И. Ю. (ОГРНИП 323774600705065) на обработку указанных персональных данных для подготовки ответа по вашему обращению и на их передачу партнёру — агентству недвижимости [название], — который свяжется с вами по вопросу подбора и бронирования квартиры. Отозвать согласие можно письмом на info@el-group.com.ru.</w:t>
      </w:r>
    </w:p>
    <w:p>
      <w:pPr>
        <w:pStyle w:val="FirstParagraph"/>
      </w:pPr>
      <w:r>
        <w:rPr>
          <w:b/>
          <w:bCs/>
        </w:rPr>
        <w:t xml:space="preserve">Вариант Б — оператор агентство:</w:t>
      </w:r>
    </w:p>
    <w:p>
      <w:pPr>
        <w:pStyle w:val="BlockText"/>
      </w:pPr>
      <w:r>
        <w:t xml:space="preserve">Нажимая кнопку «Отправить», вы даёте согласие [название агентства, ИНН] на обработку указанных персональных данных для подготовки ответа по вашему обращению, включая передачу данных юристу-партнёру для проверки застройщика. Отозвать согласие можно способом, указанным в политике конфиденциальности агентства.</w:t>
      </w:r>
    </w:p>
    <w:p>
      <w:pPr>
        <w:pStyle w:val="FirstParagraph"/>
      </w:pPr>
      <w:r>
        <w:rPr>
          <w:b/>
          <w:bCs/>
        </w:rPr>
        <w:t xml:space="preserve">Общее правило (канон №6, №10):</w:t>
      </w:r>
      <w:r>
        <w:t xml:space="preserve"> </w:t>
      </w:r>
      <w:r>
        <w:t xml:space="preserve">ни в одном месте формы или автоответа нет обещания результата и обещания, что сообщение обязательно дойдёт до конкретного человека в конкретный срок сверх заявленного «в течение часа/рабочего дня».</w:t>
      </w:r>
    </w:p>
    <w:bookmarkEnd w:id="12"/>
    <w:bookmarkStart w:id="13" w:name="ветка-бота-проверить-застройщика"/>
    <w:p>
      <w:pPr>
        <w:pStyle w:val="Heading2"/>
      </w:pPr>
      <w:r>
        <w:t xml:space="preserve">Ветка бота «Проверить застройщика»</w:t>
      </w:r>
    </w:p>
    <w:p>
      <w:pPr>
        <w:pStyle w:val="FirstParagraph"/>
      </w:pPr>
      <w:r>
        <w:t xml:space="preserve">Добавляется рядом с существующими ветками</w:t>
      </w:r>
      <w:r>
        <w:t xml:space="preserve"> </w:t>
      </w:r>
      <w:r>
        <w:t xml:space="preserve">@elawyers_bot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teksty/kanaly-2026-09-18.md</w:t>
      </w:r>
      <w:r>
        <w:t xml:space="preserve">, раздел 2), не вместо них.</w:t>
      </w:r>
    </w:p>
    <w:p>
      <w:pPr>
        <w:pStyle w:val="BodyText"/>
      </w:pPr>
      <w:r>
        <w:rPr>
          <w:b/>
          <w:bCs/>
        </w:rPr>
        <w:t xml:space="preserve">Кнопка на первом экране:</w:t>
      </w:r>
      <w:r>
        <w:t xml:space="preserve"> </w:t>
      </w:r>
      <w:r>
        <w:t xml:space="preserve">«Проверить застройщика»</w:t>
      </w:r>
    </w:p>
    <w:p>
      <w:pPr>
        <w:pStyle w:val="BodyText"/>
      </w:pPr>
      <w:r>
        <w:rPr>
          <w:b/>
          <w:bCs/>
        </w:rPr>
        <w:t xml:space="preserve">Ответ на нажатие:</w:t>
      </w:r>
    </w:p>
    <w:p>
      <w:pPr>
        <w:pStyle w:val="BlockText"/>
      </w:pPr>
      <w:r>
        <w:t xml:space="preserve">Отправьте название жилого комплекса или ИНН застройщика одним сообщением. Проверим по открытым источникам — наш.дом.рф, ЕГРЮЛ, картотека арбитражных дел — и пришлём короткий ответ в течение рабочего дня.</w:t>
      </w:r>
    </w:p>
    <w:p>
      <w:pPr>
        <w:pStyle w:val="FirstParagraph"/>
      </w:pPr>
      <w:r>
        <w:rPr>
          <w:b/>
          <w:bCs/>
        </w:rPr>
        <w:t xml:space="preserve">Автоответ после сообщения с названием ЖК:</w:t>
      </w:r>
      <w:r>
        <w:t xml:space="preserve"> </w:t>
      </w:r>
      <w:r>
        <w:t xml:space="preserve">зависит от того, входит ли ЖК в список застройщиков-партнёров из</w:t>
      </w:r>
      <w:r>
        <w:t xml:space="preserve"> </w:t>
      </w:r>
      <w:r>
        <w:rPr>
          <w:rStyle w:val="VerbatimChar"/>
        </w:rPr>
        <w:t xml:space="preserve">tablica-zastroyshchikov-msk-spb-2026-09-18.md</w:t>
      </w:r>
      <w:r>
        <w:t xml:space="preserve"> </w:t>
      </w:r>
      <w:r>
        <w:t xml:space="preserve">— если да, ответ идёт с пометкой «работаем с этим застройщиком напрямую»; если нет — обычная проверка без этой пометки. Текст автоответа с переменными — отдельная задача после того, как список застройщиков-партнёров подтвердят агентство и риелторы.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