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0205E" w:rsidRDefault="00000000">
      <w:pPr>
        <w:pStyle w:val="Heading3"/>
        <w:keepNext w:val="0"/>
        <w:keepLines w:val="0"/>
        <w:shd w:val="clear" w:color="auto" w:fill="FFFFFF"/>
        <w:spacing w:before="0" w:line="360" w:lineRule="auto"/>
        <w:jc w:val="both"/>
        <w:rPr>
          <w:rFonts w:ascii="Assistant" w:eastAsia="Assistant" w:hAnsi="Assistant" w:cs="Assistant"/>
          <w:b/>
          <w:bCs/>
          <w:color w:val="0B5394"/>
          <w:sz w:val="34"/>
          <w:szCs w:val="34"/>
          <w:u w:val="single"/>
        </w:rPr>
      </w:pPr>
      <w:bookmarkStart w:id="0" w:name="_heading=h.7d4evr69lsbe" w:colFirst="0" w:colLast="0"/>
      <w:bookmarkEnd w:id="0"/>
      <w:r>
        <w:rPr>
          <w:rFonts w:ascii="Assistant" w:eastAsia="Assistant" w:hAnsi="Assistant" w:cs="Assistant"/>
          <w:b/>
          <w:bCs/>
          <w:color w:val="0B5394"/>
          <w:sz w:val="34"/>
          <w:szCs w:val="34"/>
          <w:u w:val="single"/>
        </w:rPr>
        <w:t>Creative foraging experiment: AsPredicted pre-registration</w:t>
      </w:r>
    </w:p>
    <w:p w14:paraId="00000002" w14:textId="77777777" w:rsidR="0000205E" w:rsidRDefault="00000000">
      <w:pPr>
        <w:pStyle w:val="Heading3"/>
        <w:keepNext w:val="0"/>
        <w:keepLines w:val="0"/>
        <w:shd w:val="clear" w:color="auto" w:fill="FFFFFF"/>
        <w:spacing w:before="0" w:line="360" w:lineRule="auto"/>
        <w:jc w:val="both"/>
        <w:rPr>
          <w:rFonts w:ascii="Assistant" w:eastAsia="Assistant" w:hAnsi="Assistant" w:cs="Assistant"/>
          <w:b/>
          <w:bCs/>
          <w:color w:val="000000"/>
          <w:sz w:val="26"/>
          <w:szCs w:val="26"/>
          <w:u w:val="single"/>
        </w:rPr>
      </w:pPr>
      <w:bookmarkStart w:id="1" w:name="_heading=h.d1vnq5osmfib" w:colFirst="0" w:colLast="0"/>
      <w:bookmarkEnd w:id="1"/>
      <w:r>
        <w:rPr>
          <w:rFonts w:ascii="Assistant" w:eastAsia="Assistant" w:hAnsi="Assistant" w:cs="Assistant"/>
          <w:b/>
          <w:bCs/>
          <w:color w:val="000000"/>
          <w:sz w:val="26"/>
          <w:szCs w:val="26"/>
          <w:u w:val="single"/>
        </w:rPr>
        <w:t>Participating Authors:</w:t>
      </w:r>
    </w:p>
    <w:p w14:paraId="00000003"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 xml:space="preserve">Elay Guez | </w:t>
      </w:r>
      <w:hyperlink r:id="rId7">
        <w:r>
          <w:rPr>
            <w:rFonts w:ascii="Assistant" w:eastAsia="Assistant" w:hAnsi="Assistant" w:cs="Assistant"/>
            <w:color w:val="1155CC"/>
            <w:highlight w:val="white"/>
            <w:u w:val="single"/>
          </w:rPr>
          <w:t>elay.guez@campus.technion.ac.il</w:t>
        </w:r>
      </w:hyperlink>
    </w:p>
    <w:p w14:paraId="00000004"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 xml:space="preserve">Kinneret Teodorescu | </w:t>
      </w:r>
      <w:hyperlink r:id="rId8">
        <w:r>
          <w:rPr>
            <w:rFonts w:ascii="Assistant" w:eastAsia="Assistant" w:hAnsi="Assistant" w:cs="Assistant"/>
            <w:color w:val="1155CC"/>
            <w:highlight w:val="white"/>
            <w:u w:val="single"/>
          </w:rPr>
          <w:t>kinnerett@technion.ac.il</w:t>
        </w:r>
      </w:hyperlink>
    </w:p>
    <w:p w14:paraId="00000005" w14:textId="77777777" w:rsidR="0000205E" w:rsidRDefault="00000000">
      <w:pPr>
        <w:spacing w:line="360" w:lineRule="auto"/>
        <w:ind w:left="720"/>
        <w:jc w:val="both"/>
        <w:rPr>
          <w:rFonts w:ascii="Assistant" w:eastAsia="Assistant" w:hAnsi="Assistant" w:cs="Assistant"/>
          <w:highlight w:val="white"/>
        </w:rPr>
      </w:pPr>
      <w:r>
        <w:rPr>
          <w:rFonts w:ascii="Assistant" w:eastAsia="Assistant" w:hAnsi="Assistant" w:cs="Assistant"/>
        </w:rPr>
        <w:t xml:space="preserve">Yoed Kenett | </w:t>
      </w:r>
      <w:hyperlink r:id="rId9">
        <w:r>
          <w:rPr>
            <w:rFonts w:ascii="Assistant" w:eastAsia="Assistant" w:hAnsi="Assistant" w:cs="Assistant"/>
            <w:color w:val="1155CC"/>
            <w:highlight w:val="white"/>
            <w:u w:val="single"/>
          </w:rPr>
          <w:t>yoedk@technion.ac.il</w:t>
        </w:r>
      </w:hyperlink>
    </w:p>
    <w:p w14:paraId="00000006" w14:textId="77777777" w:rsidR="0000205E" w:rsidRDefault="00000000">
      <w:pPr>
        <w:spacing w:line="360" w:lineRule="auto"/>
        <w:ind w:left="720"/>
        <w:jc w:val="both"/>
        <w:rPr>
          <w:rFonts w:ascii="Assistant" w:eastAsia="Assistant" w:hAnsi="Assistant" w:cs="Assistant"/>
          <w:highlight w:val="white"/>
        </w:rPr>
      </w:pPr>
      <w:r>
        <w:rPr>
          <w:rFonts w:ascii="Assistant" w:eastAsia="Assistant" w:hAnsi="Assistant" w:cs="Assistant"/>
          <w:highlight w:val="white"/>
        </w:rPr>
        <w:t xml:space="preserve">Yuval Hart | </w:t>
      </w:r>
      <w:hyperlink r:id="rId10">
        <w:r>
          <w:rPr>
            <w:rFonts w:ascii="Assistant" w:eastAsia="Assistant" w:hAnsi="Assistant" w:cs="Assistant"/>
            <w:color w:val="1155CC"/>
            <w:highlight w:val="white"/>
            <w:u w:val="single"/>
          </w:rPr>
          <w:t>yuval.hart@mail.huji.ac.il</w:t>
        </w:r>
      </w:hyperlink>
    </w:p>
    <w:p w14:paraId="00000007" w14:textId="77777777" w:rsidR="0000205E" w:rsidRDefault="0000205E">
      <w:pPr>
        <w:pBdr>
          <w:top w:val="nil"/>
          <w:left w:val="nil"/>
          <w:bottom w:val="nil"/>
          <w:right w:val="nil"/>
          <w:between w:val="nil"/>
        </w:pBdr>
        <w:spacing w:line="360" w:lineRule="auto"/>
        <w:ind w:left="720"/>
        <w:jc w:val="both"/>
        <w:rPr>
          <w:rFonts w:ascii="Assistant" w:eastAsia="Assistant" w:hAnsi="Assistant" w:cs="Assistant"/>
        </w:rPr>
      </w:pPr>
    </w:p>
    <w:p w14:paraId="00000008"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2" w:name="_heading=h.qsm2vtl34ztx" w:colFirst="0" w:colLast="0"/>
      <w:bookmarkEnd w:id="2"/>
      <w:r>
        <w:rPr>
          <w:rFonts w:ascii="Assistant" w:eastAsia="Assistant" w:hAnsi="Assistant" w:cs="Assistant"/>
          <w:b/>
          <w:bCs/>
          <w:color w:val="000000"/>
          <w:sz w:val="26"/>
          <w:szCs w:val="26"/>
        </w:rPr>
        <w:t xml:space="preserve">1) Data collection: </w:t>
      </w:r>
      <w:r>
        <w:rPr>
          <w:rFonts w:ascii="Assistant" w:eastAsia="Assistant" w:hAnsi="Assistant" w:cs="Assistant"/>
          <w:color w:val="000000"/>
          <w:sz w:val="26"/>
          <w:szCs w:val="26"/>
        </w:rPr>
        <w:t>Have any data been collected for this study already?</w:t>
      </w:r>
    </w:p>
    <w:p w14:paraId="00000009"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No, no data have been collected for this study yet.</w:t>
      </w:r>
    </w:p>
    <w:p w14:paraId="0000000A" w14:textId="77777777" w:rsidR="0000205E" w:rsidRDefault="0000205E">
      <w:pPr>
        <w:pBdr>
          <w:top w:val="nil"/>
          <w:left w:val="nil"/>
          <w:bottom w:val="nil"/>
          <w:right w:val="nil"/>
          <w:between w:val="nil"/>
        </w:pBdr>
        <w:spacing w:line="360" w:lineRule="auto"/>
        <w:jc w:val="both"/>
        <w:rPr>
          <w:rFonts w:ascii="Assistant" w:eastAsia="Assistant" w:hAnsi="Assistant" w:cs="Assistant"/>
        </w:rPr>
      </w:pPr>
    </w:p>
    <w:p w14:paraId="0000000B"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3" w:name="_heading=h.q1qnnkvkrp6h" w:colFirst="0" w:colLast="0"/>
      <w:bookmarkEnd w:id="3"/>
      <w:r>
        <w:rPr>
          <w:rFonts w:ascii="Assistant" w:eastAsia="Assistant" w:hAnsi="Assistant" w:cs="Assistant"/>
          <w:b/>
          <w:bCs/>
          <w:color w:val="000000"/>
          <w:sz w:val="26"/>
          <w:szCs w:val="26"/>
        </w:rPr>
        <w:t xml:space="preserve">2) Hypothesis: </w:t>
      </w:r>
      <w:r>
        <w:rPr>
          <w:rFonts w:ascii="Assistant" w:eastAsia="Assistant" w:hAnsi="Assistant" w:cs="Assistant"/>
          <w:color w:val="000000"/>
          <w:sz w:val="26"/>
          <w:szCs w:val="26"/>
        </w:rPr>
        <w:t>What's the main question being asked or hypothesis being tested in this study?</w:t>
      </w:r>
    </w:p>
    <w:p w14:paraId="0000000C"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The purpose of our research is to examine the effect of spatial exploration in different search environments on information-seeking behavior, mainly the exploration-exploitation tradeoff. The study includes two tasks - a spatial exploration task (the Spatial Foraging Game, SFG) and a knowledge-foraging task (the Wikipedia Task).</w:t>
      </w:r>
    </w:p>
    <w:p w14:paraId="0000000D"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In the spatial foraging task, participants control an on-screen agent and navigate a two-dimensional environment to collect hidden resources. Each participant completes five 2-minute rounds in which they move continuously in space and collect resources by approaching them. The spatial distribution of resources is manipulated between subjects, such that resources are either clustered in patches (Clumpy condition) or distributed approximately uniformly (Diffuse condition).</w:t>
      </w:r>
    </w:p>
    <w:p w14:paraId="0000000E"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We will examine the effect of the spatial manipulation on participants’ behavior during the knowledge-foraging task, which will be the same for all participants.</w:t>
      </w:r>
    </w:p>
    <w:p w14:paraId="0000000F"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 xml:space="preserve">In the knowledge-foraging task (Wikipedia Task), participants are presented with open-ended questions alongside a cloned Wikipedia browser (Kedrick et al., 2026). They search for relevant information across Wikipedia pages and compose written answers, while their browsing trajectory - the sequence of pages visited - is recorded. This trajectory enables the construction of knowledge networks, where Wikipedia pages are nodes and edges are defined by the semantic similarity between consecutively visited pages (Lydon-Staley et al., </w:t>
      </w:r>
      <w:r>
        <w:rPr>
          <w:rFonts w:ascii="Assistant" w:eastAsia="Assistant" w:hAnsi="Assistant" w:cs="Assistant"/>
        </w:rPr>
        <w:lastRenderedPageBreak/>
        <w:t>2021; Zhou et al., 2024). By analyzing the structure of these networks, we can measure exploration (visiting semantically dissimilar pages) and exploitation (visiting semantically similar pages) dynamics during information search.</w:t>
      </w:r>
    </w:p>
    <w:p w14:paraId="4FDF5132" w14:textId="77777777" w:rsidR="002A57CF" w:rsidRDefault="00000000" w:rsidP="002A57CF">
      <w:pPr>
        <w:pBdr>
          <w:top w:val="nil"/>
          <w:left w:val="nil"/>
          <w:bottom w:val="nil"/>
          <w:right w:val="nil"/>
          <w:between w:val="nil"/>
        </w:pBdr>
        <w:spacing w:line="360" w:lineRule="auto"/>
        <w:ind w:left="720"/>
        <w:jc w:val="both"/>
        <w:rPr>
          <w:rFonts w:ascii="Assistant" w:eastAsia="Assistant" w:hAnsi="Assistant" w:cs="Assistant"/>
          <w:rtl/>
        </w:rPr>
      </w:pPr>
      <w:r>
        <w:rPr>
          <w:rFonts w:ascii="Assistant" w:eastAsia="Assistant" w:hAnsi="Assistant" w:cs="Assistant"/>
        </w:rPr>
        <w:t xml:space="preserve">We hypothesize that participants in the diffused spatial search condition will exhibit more exploratory information-seeking behavior during the Wikipedia task compared with participants in the clumpy spatial search condition. </w:t>
      </w:r>
      <w:bookmarkStart w:id="4" w:name="_heading=h.97m32firikdf" w:colFirst="0" w:colLast="0"/>
      <w:bookmarkEnd w:id="4"/>
      <w:r w:rsidR="002A57CF" w:rsidRPr="002A57CF">
        <w:rPr>
          <w:rFonts w:ascii="Assistant" w:eastAsia="Assistant" w:hAnsi="Assistant" w:cs="Assistant"/>
        </w:rPr>
        <w:t>Specifically, we expect diffuse-condition participants to differ on the PCA-derived dimensions of Wikipedia browsing behavior. We will identify each principal component by its loadings (e.g., a component loading primarily on semantic distance will be interpreted as semantic breadth, regardless of whether it is PC1 or PC2). We expect the spatial manipulation to primarily affect the semantic breadth dimension (higher topic-switching), consistent with the domain-general search hypothesis (Hills et al., 2008).</w:t>
      </w:r>
    </w:p>
    <w:p w14:paraId="00000011" w14:textId="05CE2147" w:rsidR="0000205E" w:rsidRDefault="00000000" w:rsidP="002A57CF">
      <w:pPr>
        <w:pBdr>
          <w:top w:val="nil"/>
          <w:left w:val="nil"/>
          <w:bottom w:val="nil"/>
          <w:right w:val="nil"/>
          <w:between w:val="nil"/>
        </w:pBdr>
        <w:spacing w:line="360" w:lineRule="auto"/>
        <w:jc w:val="both"/>
        <w:rPr>
          <w:rFonts w:ascii="Assistant" w:eastAsia="Assistant" w:hAnsi="Assistant" w:cs="Assistant"/>
          <w:color w:val="000000"/>
          <w:sz w:val="26"/>
          <w:szCs w:val="26"/>
        </w:rPr>
      </w:pPr>
      <w:r>
        <w:rPr>
          <w:rFonts w:ascii="Assistant" w:eastAsia="Assistant" w:hAnsi="Assistant" w:cs="Assistant"/>
          <w:b/>
          <w:bCs/>
          <w:color w:val="000000"/>
          <w:sz w:val="26"/>
          <w:szCs w:val="26"/>
        </w:rPr>
        <w:t>3) Dependent variable:</w:t>
      </w:r>
      <w:r>
        <w:rPr>
          <w:rFonts w:ascii="Assistant" w:eastAsia="Assistant" w:hAnsi="Assistant" w:cs="Assistant"/>
          <w:color w:val="000000"/>
          <w:sz w:val="26"/>
          <w:szCs w:val="26"/>
        </w:rPr>
        <w:t xml:space="preserve"> Describe the key dependent variable(s) specifying how they will be measured</w:t>
      </w:r>
    </w:p>
    <w:p w14:paraId="0A709F89" w14:textId="522DB52E" w:rsidR="002A57CF" w:rsidRPr="002A57CF"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rPr>
        <w:t xml:space="preserve">We will measure exploration-exploitation dynamics using PCA on three raw continuous signals extracted from each page visit during the Wikipedia task. This approach avoids arbitrary thresholds and binary </w:t>
      </w:r>
      <w:r w:rsidRPr="002A57CF">
        <w:rPr>
          <w:rFonts w:ascii="Assistant" w:eastAsia="Assistant" w:hAnsi="Assistant" w:cs="Assistant"/>
        </w:rPr>
        <w:t>classifications and</w:t>
      </w:r>
      <w:r w:rsidRPr="002A57CF">
        <w:rPr>
          <w:rFonts w:ascii="Assistant" w:eastAsia="Assistant" w:hAnsi="Assistant" w:cs="Assistant"/>
        </w:rPr>
        <w:t xml:space="preserve"> lets the data determine the dimensionality of explore/exploit behavior.</w:t>
      </w:r>
    </w:p>
    <w:p w14:paraId="1DA50045" w14:textId="77777777" w:rsidR="002A57CF" w:rsidRPr="002A57CF"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rPr>
        <w:t>The three raw signals are:</w:t>
      </w:r>
    </w:p>
    <w:p w14:paraId="5E082511" w14:textId="77777777" w:rsidR="002A57CF" w:rsidRPr="002A57CF"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rPr>
        <w:t>1.</w:t>
      </w:r>
      <w:r w:rsidRPr="002A57CF">
        <w:rPr>
          <w:rFonts w:ascii="Assistant" w:eastAsia="Assistant" w:hAnsi="Assistant" w:cs="Assistant"/>
          <w:b/>
          <w:bCs/>
        </w:rPr>
        <w:t xml:space="preserve"> Page duration: </w:t>
      </w:r>
      <w:r w:rsidRPr="002A57CF">
        <w:rPr>
          <w:rFonts w:ascii="Assistant" w:eastAsia="Assistant" w:hAnsi="Assistant" w:cs="Assistant"/>
        </w:rPr>
        <w:t>Time spent on each page in seconds. Longer durations indicate deeper engagement with the content (exploitation-like behavior).</w:t>
      </w:r>
    </w:p>
    <w:p w14:paraId="7982DA62" w14:textId="277F4AAF" w:rsidR="002A57CF" w:rsidRPr="002A57CF"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rPr>
        <w:t xml:space="preserve">2. </w:t>
      </w:r>
      <w:r w:rsidRPr="002A57CF">
        <w:rPr>
          <w:rFonts w:ascii="Assistant" w:eastAsia="Assistant" w:hAnsi="Assistant" w:cs="Assistant"/>
          <w:b/>
          <w:bCs/>
        </w:rPr>
        <w:t>Semantic distance:</w:t>
      </w:r>
      <w:r w:rsidRPr="002A57CF">
        <w:rPr>
          <w:rFonts w:ascii="Assistant" w:eastAsia="Assistant" w:hAnsi="Assistant" w:cs="Assistant"/>
        </w:rPr>
        <w:t xml:space="preserve"> Topic shift between consecutive pages, measured via LDA (Latent Dirichlet Allocation) topic modeling and JSD (Jensen-Shannon Divergence). LDA discovers latent topics in the Wikipedia corpus; JSD measures how different the topic distributions of two consecutive pages are. Higher JSD indicates a shift to a different topic (exploration). We chose LDA+JSD over LSA because LSA measures surface-level word overlap, while LDA captures thematic transitions </w:t>
      </w:r>
      <w:r>
        <w:rPr>
          <w:rFonts w:ascii="Assistant" w:eastAsia="Assistant" w:hAnsi="Assistant" w:cs="Assistant"/>
        </w:rPr>
        <w:t>-</w:t>
      </w:r>
      <w:r w:rsidRPr="002A57CF">
        <w:rPr>
          <w:rFonts w:ascii="Assistant" w:eastAsia="Assistant" w:hAnsi="Assistant" w:cs="Assistant"/>
        </w:rPr>
        <w:t xml:space="preserve"> which directly maps to the concept of exploration as seeking novel information (Zhou et al., 2024). We will test sensitivity to K (number of topics = 5, 10, 15).</w:t>
      </w:r>
    </w:p>
    <w:p w14:paraId="2C00E04F" w14:textId="77777777" w:rsidR="002A57CF" w:rsidRPr="002A57CF"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rPr>
        <w:t xml:space="preserve">3. </w:t>
      </w:r>
      <w:r w:rsidRPr="002A57CF">
        <w:rPr>
          <w:rFonts w:ascii="Assistant" w:eastAsia="Assistant" w:hAnsi="Assistant" w:cs="Assistant"/>
          <w:b/>
          <w:bCs/>
        </w:rPr>
        <w:t>Writing activity:</w:t>
      </w:r>
      <w:r w:rsidRPr="002A57CF">
        <w:rPr>
          <w:rFonts w:ascii="Assistant" w:eastAsia="Assistant" w:hAnsi="Assistant" w:cs="Assistant"/>
        </w:rPr>
        <w:t xml:space="preserve"> A continuous score per page visit combining typing duration (seconds) and number of paste events (weighted at 5 seconds each). This replaces binary classification </w:t>
      </w:r>
      <w:r w:rsidRPr="002A57CF">
        <w:rPr>
          <w:rFonts w:ascii="Assistant" w:eastAsia="Assistant" w:hAnsi="Assistant" w:cs="Assistant"/>
        </w:rPr>
        <w:lastRenderedPageBreak/>
        <w:t>(writing: yes/no) with a continuous measure that captures the magnitude of content production.</w:t>
      </w:r>
    </w:p>
    <w:p w14:paraId="38A9F02C" w14:textId="77777777" w:rsidR="002A57CF" w:rsidRPr="002A57CF" w:rsidRDefault="002A57CF" w:rsidP="002A57CF">
      <w:pPr>
        <w:spacing w:line="360" w:lineRule="auto"/>
        <w:ind w:left="720"/>
        <w:jc w:val="both"/>
        <w:rPr>
          <w:rFonts w:ascii="Assistant" w:eastAsia="Assistant" w:hAnsi="Assistant" w:cs="Assistant"/>
          <w:b/>
          <w:bCs/>
        </w:rPr>
      </w:pPr>
      <w:r w:rsidRPr="002A57CF">
        <w:rPr>
          <w:rFonts w:ascii="Assistant" w:eastAsia="Assistant" w:hAnsi="Assistant" w:cs="Assistant"/>
          <w:b/>
          <w:bCs/>
        </w:rPr>
        <w:t>The three signals will be standardized (z-score) and submitted to PCA. Mean PC scores will be computed per participant (averaging across all page visits). The dependent variables are determined by a pre-specified decision rule:</w:t>
      </w:r>
    </w:p>
    <w:p w14:paraId="6A6F87AC" w14:textId="77777777" w:rsidR="002A57CF" w:rsidRPr="002A57CF"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rPr>
        <w:t xml:space="preserve">• If PC1 explains &gt;70% of variance </w:t>
      </w:r>
      <w:r w:rsidRPr="002A57CF">
        <w:rPr>
          <w:rFonts w:ascii="Times New Roman" w:eastAsia="Assistant" w:hAnsi="Times New Roman" w:cs="Times New Roman"/>
        </w:rPr>
        <w:t>→</w:t>
      </w:r>
      <w:r w:rsidRPr="002A57CF">
        <w:rPr>
          <w:rFonts w:ascii="Assistant" w:eastAsia="Assistant" w:hAnsi="Assistant" w:cs="Assistant"/>
        </w:rPr>
        <w:t xml:space="preserve"> use PC1 alone as DV (independent samples t-test between conditions).</w:t>
      </w:r>
    </w:p>
    <w:p w14:paraId="53B4BA75" w14:textId="77777777" w:rsidR="002A57CF" w:rsidRPr="002A57CF"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rPr>
        <w:t xml:space="preserve">• If PC1 + PC2 are both meaningful (combined &gt;80%) </w:t>
      </w:r>
      <w:r w:rsidRPr="002A57CF">
        <w:rPr>
          <w:rFonts w:ascii="Times New Roman" w:eastAsia="Assistant" w:hAnsi="Times New Roman" w:cs="Times New Roman"/>
        </w:rPr>
        <w:t>→</w:t>
      </w:r>
      <w:r w:rsidRPr="002A57CF">
        <w:rPr>
          <w:rFonts w:ascii="Assistant" w:eastAsia="Assistant" w:hAnsi="Assistant" w:cs="Assistant"/>
        </w:rPr>
        <w:t xml:space="preserve"> use both as DVs (one-way MANOVA with condition as IV), followed by univariate t-tests on each PC for interpretation.</w:t>
      </w:r>
    </w:p>
    <w:p w14:paraId="0000001A" w14:textId="2F243983" w:rsidR="0000205E"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rPr>
        <w:t>Pilot results (N=</w:t>
      </w:r>
      <w:r>
        <w:rPr>
          <w:rFonts w:ascii="Assistant" w:eastAsia="Assistant" w:hAnsi="Assistant" w:cs="Assistant" w:hint="cs"/>
          <w:rtl/>
        </w:rPr>
        <w:t>2</w:t>
      </w:r>
      <w:r w:rsidRPr="002A57CF">
        <w:rPr>
          <w:rFonts w:ascii="Assistant" w:eastAsia="Assistant" w:hAnsi="Assistant" w:cs="Assistant"/>
        </w:rPr>
        <w:t>0, Wikipedia task only): PC1 = 55.7% of variance (engagement: time on page + writing activity), PC2 = 33.3% (semantic breadth: topic distance between pages). Together 89% of variance. The two dimensions are partially independent. Based on pilot results, we expect to use the MANOVA path (two DVs).</w:t>
      </w:r>
      <w:r>
        <w:rPr>
          <w:rFonts w:ascii="Assistant" w:eastAsia="Assistant" w:hAnsi="Assistant" w:cs="Assistant" w:hint="cs"/>
          <w:rtl/>
        </w:rPr>
        <w:t xml:space="preserve"> </w:t>
      </w:r>
      <w:r w:rsidR="00000000">
        <w:rPr>
          <w:rFonts w:ascii="Assistant" w:eastAsia="Assistant" w:hAnsi="Assistant" w:cs="Assistant"/>
        </w:rPr>
        <w:t>Longer path lengths indicate looser, more exploration-oriented networks.</w:t>
      </w:r>
    </w:p>
    <w:p w14:paraId="0000001B" w14:textId="77777777" w:rsidR="0000205E" w:rsidRDefault="00000000" w:rsidP="002A57CF">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5" w:name="_heading=h.seu7573ehrxy" w:colFirst="0" w:colLast="0"/>
      <w:bookmarkEnd w:id="5"/>
      <w:r>
        <w:rPr>
          <w:rFonts w:ascii="Assistant" w:eastAsia="Assistant" w:hAnsi="Assistant" w:cs="Assistant"/>
          <w:b/>
          <w:bCs/>
          <w:color w:val="000000"/>
          <w:sz w:val="26"/>
          <w:szCs w:val="26"/>
        </w:rPr>
        <w:t xml:space="preserve">4) Conditions: </w:t>
      </w:r>
      <w:r>
        <w:rPr>
          <w:rFonts w:ascii="Assistant" w:eastAsia="Assistant" w:hAnsi="Assistant" w:cs="Assistant"/>
          <w:color w:val="000000"/>
          <w:sz w:val="26"/>
          <w:szCs w:val="26"/>
        </w:rPr>
        <w:t>How many and which conditions will participants be assigned to?</w:t>
      </w:r>
    </w:p>
    <w:p w14:paraId="0000001C" w14:textId="58ABCACC" w:rsidR="0000205E" w:rsidRDefault="00000000" w:rsidP="002A57CF">
      <w:pPr>
        <w:spacing w:line="360" w:lineRule="auto"/>
        <w:ind w:left="720"/>
        <w:jc w:val="both"/>
        <w:rPr>
          <w:rFonts w:ascii="Assistant" w:eastAsia="Assistant" w:hAnsi="Assistant" w:cs="Assistant"/>
        </w:rPr>
      </w:pPr>
      <w:r>
        <w:rPr>
          <w:rFonts w:ascii="Assistant" w:eastAsia="Assistant" w:hAnsi="Assistant" w:cs="Assistant"/>
        </w:rPr>
        <w:t>There are two experimental conditions. In the manipulation part, participants in the first condition will be presented with a clumpy distribution search environment of the foraging game (SFG). That means that the “resources” will be located only in three-four clustered groups on the game board. In the second condition, the diffuse distribution, the “resources” will be uniformly distributed on the game board. After completing the foraging game, both groups will perform the same knowledge-foraging task (Wikipedia Task).</w:t>
      </w:r>
    </w:p>
    <w:p w14:paraId="0000001D"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6" w:name="_heading=h.6b1jn36ooxr2" w:colFirst="0" w:colLast="0"/>
      <w:bookmarkEnd w:id="6"/>
      <w:r>
        <w:rPr>
          <w:rFonts w:ascii="Assistant" w:eastAsia="Assistant" w:hAnsi="Assistant" w:cs="Assistant"/>
          <w:b/>
          <w:bCs/>
          <w:color w:val="000000"/>
          <w:sz w:val="26"/>
          <w:szCs w:val="26"/>
        </w:rPr>
        <w:t xml:space="preserve">5) Analyses: </w:t>
      </w:r>
      <w:r>
        <w:rPr>
          <w:rFonts w:ascii="Assistant" w:eastAsia="Assistant" w:hAnsi="Assistant" w:cs="Assistant"/>
          <w:color w:val="000000"/>
          <w:sz w:val="26"/>
          <w:szCs w:val="26"/>
        </w:rPr>
        <w:t>Specify exactly which analyses you will conduct to examine the main question/hypothesis</w:t>
      </w:r>
    </w:p>
    <w:p w14:paraId="701AD0CE" w14:textId="4FC95BC8" w:rsidR="002328F9" w:rsidRPr="002328F9" w:rsidRDefault="002328F9" w:rsidP="002328F9">
      <w:pPr>
        <w:spacing w:line="360" w:lineRule="auto"/>
        <w:ind w:left="720"/>
        <w:rPr>
          <w:rFonts w:ascii="Assistant" w:eastAsia="Assistant" w:hAnsi="Assistant" w:cs="Assistant"/>
        </w:rPr>
      </w:pPr>
      <w:r w:rsidRPr="002328F9">
        <w:rPr>
          <w:rFonts w:ascii="Assistant" w:eastAsia="Assistant" w:hAnsi="Assistant" w:cs="Assistant"/>
        </w:rPr>
        <w:t xml:space="preserve">Primary analysis: Following the pre-specified decision rule from Q3 </w:t>
      </w:r>
      <w:r>
        <w:rPr>
          <w:rFonts w:ascii="Assistant" w:eastAsia="Assistant" w:hAnsi="Assistant" w:cs="Assistant"/>
        </w:rPr>
        <w:t>-</w:t>
      </w:r>
      <w:r w:rsidRPr="002328F9">
        <w:rPr>
          <w:rFonts w:ascii="Assistant" w:eastAsia="Assistant" w:hAnsi="Assistant" w:cs="Assistant"/>
        </w:rPr>
        <w:t xml:space="preserve"> if PC1 explains &gt;70% of variance, we will compare PC1 scores between conditions (Clumpy vs. Diffuse) using a Welch t-test. If PC1 + PC2 are both meaningful (combined &gt;80%), we will run a one-way MANOVA with condition as IV and mean PC1 + PC2 scores per participant as DVs, followed by univariate Welch t-tests on each PC. If the Shapiro-Wilk test indicates a violation of normality, we will use non-parametric alternatives (Mann-Whitney U for t-tests, permutation-based MANOVA).</w:t>
      </w:r>
    </w:p>
    <w:p w14:paraId="0000001F" w14:textId="71465824" w:rsidR="0000205E" w:rsidRDefault="002328F9" w:rsidP="002328F9">
      <w:pPr>
        <w:spacing w:line="360" w:lineRule="auto"/>
        <w:ind w:left="720"/>
        <w:jc w:val="both"/>
        <w:rPr>
          <w:rFonts w:ascii="Assistant" w:eastAsia="Assistant" w:hAnsi="Assistant" w:cs="Assistant"/>
        </w:rPr>
      </w:pPr>
      <w:r w:rsidRPr="002328F9">
        <w:rPr>
          <w:rFonts w:ascii="Assistant" w:eastAsia="Assistant" w:hAnsi="Assistant" w:cs="Assistant"/>
        </w:rPr>
        <w:t>Effect sizes will be reported as Cohen’s d for t-tests and partial eta-squared for MANOVA.</w:t>
      </w:r>
    </w:p>
    <w:p w14:paraId="00000020"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r>
        <w:rPr>
          <w:rFonts w:ascii="Assistant" w:eastAsia="Assistant" w:hAnsi="Assistant" w:cs="Assistant"/>
          <w:b/>
          <w:bCs/>
          <w:color w:val="000000"/>
          <w:sz w:val="26"/>
          <w:szCs w:val="26"/>
        </w:rPr>
        <w:lastRenderedPageBreak/>
        <w:t>6) Outliers and Exclusions:</w:t>
      </w:r>
      <w:r>
        <w:rPr>
          <w:rFonts w:ascii="Assistant" w:eastAsia="Assistant" w:hAnsi="Assistant" w:cs="Assistant"/>
          <w:color w:val="000000"/>
          <w:sz w:val="26"/>
          <w:szCs w:val="26"/>
        </w:rPr>
        <w:t xml:space="preserve"> Describe exactly how outliers will be defined and handled, and your precise rule(s) for excluding observations</w:t>
      </w:r>
    </w:p>
    <w:p w14:paraId="00000021"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Participants will be excluded from analysis if at least one of the following applies:</w:t>
      </w:r>
    </w:p>
    <w:p w14:paraId="00000022"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Did not click on any Wikipedia pages during the task.</w:t>
      </w:r>
    </w:p>
    <w:p w14:paraId="00000023"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Clicked on only a single page across all questions.</w:t>
      </w:r>
    </w:p>
    <w:p w14:paraId="00000024"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Spent less than 2 minutes total browsing Wikipedia across all questions.</w:t>
      </w:r>
    </w:p>
    <w:p w14:paraId="00000025"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Found less than 20% of the total resources in all the SFG rounds.</w:t>
      </w:r>
    </w:p>
    <w:p w14:paraId="00000026"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More than 10 seconds without pressing any key in any SFG round.</w:t>
      </w:r>
    </w:p>
    <w:p w14:paraId="00000027"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Failed attention check questions about the task instructions (following Kedrick et al., 2026).</w:t>
      </w:r>
    </w:p>
    <w:p w14:paraId="00000028" w14:textId="4B7C9DDF" w:rsidR="0000205E" w:rsidRPr="002328F9" w:rsidRDefault="00000000">
      <w:pPr>
        <w:spacing w:line="360" w:lineRule="auto"/>
        <w:ind w:left="720"/>
        <w:rPr>
          <w:rFonts w:ascii="Assistant" w:eastAsia="Assistant" w:hAnsi="Assistant" w:cs="Assistant"/>
          <w:lang w:val="en-US"/>
        </w:rPr>
      </w:pPr>
      <w:r>
        <w:rPr>
          <w:rFonts w:ascii="Assistant" w:eastAsia="Assistant" w:hAnsi="Assistant" w:cs="Assistant"/>
        </w:rPr>
        <w:t>Outliers will be defined as participants with a score farther than 3 standard deviations from the mean in any of the primary dependent variables.</w:t>
      </w:r>
      <w:r w:rsidR="002328F9" w:rsidRPr="002328F9">
        <w:t xml:space="preserve"> </w:t>
      </w:r>
      <w:r w:rsidR="002328F9" w:rsidRPr="002328F9">
        <w:rPr>
          <w:rFonts w:ascii="Assistant" w:eastAsia="Assistant" w:hAnsi="Assistant" w:cs="Assistant"/>
        </w:rPr>
        <w:t>Additionally, participants who visited fewer than 3 unique Wikipedia pages will be excluded, as this provides insufficient data for computing meaningful PCA scores (fewer than 2 page transitions).</w:t>
      </w:r>
    </w:p>
    <w:p w14:paraId="00000029"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7" w:name="_heading=h.agsvaczv9f1" w:colFirst="0" w:colLast="0"/>
      <w:bookmarkEnd w:id="7"/>
      <w:r>
        <w:rPr>
          <w:rFonts w:ascii="Assistant" w:eastAsia="Assistant" w:hAnsi="Assistant" w:cs="Assistant"/>
          <w:b/>
          <w:bCs/>
          <w:color w:val="000000"/>
          <w:sz w:val="26"/>
          <w:szCs w:val="26"/>
        </w:rPr>
        <w:t xml:space="preserve">7) Sample Size: </w:t>
      </w:r>
      <w:r>
        <w:rPr>
          <w:rFonts w:ascii="Assistant" w:eastAsia="Assistant" w:hAnsi="Assistant" w:cs="Assistant"/>
          <w:color w:val="000000"/>
          <w:sz w:val="26"/>
          <w:szCs w:val="26"/>
        </w:rPr>
        <w:t>How many observations will be collected or what will determine sample size?</w:t>
      </w:r>
    </w:p>
    <w:p w14:paraId="0000002A" w14:textId="518FCF26" w:rsidR="0000205E" w:rsidRDefault="00000000">
      <w:pPr>
        <w:spacing w:line="360" w:lineRule="auto"/>
        <w:ind w:left="720"/>
        <w:jc w:val="both"/>
        <w:rPr>
          <w:rFonts w:ascii="Assistant" w:eastAsia="Assistant" w:hAnsi="Assistant" w:cs="Assistant"/>
        </w:rPr>
      </w:pPr>
      <w:r>
        <w:rPr>
          <w:rFonts w:ascii="Assistant" w:eastAsia="Assistant" w:hAnsi="Assistant" w:cs="Assistant"/>
        </w:rPr>
        <w:t>We will run the study until we have 200 participants (100 in each condition, after exclusion)</w:t>
      </w:r>
    </w:p>
    <w:p w14:paraId="0000002B"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8" w:name="_heading=h.bclkgg285c9r" w:colFirst="0" w:colLast="0"/>
      <w:bookmarkEnd w:id="8"/>
      <w:r>
        <w:rPr>
          <w:rFonts w:ascii="Assistant" w:eastAsia="Assistant" w:hAnsi="Assistant" w:cs="Assistant"/>
          <w:b/>
          <w:bCs/>
          <w:color w:val="000000"/>
          <w:sz w:val="26"/>
          <w:szCs w:val="26"/>
        </w:rPr>
        <w:t>8) Other:</w:t>
      </w:r>
      <w:r>
        <w:rPr>
          <w:rFonts w:ascii="Assistant" w:eastAsia="Assistant" w:hAnsi="Assistant" w:cs="Assistant"/>
          <w:color w:val="000000"/>
          <w:sz w:val="26"/>
          <w:szCs w:val="26"/>
        </w:rPr>
        <w:t xml:space="preserve"> Anything else you would like to pre-register?</w:t>
      </w:r>
    </w:p>
    <w:p w14:paraId="0000002C" w14:textId="5248950C" w:rsidR="0000205E" w:rsidRDefault="00000000">
      <w:pPr>
        <w:spacing w:line="360" w:lineRule="auto"/>
        <w:ind w:left="720"/>
        <w:jc w:val="both"/>
        <w:rPr>
          <w:rFonts w:ascii="Assistant" w:eastAsia="Assistant" w:hAnsi="Assistant" w:cs="Assistant"/>
        </w:rPr>
      </w:pPr>
      <w:r>
        <w:rPr>
          <w:rFonts w:ascii="Assistant" w:eastAsia="Assistant" w:hAnsi="Assistant" w:cs="Assistant"/>
        </w:rPr>
        <w:t>In addition to the primary measures, we will examine the following variables in an exploratory analysis. We have no specific a priori hypotheses on these variables, thus we will simply examine how they differ across conditions, in an exploratory t-test analysis.</w:t>
      </w:r>
      <w:r w:rsidR="002328F9" w:rsidRPr="002328F9">
        <w:t xml:space="preserve"> </w:t>
      </w:r>
      <w:r w:rsidR="002328F9" w:rsidRPr="002328F9">
        <w:rPr>
          <w:rFonts w:ascii="Assistant" w:eastAsia="Assistant" w:hAnsi="Assistant" w:cs="Assistant"/>
        </w:rPr>
        <w:t>We may also explore alternative characterizations of browsing behavior, such as transition-level classification (explore/exploit per page transition) and network-level metrics (e.g., clustering coefficient, average path length; Lydon-Staley et al., 2021).</w:t>
      </w:r>
    </w:p>
    <w:p w14:paraId="7A4A8734" w14:textId="77777777" w:rsidR="002328F9" w:rsidRDefault="002328F9">
      <w:pPr>
        <w:spacing w:line="360" w:lineRule="auto"/>
        <w:ind w:left="720"/>
        <w:jc w:val="both"/>
        <w:rPr>
          <w:rFonts w:ascii="Assistant" w:eastAsia="Assistant" w:hAnsi="Assistant" w:cs="Assistant"/>
        </w:rPr>
      </w:pPr>
    </w:p>
    <w:p w14:paraId="0000002D" w14:textId="77777777" w:rsidR="0000205E" w:rsidRDefault="00000000">
      <w:pPr>
        <w:spacing w:line="360" w:lineRule="auto"/>
        <w:ind w:left="720"/>
        <w:jc w:val="both"/>
        <w:rPr>
          <w:rFonts w:ascii="Assistant" w:eastAsia="Assistant" w:hAnsi="Assistant" w:cs="Assistant"/>
        </w:rPr>
      </w:pPr>
      <w:sdt>
        <w:sdtPr>
          <w:tag w:val="goog_rdk_1"/>
          <w:id w:val="1150632501"/>
        </w:sdtPr>
        <w:sdtContent/>
      </w:sdt>
      <w:r>
        <w:rPr>
          <w:rFonts w:ascii="Assistant" w:eastAsia="Assistant" w:hAnsi="Assistant" w:cs="Assistant"/>
        </w:rPr>
        <w:t>1. Number of unique Wikipedia pages visited per question.</w:t>
      </w:r>
    </w:p>
    <w:p w14:paraId="0000002E"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2. Total number of page visits (including revisits) per question.</w:t>
      </w:r>
    </w:p>
    <w:p w14:paraId="0000002F"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3. Proportion of pages reached via internal hyperlinks versus the search bar.</w:t>
      </w:r>
    </w:p>
    <w:p w14:paraId="00000030"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4. Time spent per page (mean and median).</w:t>
      </w:r>
    </w:p>
    <w:p w14:paraId="00000031"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5. Number of times participants returned to previously visited pages (backtracking).</w:t>
      </w:r>
    </w:p>
    <w:p w14:paraId="00000032"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6. Length and quality of written answers.</w:t>
      </w:r>
    </w:p>
    <w:p w14:paraId="00000033"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lastRenderedPageBreak/>
        <w:t>7. Proportion of answer content drawn from Wikipedia text (text similarity between answers and visited pages).</w:t>
      </w:r>
    </w:p>
    <w:p w14:paraId="323D2C06" w14:textId="77777777" w:rsidR="002328F9" w:rsidRDefault="002328F9">
      <w:pPr>
        <w:spacing w:line="360" w:lineRule="auto"/>
        <w:ind w:left="720"/>
        <w:jc w:val="both"/>
        <w:rPr>
          <w:rFonts w:ascii="Assistant" w:eastAsia="Assistant" w:hAnsi="Assistant" w:cs="Assistant"/>
        </w:rPr>
      </w:pPr>
    </w:p>
    <w:p w14:paraId="696339BC" w14:textId="7D8256D9" w:rsidR="002328F9" w:rsidRDefault="002328F9">
      <w:pPr>
        <w:spacing w:line="360" w:lineRule="auto"/>
        <w:ind w:left="720"/>
        <w:jc w:val="both"/>
        <w:rPr>
          <w:rFonts w:ascii="Assistant" w:eastAsia="Assistant" w:hAnsi="Assistant" w:cs="Assistant"/>
        </w:rPr>
      </w:pPr>
      <w:r>
        <w:rPr>
          <w:rFonts w:ascii="Assistant" w:eastAsia="Assistant" w:hAnsi="Assistant" w:cs="Assistant"/>
        </w:rPr>
        <w:t>References</w:t>
      </w:r>
    </w:p>
    <w:p w14:paraId="3A455AB8"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Hills, T. T., Todd, P. M., &amp; Goldstone, R. L. (2008). Search in external and internal spaces: Evidence for generalized cognitive search processes. Psychological Science, 19(8), 802–808.</w:t>
      </w:r>
    </w:p>
    <w:p w14:paraId="11B62820"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Kedrick, K., Burhite, K., Vilares, I., &amp; Schrater, P. R. (2026). Creative foraging and the explore–exploit trade-off in knowledge networks. Cognition, 271, 106451.</w:t>
      </w:r>
    </w:p>
    <w:p w14:paraId="142E20F4"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Lydon-Staley, D. M., Zhou, D., Blevins, A. S., Zurn, P., &amp; Bassett, D. S. (2021). Hunters, busybodies and the knowledge network building associated with deprivation curiosity. Nature Human Behaviour, 5, 327–336.</w:t>
      </w:r>
    </w:p>
    <w:p w14:paraId="48B2F580"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Zhou, D., Patankar, S., Lydon-Staley, D. M., Zurn, P., Gerlach, M., &amp; Bassett, D. S. (2024). Architectural styles of curiosity in global Wikipedia mobile app readership. Science Advances, 10, eadn3268.</w:t>
      </w:r>
    </w:p>
    <w:p w14:paraId="14810692" w14:textId="77777777" w:rsidR="002328F9" w:rsidRDefault="002328F9" w:rsidP="002328F9">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Hills, T. T., Todd, P. M., &amp; Goldstone, R. L. (2010). The central executive as a search process: Priming exploration and exploitation across domains. Journal of Experimental Psychology: General, 139(4), 590–609.</w:t>
      </w:r>
    </w:p>
    <w:p w14:paraId="2896BFB5" w14:textId="77777777" w:rsidR="002328F9" w:rsidRDefault="002328F9">
      <w:pPr>
        <w:spacing w:line="360" w:lineRule="auto"/>
        <w:ind w:left="720"/>
        <w:jc w:val="both"/>
        <w:rPr>
          <w:rFonts w:ascii="Assistant" w:eastAsia="Assistant" w:hAnsi="Assistant" w:cs="Assistant"/>
        </w:rPr>
      </w:pPr>
    </w:p>
    <w:p w14:paraId="00000034"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9" w:name="_heading=h.dyf5em2qee4c" w:colFirst="0" w:colLast="0"/>
      <w:bookmarkEnd w:id="9"/>
      <w:r>
        <w:rPr>
          <w:rFonts w:ascii="Assistant" w:eastAsia="Assistant" w:hAnsi="Assistant" w:cs="Assistant"/>
          <w:b/>
          <w:bCs/>
          <w:color w:val="000000"/>
          <w:sz w:val="26"/>
          <w:szCs w:val="26"/>
        </w:rPr>
        <w:t>9) Name:</w:t>
      </w:r>
      <w:r>
        <w:rPr>
          <w:rFonts w:ascii="Assistant" w:eastAsia="Assistant" w:hAnsi="Assistant" w:cs="Assistant"/>
          <w:color w:val="000000"/>
          <w:sz w:val="26"/>
          <w:szCs w:val="26"/>
        </w:rPr>
        <w:t xml:space="preserve"> Give a title for this AsPredicted pre-registration</w:t>
      </w:r>
    </w:p>
    <w:p w14:paraId="00000035" w14:textId="25B028A5" w:rsidR="0000205E" w:rsidRDefault="00000000">
      <w:pPr>
        <w:spacing w:line="360" w:lineRule="auto"/>
        <w:ind w:left="720"/>
        <w:jc w:val="both"/>
        <w:rPr>
          <w:rFonts w:ascii="Assistant" w:eastAsia="Assistant" w:hAnsi="Assistant" w:cs="Assistant"/>
        </w:rPr>
      </w:pPr>
      <w:r>
        <w:rPr>
          <w:rFonts w:ascii="Assistant" w:eastAsia="Assistant" w:hAnsi="Assistant" w:cs="Assistant"/>
        </w:rPr>
        <w:t>Thesis - Experiment 2 - Spatial Search</w:t>
      </w:r>
      <w:r w:rsidR="002328F9">
        <w:rPr>
          <w:rFonts w:ascii="Assistant" w:eastAsia="Assistant" w:hAnsi="Assistant" w:cs="Assistant"/>
        </w:rPr>
        <w:t xml:space="preserve"> Wikipedia Task</w:t>
      </w:r>
    </w:p>
    <w:p w14:paraId="00000036" w14:textId="77777777" w:rsidR="0000205E" w:rsidRDefault="0000205E">
      <w:pPr>
        <w:spacing w:line="360" w:lineRule="auto"/>
        <w:ind w:left="720"/>
        <w:jc w:val="both"/>
        <w:rPr>
          <w:rFonts w:ascii="Assistant" w:eastAsia="Assistant" w:hAnsi="Assistant" w:cs="Assistant"/>
        </w:rPr>
      </w:pPr>
    </w:p>
    <w:p w14:paraId="00000037"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b/>
          <w:bCs/>
          <w:color w:val="000000"/>
          <w:sz w:val="26"/>
          <w:szCs w:val="26"/>
        </w:rPr>
      </w:pPr>
      <w:bookmarkStart w:id="10" w:name="_heading=h.bngq8gyu0pa2" w:colFirst="0" w:colLast="0"/>
      <w:bookmarkEnd w:id="10"/>
      <w:r>
        <w:rPr>
          <w:rFonts w:ascii="Assistant" w:eastAsia="Assistant" w:hAnsi="Assistant" w:cs="Assistant"/>
          <w:b/>
          <w:bCs/>
          <w:color w:val="000000"/>
          <w:sz w:val="26"/>
          <w:szCs w:val="26"/>
        </w:rPr>
        <w:t>10) Type of study:</w:t>
      </w:r>
    </w:p>
    <w:p w14:paraId="00000038"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Experiment</w:t>
      </w:r>
    </w:p>
    <w:p w14:paraId="00000039" w14:textId="77777777" w:rsidR="0000205E" w:rsidRDefault="0000205E">
      <w:pPr>
        <w:pBdr>
          <w:top w:val="nil"/>
          <w:left w:val="nil"/>
          <w:bottom w:val="nil"/>
          <w:right w:val="nil"/>
          <w:between w:val="nil"/>
        </w:pBdr>
        <w:spacing w:line="360" w:lineRule="auto"/>
        <w:ind w:left="720"/>
        <w:jc w:val="both"/>
        <w:rPr>
          <w:rFonts w:ascii="Assistant" w:eastAsia="Assistant" w:hAnsi="Assistant" w:cs="Assistant"/>
        </w:rPr>
      </w:pPr>
    </w:p>
    <w:p w14:paraId="0000003A"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b/>
          <w:bCs/>
          <w:color w:val="000000"/>
          <w:sz w:val="26"/>
          <w:szCs w:val="26"/>
        </w:rPr>
      </w:pPr>
      <w:bookmarkStart w:id="11" w:name="_heading=h.9xg63nimhjzi" w:colFirst="0" w:colLast="0"/>
      <w:bookmarkEnd w:id="11"/>
      <w:r>
        <w:rPr>
          <w:rFonts w:ascii="Assistant" w:eastAsia="Assistant" w:hAnsi="Assistant" w:cs="Assistant"/>
          <w:b/>
          <w:bCs/>
          <w:color w:val="000000"/>
          <w:sz w:val="26"/>
          <w:szCs w:val="26"/>
        </w:rPr>
        <w:t>11) Data source:</w:t>
      </w:r>
    </w:p>
    <w:p w14:paraId="00000044" w14:textId="6DC5CF3A" w:rsidR="0000205E" w:rsidRDefault="00000000" w:rsidP="002328F9">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Prolific</w:t>
      </w:r>
    </w:p>
    <w:sectPr w:rsidR="0000205E">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2C142" w14:textId="77777777" w:rsidR="00FB0DD1" w:rsidRDefault="00FB0DD1">
      <w:pPr>
        <w:spacing w:line="240" w:lineRule="auto"/>
      </w:pPr>
      <w:r>
        <w:separator/>
      </w:r>
    </w:p>
  </w:endnote>
  <w:endnote w:type="continuationSeparator" w:id="0">
    <w:p w14:paraId="6F223BBB" w14:textId="77777777" w:rsidR="00FB0DD1" w:rsidRDefault="00FB0D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ssistant">
    <w:panose1 w:val="00000000000000000000"/>
    <w:charset w:val="00"/>
    <w:family w:val="auto"/>
    <w:pitch w:val="variable"/>
    <w:sig w:usb0="A00008FF" w:usb1="4000204B" w:usb2="00000000" w:usb3="00000000" w:csb0="00000021" w:csb1="00000000"/>
    <w:embedRegular r:id="rId1" w:fontKey="{AD1D557F-FC09-479B-9AB4-37546033034D}"/>
    <w:embedBold r:id="rId2" w:fontKey="{46A864DD-AF26-4D56-95C8-EFA5DCECD86B}"/>
  </w:font>
  <w:font w:name="Calibri">
    <w:panose1 w:val="020F0502020204030204"/>
    <w:charset w:val="00"/>
    <w:family w:val="swiss"/>
    <w:pitch w:val="variable"/>
    <w:sig w:usb0="E4002EFF" w:usb1="C200247B" w:usb2="00000009" w:usb3="00000000" w:csb0="000001FF" w:csb1="00000000"/>
    <w:embedRegular r:id="rId3" w:fontKey="{B03DF13F-621D-4CAE-A78B-A61912706BEE}"/>
  </w:font>
  <w:font w:name="Cambria">
    <w:panose1 w:val="02040503050406030204"/>
    <w:charset w:val="00"/>
    <w:family w:val="roman"/>
    <w:pitch w:val="variable"/>
    <w:sig w:usb0="E00006FF" w:usb1="420024FF" w:usb2="02000000" w:usb3="00000000" w:csb0="0000019F" w:csb1="00000000"/>
    <w:embedRegular r:id="rId4" w:fontKey="{33154271-23CF-43C5-9053-BA7038464E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F9D76" w14:textId="77777777" w:rsidR="00FB0DD1" w:rsidRDefault="00FB0DD1">
      <w:pPr>
        <w:spacing w:line="240" w:lineRule="auto"/>
      </w:pPr>
      <w:r>
        <w:separator/>
      </w:r>
    </w:p>
  </w:footnote>
  <w:footnote w:type="continuationSeparator" w:id="0">
    <w:p w14:paraId="4EE24548" w14:textId="77777777" w:rsidR="00FB0DD1" w:rsidRDefault="00FB0D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77777777" w:rsidR="0000205E" w:rsidRDefault="0000205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05E"/>
    <w:rsid w:val="0000205E"/>
    <w:rsid w:val="002328F9"/>
    <w:rsid w:val="002A57CF"/>
    <w:rsid w:val="00837E25"/>
    <w:rsid w:val="008E2D9D"/>
    <w:rsid w:val="00FB0DD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2FB6"/>
  <w15:docId w15:val="{623AF387-B731-41AC-A24C-1BF031C4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innerett@technion.ac.i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lay.guez@campus.technion.ac.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yuval.hart@mail.huji.ac.il" TargetMode="External"/><Relationship Id="rId4" Type="http://schemas.openxmlformats.org/officeDocument/2006/relationships/webSettings" Target="webSettings.xml"/><Relationship Id="rId9" Type="http://schemas.openxmlformats.org/officeDocument/2006/relationships/hyperlink" Target="mailto:yoedk@technion.ac.i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95RaQldQNF+26Vq3BYeFSWtqQ==">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Pages>
  <Words>1530</Words>
  <Characters>8727</Characters>
  <Application>Microsoft Office Word</Application>
  <DocSecurity>0</DocSecurity>
  <Lines>72</Lines>
  <Paragraphs>20</Paragraphs>
  <ScaleCrop>false</ScaleCrop>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עילי גז</cp:lastModifiedBy>
  <cp:revision>4</cp:revision>
  <dcterms:created xsi:type="dcterms:W3CDTF">2026-03-18T10:56:00Z</dcterms:created>
  <dcterms:modified xsi:type="dcterms:W3CDTF">2026-04-02T15:44:00Z</dcterms:modified>
</cp:coreProperties>
</file>