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B2A4A"/>
          <w:sz w:val="48"/>
        </w:rPr>
        <w:t>POLÍTICA DE SEGURIDAD DE LA INFORMACIÓN</w:t>
      </w:r>
    </w:p>
    <w:p>
      <w:pPr>
        <w:spacing w:after="600"/>
        <w:jc w:val="center"/>
      </w:pPr>
      <w:r>
        <w:rPr>
          <w:b w:val="0"/>
          <w:i/>
          <w:color w:val="555555"/>
          <w:sz w:val="26"/>
        </w:rPr>
        <w:t>Plataforma FORMA — Gestión de Fichas, Aprendices y Etapa Productiva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4816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Detalle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Documento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Política de Seguridad de la Información — FORMA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Código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[Código interno, ej. SGSI-POL-001]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Versión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1.0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Fecha de emisión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2026-09-16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Elaborado por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[Nombre — Responsable de Seguridad de la Información / Desarrollo FORMA]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Revisado por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[Nombre — Coordinación / Ciberseguridad]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Aprobado por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[Nombre — Dirección / Alta Gerencia]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Próxima revisión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2027-09-16 (revisión anual o ante cambio mayor de la plataforma)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Definición</w:t>
      </w:r>
    </w:p>
    <w:p>
      <w:r>
        <w:rPr>
          <w:b w:val="0"/>
          <w:i w:val="0"/>
        </w:rPr>
        <w:t>La presente Política de Seguridad de la Información establece los lineamientos, principios y medidas que la organización responsable de la plataforma FORMA adopta para proteger la información que administra —en particular los datos de fichas de formación, aprendices, instructores, coordinadores y el seguimiento a la etapa productiva (formato GFPI-F-023)— garantizando en todo momento su confidencialidad, integridad y disponibilidad, así como para prevenir, detectar y mitigar los riesgos que puedan afectarla.</w:t>
      </w:r>
    </w:p>
    <w:p>
      <w:r>
        <w:rPr>
          <w:b w:val="0"/>
          <w:i w:val="0"/>
        </w:rPr>
        <w:t>Este documento manifiesta el compromiso de la dirección con la protección de la información como activo estratégico del proceso de formación y evaluación de aprendices, y es de obligatorio conocimiento y cumplimiento para todo el personal, instructores, coordinadores, administradores del sistema y terceros que interactúen con la plataforma.</w:t>
      </w:r>
    </w:p>
    <w:p>
      <w:pPr>
        <w:pStyle w:val="Heading1"/>
      </w:pPr>
      <w:r>
        <w:t>2. Objetivo</w:t>
      </w:r>
    </w:p>
    <w:p>
      <w:r>
        <w:rPr>
          <w:b w:val="0"/>
          <w:i w:val="0"/>
        </w:rPr>
        <w:t>Establecer las directrices, prácticas y controles que permitan a la organización garantizar la adecuada protección de los activos de información asociados a FORMA —datos académicos de aprendices, evaluaciones, alertas de instructor, reportes de etapa productiva y la infraestructura técnica que los soporta (aplicación web, servidor forma_server y base de datos)— y prevenir la materialización de riesgos que puedan afectar su confidencialidad, integridad o disponibilidad.</w:t>
      </w:r>
    </w:p>
    <w:p>
      <w:r>
        <w:rPr>
          <w:b w:val="0"/>
          <w:i w:val="0"/>
        </w:rPr>
        <w:t>Este objetivo está alineado con la misión formativa de la organización: sostener la confianza de aprendices, instructores y entes de control en que la información académica y de seguimiento se gestiona de forma segura, trazable y conforme a la normativa de protección de datos aplicable.</w:t>
      </w:r>
    </w:p>
    <w:p>
      <w:pPr>
        <w:pStyle w:val="Heading1"/>
      </w:pPr>
      <w:r>
        <w:t>3. Alcance</w:t>
      </w:r>
    </w:p>
    <w:p>
      <w:r>
        <w:rPr>
          <w:b w:val="0"/>
          <w:i w:val="0"/>
        </w:rPr>
        <w:t>Esta política aplica a todos los activos de información relacionados con la plataforma FORMA, incluyendo:</w:t>
      </w:r>
    </w:p>
    <w:p>
      <w:pPr>
        <w:pStyle w:val="ListBullet"/>
      </w:pPr>
      <w:r>
        <w:t>La aplicación web y sus módulos (super administración, coordinación, instructores, etapa productiva y reportes).</w:t>
      </w:r>
    </w:p>
    <w:p>
      <w:pPr>
        <w:pStyle w:val="ListBullet"/>
      </w:pPr>
      <w:r>
        <w:t>El backend forma_server y las bases de datos que almacenan información de fichas, aprendices, instructores, seguimientos, alertas y reportes GFPI-F-023.</w:t>
      </w:r>
    </w:p>
    <w:p>
      <w:pPr>
        <w:pStyle w:val="ListBullet"/>
      </w:pPr>
      <w:r>
        <w:t>La infraestructura de despliegue, respaldo y comunicaciones asociada a estos sistemas.</w:t>
      </w:r>
    </w:p>
    <w:p>
      <w:pPr>
        <w:pStyle w:val="ListBullet"/>
      </w:pPr>
      <w:r>
        <w:t>Todo el personal, instructores, coordinadores, administradores y terceros (proveedores de hosting, desarrollo o soporte) que accedan, procesen o administren dicha información, sin importar si la relación es directa o a través de un tercero.</w:t>
      </w:r>
    </w:p>
    <w:p>
      <w:pPr>
        <w:pStyle w:val="Heading1"/>
      </w:pPr>
      <w:r>
        <w:t>4. Roles y responsabilidades</w:t>
      </w:r>
    </w:p>
    <w:p>
      <w:r>
        <w:rPr>
          <w:b w:val="0"/>
          <w:i w:val="0"/>
        </w:rPr>
        <w:t>Para garantizar el cumplimiento de esta política y del Sistema de Gestión de Seguridad de la Información (SGSI), se definen los siguientes roles: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Rol</w:t>
            </w:r>
          </w:p>
        </w:tc>
        <w:tc>
          <w:tcPr>
            <w:tcW w:type="dxa" w:w="4816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Responsabilidades principales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Dirección / Propietario del sistema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Aprueba la política, asigna recursos para su cumplimiento y demuestra el compromiso de la alta dirección con la protección de la información.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Responsable de Seguridad de la Información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Gestiona los riesgos sobre activos de información no técnicos (procesos de coordinación, manejo de reportes físicos o impresos, comunicaciones), aprueba y hace seguimiento a los planes de acción y controles.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Responsable de Ciberseguridad / TI (forma_server y base de datos)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Gestiona los riesgos sobre la infraestructura tecnológica: servidor, base de datos, backups, control de accesos técnicos, despliegues a producción y respuesta ante incidentes o ciberataques.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Super administradores de la plataforma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Administran usuarios, centros y coordinaciones dentro de FORMA; garantizan que la asignación de roles y permisos siga el principio de mínimo privilegio.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Coordinadores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Son responsables de la información de las fichas y aprendices bajo su coordinación, incluida la revisión y gestión de alertas de instructor; reportan oportunamente cualquier uso indebido o anomalía.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Instructores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Utilizan la plataforma para registrar seguimiento, evaluaciones y alertas de sus aprendices; son responsables de la veracidad de la información que ingresan y de proteger sus credenciales de acceso.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Terceros y proveedores (hosting, desarrollo, soporte)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Deben cumplir esta política y los acuerdos de confidencialidad suscritos; informan oportunamente sobre vulnerabilidades o incidentes detectados en los sistemas que administran.</w:t>
            </w:r>
          </w:p>
        </w:tc>
      </w:tr>
    </w:tbl>
    <w:p>
      <w:pPr>
        <w:spacing w:after="80"/>
      </w:pPr>
    </w:p>
    <w:p>
      <w:pPr>
        <w:pStyle w:val="Heading1"/>
      </w:pPr>
      <w:r>
        <w:t>5. Normas y reglas de aplicación</w:t>
      </w:r>
    </w:p>
    <w:p>
      <w:pPr>
        <w:pStyle w:val="Heading2"/>
      </w:pPr>
      <w:r>
        <w:t>5.1 Control de acceso y autenticación</w:t>
      </w:r>
    </w:p>
    <w:p>
      <w:pPr>
        <w:pStyle w:val="ListBullet"/>
      </w:pPr>
      <w:r>
        <w:t>El acceso a FORMA se otorga según el rol del usuario (super admin, coordinador, instructor) siguiendo el principio de mínimo privilegio: cada persona accede únicamente a la información necesaria para su función.</w:t>
      </w:r>
    </w:p>
    <w:p>
      <w:pPr>
        <w:pStyle w:val="ListBullet"/>
      </w:pPr>
      <w:r>
        <w:t>Las contraseñas son personales e intransferibles; no deben compartirse, anotarse en lugares visibles ni reutilizarse en otros sistemas.</w:t>
      </w:r>
    </w:p>
    <w:p>
      <w:pPr>
        <w:pStyle w:val="ListBullet"/>
      </w:pPr>
      <w:r>
        <w:t>Las cuentas de usuarios que finalizan su vínculo con la organización (instructores, coordinadores, terceros) se deshabilitan de forma inmediata.</w:t>
      </w:r>
    </w:p>
    <w:p>
      <w:pPr>
        <w:pStyle w:val="ListBullet"/>
      </w:pPr>
      <w:r>
        <w:t>Los accesos administrativos al servidor y a la base de datos de producción están restringidos al personal técnico autorizado.</w:t>
      </w:r>
    </w:p>
    <w:p>
      <w:pPr>
        <w:pStyle w:val="Heading2"/>
      </w:pPr>
      <w:r>
        <w:t>5.2 Clasificación y manejo de la información</w:t>
      </w:r>
    </w:p>
    <w:p>
      <w:pPr>
        <w:pStyle w:val="ListBullet"/>
      </w:pPr>
      <w:r>
        <w:t>Se clasifica como confidencial la información personal y académica de aprendices e instructores: datos de contacto, seguimientos, evaluaciones, valoraciones y alertas disciplinarias.</w:t>
      </w:r>
    </w:p>
    <w:p>
      <w:pPr>
        <w:pStyle w:val="ListBullet"/>
      </w:pPr>
      <w:r>
        <w:t>Los reportes generados (por ejemplo, el formato GFPI-F-023 de seguimiento a la etapa productiva) se comparten únicamente con las personas autorizadas para su revisión o aprobación.</w:t>
      </w:r>
    </w:p>
    <w:p>
      <w:pPr>
        <w:pStyle w:val="ListBullet"/>
      </w:pPr>
      <w:r>
        <w:t>La información no debe extraerse de la plataforma para su almacenamiento en dispositivos personales o servicios de nube no autorizados por la organización.</w:t>
      </w:r>
    </w:p>
    <w:p>
      <w:pPr>
        <w:pStyle w:val="Heading2"/>
      </w:pPr>
      <w:r>
        <w:t>5.3 Gestión segura de cambios y ambientes</w:t>
      </w:r>
    </w:p>
    <w:p>
      <w:pPr>
        <w:pStyle w:val="ListBullet"/>
      </w:pPr>
      <w:r>
        <w:t>Las pruebas de desarrollo, depuración y validación de nuevas funcionalidades se realizan sobre ambientes de prueba; está prohibido ejecutar pruebas directamente contra la base de datos de producción.</w:t>
      </w:r>
    </w:p>
    <w:p>
      <w:pPr>
        <w:pStyle w:val="ListBullet"/>
      </w:pPr>
      <w:r>
        <w:t>Todo cambio desplegado a producción debe pasar por verificación previa (compilación, análisis estático y pruebas funcionales) antes de publicarse.</w:t>
      </w:r>
    </w:p>
    <w:p>
      <w:pPr>
        <w:pStyle w:val="ListBullet"/>
      </w:pPr>
      <w:r>
        <w:t>Los cambios en la estructura de datos o en los módulos que gestionan información de aprendices deben documentarse y ser revisados por el responsable técnico.</w:t>
      </w:r>
    </w:p>
    <w:p>
      <w:pPr>
        <w:pStyle w:val="Heading2"/>
      </w:pPr>
      <w:r>
        <w:t>5.4 Copias de seguridad y continuidad</w:t>
      </w:r>
    </w:p>
    <w:p>
      <w:pPr>
        <w:pStyle w:val="ListBullet"/>
      </w:pPr>
      <w:r>
        <w:t>La base de datos de FORMA debe contar con copias de seguridad periódicas, almacenadas de forma segura y probadas para asegurar su restauración.</w:t>
      </w:r>
    </w:p>
    <w:p>
      <w:pPr>
        <w:pStyle w:val="ListBullet"/>
      </w:pPr>
      <w:r>
        <w:t>Se debe garantizar la disponibilidad de la plataforma durante los periodos críticos del proceso formativo (matrícula, seguimiento y cierre de etapa productiva).</w:t>
      </w:r>
    </w:p>
    <w:p>
      <w:pPr>
        <w:pStyle w:val="Heading2"/>
      </w:pPr>
      <w:r>
        <w:t>5.5 Uso aceptable y dispositivos</w:t>
      </w:r>
    </w:p>
    <w:p>
      <w:pPr>
        <w:pStyle w:val="ListBullet"/>
      </w:pPr>
      <w:r>
        <w:t>Los equipos y sesiones utilizados para acceder a FORMA deben bloquearse cuando no estén en uso y mantenerse con software actualizado.</w:t>
      </w:r>
    </w:p>
    <w:p>
      <w:pPr>
        <w:pStyle w:val="ListBullet"/>
      </w:pPr>
      <w:r>
        <w:t>Está prohibido el uso de la plataforma para fines distintos a los procesos de formación, seguimiento y administración académica.</w:t>
      </w:r>
    </w:p>
    <w:p>
      <w:pPr>
        <w:pStyle w:val="ListBullet"/>
      </w:pPr>
      <w:r>
        <w:t>Todo incidente de seguridad (acceso no autorizado, pérdida de un dispositivo, sospecha de suplantación) debe reportarse de inmediato al responsable de seguridad o ciberseguridad.</w:t>
      </w:r>
    </w:p>
    <w:p>
      <w:pPr>
        <w:pStyle w:val="Heading2"/>
      </w:pPr>
      <w:r>
        <w:t>5.6 Gestión de terceros</w:t>
      </w:r>
    </w:p>
    <w:p>
      <w:pPr>
        <w:pStyle w:val="ListBullet"/>
      </w:pPr>
      <w:r>
        <w:t>Los proveedores de hosting, desarrollo o soporte que tengan acceso a la infraestructura o a los datos de FORMA deben suscribir acuerdos de confidencialidad y cumplir los controles mínimos de seguridad exigidos por la organización.</w:t>
      </w:r>
    </w:p>
    <w:p>
      <w:pPr>
        <w:pStyle w:val="Heading1"/>
      </w:pPr>
      <w:r>
        <w:t>6. Excepciones</w:t>
      </w:r>
    </w:p>
    <w:p>
      <w:r>
        <w:rPr>
          <w:b w:val="0"/>
          <w:i w:val="0"/>
        </w:rPr>
        <w:t>Cualquier excepción a lo establecido en esta política (por ejemplo, un acceso temporal ampliado por una necesidad operativa específica) debe solicitarse formalmente al Responsable de Seguridad de la Información o de Ciberseguridad, quien evaluará el riesgo asociado y podrá aprobarla de forma documentada, indicando su justificación, alcance y vigencia. Ninguna excepción se asume de forma tácita.</w:t>
      </w:r>
    </w:p>
    <w:p>
      <w:pPr>
        <w:pStyle w:val="Heading1"/>
      </w:pPr>
      <w:r>
        <w:t>7. Sanciones</w:t>
      </w:r>
    </w:p>
    <w:p>
      <w:r>
        <w:rPr>
          <w:b w:val="0"/>
          <w:i w:val="0"/>
        </w:rPr>
        <w:t>El incumplimiento de esta política será evaluado según su impacto y podrá dar lugar, entre otras, a las siguientes medidas:</w:t>
      </w:r>
    </w:p>
    <w:p>
      <w:pPr>
        <w:pStyle w:val="ListBullet"/>
      </w:pPr>
      <w:r>
        <w:t>Llamado de atención por escrito.</w:t>
      </w:r>
    </w:p>
    <w:p>
      <w:pPr>
        <w:pStyle w:val="ListBullet"/>
      </w:pPr>
      <w:r>
        <w:t>Revocación temporal o definitiva de accesos a la plataforma.</w:t>
      </w:r>
    </w:p>
    <w:p>
      <w:pPr>
        <w:pStyle w:val="ListBullet"/>
      </w:pPr>
      <w:r>
        <w:t>Suspensión temporal de permisos o funciones dentro del sistema.</w:t>
      </w:r>
    </w:p>
    <w:p>
      <w:pPr>
        <w:pStyle w:val="ListBullet"/>
      </w:pPr>
      <w:r>
        <w:t>Desvinculación del instructor, coordinador o tercero, según corresponda.</w:t>
      </w:r>
    </w:p>
    <w:p>
      <w:pPr>
        <w:pStyle w:val="ListBullet"/>
      </w:pPr>
      <w:r>
        <w:t>Remisión a las instancias disciplinarias de la institución educativa o denuncia legal, cuando el incumplimiento implique una falta grave o un delito.</w:t>
      </w:r>
    </w:p>
    <w:p>
      <w:r>
        <w:rPr>
          <w:b w:val="0"/>
          <w:i w:val="0"/>
        </w:rPr>
        <w:t>Cada caso particular será revisado junto con el área jurídica o disciplinaria correspondiente para determinar la sanción o amonestación a la que haya lugar.</w:t>
      </w:r>
    </w:p>
    <w:p>
      <w:pPr>
        <w:pStyle w:val="Heading1"/>
      </w:pPr>
      <w:r>
        <w:t>8. Glosario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Término</w:t>
            </w:r>
          </w:p>
        </w:tc>
        <w:tc>
          <w:tcPr>
            <w:tcW w:type="dxa" w:w="4816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Definición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Activo de información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Todo elemento que tiene valor para la organización: datos de aprendices, reportes, bases de datos, servidores, aplicaciones.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Confidencialidad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Garantía de que la información solo es accesible para quienes están autorizados a conocerla.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Integridad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Garantía de que la información es exacta, completa y no ha sido alterada de forma no autorizada.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Disponibilidad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Garantía de que la información y los sistemas están accesibles cuando se requieren.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Riesgo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Posibilidad de que una amenaza explote una vulnerabilidad y cause un daño a un activo de información.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Amenaza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Causa potencial de un incidente no deseado que puede afectar un activo de información.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Vulnerabilidad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Debilidad de un activo o control que puede ser explotada por una amenaza.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Incidente de seguridad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Evento que compromete la confidencialidad, integridad o disponibilidad de la información.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SGSI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Sistema de Gestión de Seguridad de la Información: conjunto de políticas, procesos y controles para gestionar el riesgo sobre la información.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Dato personal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Información que identifica o hace identificable a una persona natural (aprendiz, instructor, coordinador).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Trazabilidad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Capacidad de reconstruir quién, cuándo y qué acción realizó sobre un activo de información.</w:t>
            </w:r>
          </w:p>
        </w:tc>
      </w:tr>
      <w:tr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Copia de seguridad (backup)</w:t>
            </w:r>
          </w:p>
        </w:tc>
        <w:tc>
          <w:tcPr>
            <w:tcW w:type="dxa" w:w="4816"/>
          </w:tcPr>
          <w:p>
            <w:pPr>
              <w:spacing w:after="40"/>
            </w:pPr>
            <w:r>
              <w:rPr>
                <w:sz w:val="21"/>
              </w:rPr>
              <w:t>Copia de la información que permite su recuperación ante pérdida, daño o incidente.</w:t>
            </w:r>
          </w:p>
        </w:tc>
      </w:tr>
    </w:tbl>
    <w:p>
      <w:pPr>
        <w:spacing w:after="80"/>
      </w:pPr>
    </w:p>
    <w:p>
      <w:pPr>
        <w:pStyle w:val="Heading1"/>
      </w:pPr>
      <w:r>
        <w:t>9. Revisión y actualización</w:t>
      </w:r>
    </w:p>
    <w:p>
      <w:r>
        <w:rPr>
          <w:b w:val="0"/>
          <w:i w:val="0"/>
        </w:rPr>
        <w:t>Esta política será revisada al menos una vez al año, o antes si se presentan cambios significativos en la plataforma FORMA, en su infraestructura, o en la normativa aplicable en materia de protección de datos. El Responsable de Seguridad de la Información es el propietario de este documento y responsable de su mantenimiento, actualización y difusión.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/>
          <w:color w:val="555555"/>
        </w:rPr>
        <w:t>Este documento debe estar disponible y ser de conocimiento de todo el personal, instructores, coordinadores y terceros vinculados a la operación de FORMA, quienes deberán aceptar formalmente su cumplimiento.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6B5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