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64CB" w14:textId="6CD255A3" w:rsidR="00A3653C" w:rsidRDefault="00672378" w:rsidP="00A3653C">
      <w:pPr>
        <w:rPr>
          <w:b/>
        </w:rPr>
      </w:pPr>
      <w:r>
        <w:rPr>
          <w:b/>
        </w:rPr>
        <w:t>ISWCIA</w:t>
      </w:r>
      <w:r w:rsidR="00E7643B">
        <w:rPr>
          <w:b/>
        </w:rPr>
        <w:t>20</w:t>
      </w:r>
      <w:r w:rsidR="00A3653C" w:rsidRPr="003962AE">
        <w:rPr>
          <w:b/>
        </w:rPr>
        <w:t>-</w:t>
      </w:r>
      <w:r>
        <w:rPr>
          <w:b/>
        </w:rPr>
        <w:t>0312</w:t>
      </w:r>
    </w:p>
    <w:p w14:paraId="4111B56E" w14:textId="77777777" w:rsidR="00A3653C" w:rsidRPr="003962AE" w:rsidRDefault="00A3653C" w:rsidP="00A3653C">
      <w:r>
        <w:t>Source Language</w:t>
      </w:r>
      <w:r w:rsidRPr="003962AE">
        <w:t>: English</w:t>
      </w:r>
    </w:p>
    <w:p w14:paraId="5F6A0BEF" w14:textId="7F422112" w:rsidR="00A3653C" w:rsidRPr="003962AE" w:rsidRDefault="00A3653C" w:rsidP="00A3653C">
      <w:r>
        <w:t>Published on</w:t>
      </w:r>
      <w:r w:rsidR="003301E6">
        <w:t xml:space="preserve">: </w:t>
      </w:r>
      <w:r w:rsidR="00CD5C92">
        <w:t>18</w:t>
      </w:r>
      <w:r w:rsidR="00DB6824">
        <w:t>/</w:t>
      </w:r>
      <w:r w:rsidR="00190634">
        <w:t>0</w:t>
      </w:r>
      <w:r w:rsidR="003E114A">
        <w:t>6</w:t>
      </w:r>
      <w:r w:rsidR="00D24799">
        <w:t>/2020</w:t>
      </w:r>
    </w:p>
    <w:p w14:paraId="1D33FA0B" w14:textId="77777777" w:rsidR="00097A8A" w:rsidRPr="003962AE" w:rsidRDefault="00097A8A" w:rsidP="00097A8A"/>
    <w:p w14:paraId="1D33FA0C" w14:textId="7F2854C2" w:rsidR="00525542" w:rsidRPr="003962AE" w:rsidRDefault="00525542" w:rsidP="00097A8A"/>
    <w:p w14:paraId="1D33FA0D" w14:textId="659C76BB" w:rsidR="00525542" w:rsidRPr="003962AE" w:rsidRDefault="00525542" w:rsidP="00097A8A"/>
    <w:p w14:paraId="1D33FA0E" w14:textId="4C24000F" w:rsidR="00525542" w:rsidRPr="003962AE" w:rsidRDefault="00525542" w:rsidP="00097A8A"/>
    <w:p w14:paraId="1D33FA0F" w14:textId="24587BCB" w:rsidR="00525542" w:rsidRPr="003962AE" w:rsidRDefault="00525542" w:rsidP="00097A8A"/>
    <w:p w14:paraId="1D33FA10" w14:textId="39A5E97D" w:rsidR="00525542" w:rsidRPr="003962AE" w:rsidRDefault="00525542" w:rsidP="00097A8A"/>
    <w:p w14:paraId="1D33FA11" w14:textId="77777777" w:rsidR="00525542" w:rsidRPr="003962AE" w:rsidRDefault="00525542" w:rsidP="00097A8A"/>
    <w:p w14:paraId="75589908" w14:textId="77777777" w:rsidR="001913D3" w:rsidRDefault="001913D3" w:rsidP="00097A8A">
      <w:pPr>
        <w:rPr>
          <w:b/>
          <w:sz w:val="44"/>
          <w:szCs w:val="44"/>
        </w:rPr>
      </w:pPr>
      <w:r>
        <w:rPr>
          <w:b/>
          <w:sz w:val="44"/>
          <w:szCs w:val="44"/>
        </w:rPr>
        <w:t>ISWC Database:</w:t>
      </w:r>
    </w:p>
    <w:p w14:paraId="1D33FA13" w14:textId="5DD462D9" w:rsidR="00097A8A" w:rsidRPr="003962AE" w:rsidRDefault="001913D3" w:rsidP="00097A8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Guidelines for handling </w:t>
      </w:r>
      <w:r w:rsidR="00E47539">
        <w:rPr>
          <w:b/>
          <w:sz w:val="44"/>
          <w:szCs w:val="44"/>
        </w:rPr>
        <w:t>Acknowledgements, Update Notifications</w:t>
      </w:r>
      <w:r w:rsidR="00E7643B">
        <w:rPr>
          <w:b/>
          <w:sz w:val="44"/>
          <w:szCs w:val="44"/>
        </w:rPr>
        <w:t xml:space="preserve"> and Workflow Tasks</w:t>
      </w:r>
      <w:r w:rsidR="002717C5" w:rsidRPr="003962AE">
        <w:rPr>
          <w:b/>
          <w:sz w:val="44"/>
          <w:szCs w:val="44"/>
        </w:rPr>
        <w:t xml:space="preserve"> </w:t>
      </w:r>
    </w:p>
    <w:p w14:paraId="1D33FA14" w14:textId="77777777" w:rsidR="002E31E7" w:rsidRPr="003962AE" w:rsidRDefault="002E31E7" w:rsidP="00097A8A"/>
    <w:p w14:paraId="1D33FA15" w14:textId="641EB03C" w:rsidR="009B4D69" w:rsidRPr="003962AE" w:rsidRDefault="008B2206" w:rsidP="00097A8A">
      <w:r>
        <w:t>ISWC Project Design Team</w:t>
      </w:r>
    </w:p>
    <w:p w14:paraId="6511A5B1" w14:textId="77777777" w:rsidR="00097A8A" w:rsidRDefault="00097A8A" w:rsidP="009B7247"/>
    <w:p w14:paraId="5C82DA2E" w14:textId="77777777" w:rsidR="009B7247" w:rsidRDefault="009B7247" w:rsidP="009B7247"/>
    <w:p w14:paraId="48138AA3" w14:textId="77777777" w:rsidR="009B7247" w:rsidRDefault="009B7247" w:rsidP="009B7247"/>
    <w:p w14:paraId="7BDB5E8E" w14:textId="77777777" w:rsidR="009B7247" w:rsidRDefault="009B7247" w:rsidP="009B7247"/>
    <w:p w14:paraId="6113E3FD" w14:textId="77777777" w:rsidR="009B7247" w:rsidRDefault="009B7247" w:rsidP="009B7247"/>
    <w:p w14:paraId="4E47154E" w14:textId="77777777" w:rsidR="009B7247" w:rsidRDefault="009B7247" w:rsidP="009B7247"/>
    <w:p w14:paraId="310CA311" w14:textId="77777777" w:rsidR="009B7247" w:rsidRDefault="009B7247" w:rsidP="009B7247"/>
    <w:p w14:paraId="2AF8AC0D" w14:textId="77777777" w:rsidR="009B7247" w:rsidRDefault="009B7247" w:rsidP="009B7247"/>
    <w:p w14:paraId="4939772B" w14:textId="77777777" w:rsidR="009B7247" w:rsidRDefault="009B7247" w:rsidP="009B7247"/>
    <w:p w14:paraId="0005E805" w14:textId="77777777" w:rsidR="009B7247" w:rsidRDefault="009B7247" w:rsidP="009B7247"/>
    <w:p w14:paraId="67D553F6" w14:textId="77777777" w:rsidR="009B7247" w:rsidRDefault="009B7247" w:rsidP="009B7247"/>
    <w:p w14:paraId="4F8663C1" w14:textId="77777777" w:rsidR="009B7247" w:rsidRDefault="009B7247" w:rsidP="009B7247"/>
    <w:p w14:paraId="2F76427D" w14:textId="77777777" w:rsidR="009B7247" w:rsidRDefault="009B7247" w:rsidP="009B7247"/>
    <w:p w14:paraId="51DAAF3E" w14:textId="77777777" w:rsidR="009B7247" w:rsidRDefault="009B7247" w:rsidP="009B7247"/>
    <w:p w14:paraId="068C23A1" w14:textId="77777777" w:rsidR="009B7247" w:rsidRDefault="009B7247" w:rsidP="009B7247"/>
    <w:p w14:paraId="27D99F59" w14:textId="77777777" w:rsidR="009B7247" w:rsidRDefault="009B7247" w:rsidP="009B7247"/>
    <w:p w14:paraId="6C033023" w14:textId="77777777" w:rsidR="009B7247" w:rsidRDefault="009B7247" w:rsidP="009B7247"/>
    <w:p w14:paraId="1C6B9C59" w14:textId="77777777" w:rsidR="009B7247" w:rsidRDefault="009B7247" w:rsidP="009B7247"/>
    <w:p w14:paraId="7A32DA41" w14:textId="77777777" w:rsidR="009B7247" w:rsidRDefault="009B7247" w:rsidP="009B7247"/>
    <w:p w14:paraId="71D83F39" w14:textId="77777777" w:rsidR="009B7247" w:rsidRDefault="009B7247" w:rsidP="009B7247"/>
    <w:p w14:paraId="2EA5F726" w14:textId="77777777" w:rsidR="009B7247" w:rsidRDefault="009B7247" w:rsidP="009B7247"/>
    <w:p w14:paraId="20BB2A4C" w14:textId="77777777" w:rsidR="009B7247" w:rsidRDefault="009B7247" w:rsidP="009B7247"/>
    <w:p w14:paraId="420D1AAB" w14:textId="77777777" w:rsidR="009B7247" w:rsidRDefault="009B7247" w:rsidP="009B7247"/>
    <w:p w14:paraId="1997D0D5" w14:textId="77777777" w:rsidR="009B7247" w:rsidRDefault="009B7247" w:rsidP="009B7247"/>
    <w:p w14:paraId="75EFC0DC" w14:textId="77777777" w:rsidR="009B7247" w:rsidRDefault="009B7247" w:rsidP="009B7247"/>
    <w:p w14:paraId="23B5A1DD" w14:textId="77777777" w:rsidR="009B7247" w:rsidRDefault="009B7247" w:rsidP="009B7247"/>
    <w:p w14:paraId="0902785E" w14:textId="77777777" w:rsidR="009B7247" w:rsidRDefault="009B7247" w:rsidP="009B7247"/>
    <w:p w14:paraId="1D33FA16" w14:textId="0A0F537C" w:rsidR="009B7247" w:rsidRPr="009B7247" w:rsidRDefault="009B7247" w:rsidP="009B7247">
      <w:pPr>
        <w:sectPr w:rsidR="009B7247" w:rsidRPr="009B7247" w:rsidSect="00097A8A">
          <w:headerReference w:type="default" r:id="rId11"/>
          <w:footerReference w:type="default" r:id="rId12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6296AD05" w14:textId="77777777" w:rsidR="006A5661" w:rsidRPr="00E849D2" w:rsidRDefault="006A5661" w:rsidP="006A5661">
      <w:pPr>
        <w:ind w:left="-284" w:firstLine="284"/>
        <w:rPr>
          <w:b/>
          <w:sz w:val="30"/>
          <w:szCs w:val="30"/>
          <w:lang w:val="en-IE"/>
        </w:rPr>
      </w:pPr>
      <w:r w:rsidRPr="00E849D2">
        <w:rPr>
          <w:b/>
          <w:sz w:val="30"/>
          <w:szCs w:val="30"/>
          <w:lang w:val="en-IE"/>
        </w:rPr>
        <w:lastRenderedPageBreak/>
        <w:t>Version Control</w:t>
      </w:r>
    </w:p>
    <w:p w14:paraId="49788F5A" w14:textId="77777777" w:rsidR="006A5661" w:rsidRPr="00E849D2" w:rsidRDefault="006A5661" w:rsidP="006A5661">
      <w:pPr>
        <w:ind w:left="-284" w:firstLine="284"/>
        <w:rPr>
          <w:rFonts w:eastAsia="Arial" w:cs="Arial"/>
          <w:lang w:val="en-IE"/>
        </w:rPr>
      </w:pPr>
    </w:p>
    <w:p w14:paraId="3120572C" w14:textId="79006CD2" w:rsidR="006A5661" w:rsidRPr="00E849D2" w:rsidRDefault="006A5661" w:rsidP="006A5661">
      <w:pPr>
        <w:ind w:left="-284" w:firstLine="284"/>
        <w:rPr>
          <w:rFonts w:cs="Arial"/>
          <w:lang w:val="en-IE"/>
        </w:rPr>
      </w:pPr>
      <w:r w:rsidRPr="00E849D2">
        <w:rPr>
          <w:rFonts w:eastAsia="Arial" w:cs="Arial"/>
          <w:lang w:val="en-IE"/>
        </w:rPr>
        <w:t xml:space="preserve">This document was </w:t>
      </w:r>
      <w:r>
        <w:rPr>
          <w:rFonts w:eastAsia="Arial" w:cs="Arial"/>
          <w:lang w:val="en-IE"/>
        </w:rPr>
        <w:t>edited</w:t>
      </w:r>
      <w:r w:rsidRPr="00E849D2">
        <w:rPr>
          <w:rFonts w:eastAsia="Arial" w:cs="Arial"/>
          <w:lang w:val="en-IE"/>
        </w:rPr>
        <w:t xml:space="preserve"> on the following dates:</w:t>
      </w:r>
    </w:p>
    <w:p w14:paraId="40BD06E8" w14:textId="77777777" w:rsidR="006A5661" w:rsidRPr="00E849D2" w:rsidRDefault="006A5661" w:rsidP="006A5661">
      <w:pPr>
        <w:ind w:left="-284" w:firstLine="284"/>
        <w:rPr>
          <w:rFonts w:cs="Arial"/>
          <w:b/>
          <w:smallCaps/>
          <w:lang w:val="en-IE"/>
        </w:rPr>
      </w:pPr>
    </w:p>
    <w:tbl>
      <w:tblPr>
        <w:tblW w:w="5000" w:type="pct"/>
        <w:tblBorders>
          <w:top w:val="single" w:sz="8" w:space="0" w:color="727CA3"/>
          <w:left w:val="single" w:sz="8" w:space="0" w:color="727CA3"/>
          <w:bottom w:val="single" w:sz="8" w:space="0" w:color="727CA3"/>
          <w:right w:val="single" w:sz="8" w:space="0" w:color="727CA3"/>
          <w:insideH w:val="single" w:sz="8" w:space="0" w:color="727CA3"/>
          <w:insideV w:val="single" w:sz="8" w:space="0" w:color="727CA3"/>
        </w:tblBorders>
        <w:tblLook w:val="0020" w:firstRow="1" w:lastRow="0" w:firstColumn="0" w:lastColumn="0" w:noHBand="0" w:noVBand="0"/>
      </w:tblPr>
      <w:tblGrid>
        <w:gridCol w:w="1421"/>
        <w:gridCol w:w="1420"/>
        <w:gridCol w:w="1837"/>
        <w:gridCol w:w="4940"/>
      </w:tblGrid>
      <w:tr w:rsidR="006A5661" w:rsidRPr="00E849D2" w14:paraId="14A722BD" w14:textId="77777777" w:rsidTr="00B672D4">
        <w:trPr>
          <w:trHeight w:val="109"/>
        </w:trPr>
        <w:tc>
          <w:tcPr>
            <w:tcW w:w="739" w:type="pct"/>
            <w:shd w:val="clear" w:color="auto" w:fill="727CA3"/>
          </w:tcPr>
          <w:p w14:paraId="2EBEB68B" w14:textId="77777777" w:rsidR="006A5661" w:rsidRPr="00E849D2" w:rsidRDefault="006A5661" w:rsidP="00E3525A">
            <w:pPr>
              <w:autoSpaceDE w:val="0"/>
              <w:autoSpaceDN w:val="0"/>
              <w:adjustRightInd w:val="0"/>
              <w:spacing w:line="360" w:lineRule="auto"/>
              <w:ind w:left="-284" w:firstLine="284"/>
              <w:rPr>
                <w:rFonts w:cs="Arial"/>
                <w:b/>
                <w:bCs/>
                <w:lang w:val="en-IE"/>
              </w:rPr>
            </w:pPr>
            <w:r w:rsidRPr="00E849D2">
              <w:rPr>
                <w:rFonts w:eastAsia="Arial" w:cs="Arial"/>
                <w:b/>
                <w:bCs/>
                <w:lang w:val="en-IE"/>
              </w:rPr>
              <w:t>Version</w:t>
            </w:r>
          </w:p>
        </w:tc>
        <w:tc>
          <w:tcPr>
            <w:tcW w:w="738" w:type="pct"/>
            <w:shd w:val="clear" w:color="auto" w:fill="727CA3"/>
          </w:tcPr>
          <w:p w14:paraId="656DB82D" w14:textId="77777777" w:rsidR="006A5661" w:rsidRPr="00E849D2" w:rsidRDefault="006A5661" w:rsidP="00E3525A">
            <w:pPr>
              <w:autoSpaceDE w:val="0"/>
              <w:autoSpaceDN w:val="0"/>
              <w:adjustRightInd w:val="0"/>
              <w:spacing w:line="360" w:lineRule="auto"/>
              <w:ind w:left="-284" w:firstLine="284"/>
              <w:rPr>
                <w:rFonts w:cs="Arial"/>
                <w:b/>
                <w:bCs/>
                <w:lang w:val="en-IE"/>
              </w:rPr>
            </w:pPr>
            <w:r w:rsidRPr="00E849D2">
              <w:rPr>
                <w:rFonts w:eastAsia="Arial" w:cs="Arial"/>
                <w:b/>
                <w:bCs/>
                <w:lang w:val="en-IE"/>
              </w:rPr>
              <w:t xml:space="preserve">Date/Time </w:t>
            </w:r>
          </w:p>
        </w:tc>
        <w:tc>
          <w:tcPr>
            <w:tcW w:w="955" w:type="pct"/>
            <w:shd w:val="clear" w:color="auto" w:fill="727CA3"/>
          </w:tcPr>
          <w:p w14:paraId="3D3F93B4" w14:textId="77777777" w:rsidR="006A5661" w:rsidRPr="00E849D2" w:rsidRDefault="006A5661" w:rsidP="00E3525A">
            <w:pPr>
              <w:autoSpaceDE w:val="0"/>
              <w:autoSpaceDN w:val="0"/>
              <w:adjustRightInd w:val="0"/>
              <w:spacing w:line="360" w:lineRule="auto"/>
              <w:ind w:left="-284" w:firstLine="284"/>
              <w:rPr>
                <w:rFonts w:cs="Arial"/>
                <w:b/>
                <w:bCs/>
                <w:lang w:val="en-IE"/>
              </w:rPr>
            </w:pPr>
            <w:r w:rsidRPr="00E849D2">
              <w:rPr>
                <w:rFonts w:eastAsia="Arial" w:cs="Arial"/>
                <w:b/>
                <w:bCs/>
                <w:lang w:val="en-IE"/>
              </w:rPr>
              <w:t xml:space="preserve">Body </w:t>
            </w:r>
          </w:p>
        </w:tc>
        <w:tc>
          <w:tcPr>
            <w:tcW w:w="2567" w:type="pct"/>
            <w:shd w:val="clear" w:color="auto" w:fill="727CA3"/>
          </w:tcPr>
          <w:p w14:paraId="4B1235CF" w14:textId="77777777" w:rsidR="006A5661" w:rsidRPr="00E849D2" w:rsidRDefault="006A5661" w:rsidP="00E3525A">
            <w:pPr>
              <w:autoSpaceDE w:val="0"/>
              <w:autoSpaceDN w:val="0"/>
              <w:adjustRightInd w:val="0"/>
              <w:spacing w:line="360" w:lineRule="auto"/>
              <w:ind w:left="-284" w:firstLine="284"/>
              <w:rPr>
                <w:rFonts w:cs="Arial"/>
                <w:b/>
                <w:bCs/>
                <w:lang w:val="en-IE"/>
              </w:rPr>
            </w:pPr>
            <w:r w:rsidRPr="00E849D2">
              <w:rPr>
                <w:rFonts w:eastAsia="Arial" w:cs="Arial"/>
                <w:b/>
                <w:bCs/>
                <w:lang w:val="en-IE"/>
              </w:rPr>
              <w:t xml:space="preserve">Note </w:t>
            </w:r>
          </w:p>
        </w:tc>
      </w:tr>
      <w:tr w:rsidR="006A5661" w:rsidRPr="00104FB1" w14:paraId="250FC8C9" w14:textId="77777777" w:rsidTr="00B672D4">
        <w:trPr>
          <w:trHeight w:val="81"/>
        </w:trPr>
        <w:tc>
          <w:tcPr>
            <w:tcW w:w="739" w:type="pct"/>
            <w:shd w:val="clear" w:color="auto" w:fill="auto"/>
          </w:tcPr>
          <w:p w14:paraId="6AEC6CA6" w14:textId="77777777" w:rsidR="006A5661" w:rsidRPr="00E849D2" w:rsidRDefault="006A5661" w:rsidP="00E3525A">
            <w:pPr>
              <w:autoSpaceDE w:val="0"/>
              <w:autoSpaceDN w:val="0"/>
              <w:adjustRightInd w:val="0"/>
              <w:spacing w:line="360" w:lineRule="auto"/>
              <w:ind w:left="-284" w:firstLine="284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1.0</w:t>
            </w:r>
          </w:p>
        </w:tc>
        <w:tc>
          <w:tcPr>
            <w:tcW w:w="738" w:type="pct"/>
            <w:shd w:val="clear" w:color="auto" w:fill="auto"/>
          </w:tcPr>
          <w:p w14:paraId="0B10FACB" w14:textId="730E4ED3" w:rsidR="006A5661" w:rsidRPr="00E849D2" w:rsidRDefault="006A5661" w:rsidP="00E3525A">
            <w:pPr>
              <w:autoSpaceDE w:val="0"/>
              <w:autoSpaceDN w:val="0"/>
              <w:adjustRightInd w:val="0"/>
              <w:spacing w:line="360" w:lineRule="auto"/>
              <w:ind w:left="-284" w:firstLine="284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18/</w:t>
            </w:r>
            <w:r w:rsidR="00D733C8">
              <w:rPr>
                <w:rFonts w:cs="Arial"/>
                <w:lang w:val="en-IE"/>
              </w:rPr>
              <w:t>06/2020</w:t>
            </w:r>
          </w:p>
        </w:tc>
        <w:tc>
          <w:tcPr>
            <w:tcW w:w="955" w:type="pct"/>
            <w:shd w:val="clear" w:color="auto" w:fill="auto"/>
          </w:tcPr>
          <w:p w14:paraId="2571F32C" w14:textId="188CB262" w:rsidR="006A5661" w:rsidRPr="00E849D2" w:rsidRDefault="00B672D4" w:rsidP="00B672D4">
            <w:pPr>
              <w:autoSpaceDE w:val="0"/>
              <w:autoSpaceDN w:val="0"/>
              <w:adjustRightInd w:val="0"/>
              <w:spacing w:line="360" w:lineRule="auto"/>
              <w:ind w:left="23"/>
              <w:jc w:val="left"/>
              <w:rPr>
                <w:rFonts w:eastAsia="Arial" w:cs="Arial"/>
                <w:lang w:val="en-IE"/>
              </w:rPr>
            </w:pPr>
            <w:r>
              <w:rPr>
                <w:rFonts w:eastAsia="Arial" w:cs="Arial"/>
                <w:lang w:val="en-IE"/>
              </w:rPr>
              <w:t>ISWC Project Design Team</w:t>
            </w:r>
          </w:p>
        </w:tc>
        <w:tc>
          <w:tcPr>
            <w:tcW w:w="2567" w:type="pct"/>
            <w:shd w:val="clear" w:color="auto" w:fill="auto"/>
          </w:tcPr>
          <w:p w14:paraId="1F8AA605" w14:textId="2FF8FAA3" w:rsidR="006A5661" w:rsidRPr="00E849D2" w:rsidRDefault="000872DA" w:rsidP="00E3525A">
            <w:pPr>
              <w:autoSpaceDE w:val="0"/>
              <w:autoSpaceDN w:val="0"/>
              <w:adjustRightInd w:val="0"/>
              <w:spacing w:line="360" w:lineRule="auto"/>
              <w:rPr>
                <w:lang w:val="en-IE"/>
              </w:rPr>
            </w:pPr>
            <w:r>
              <w:rPr>
                <w:lang w:val="en-IE"/>
              </w:rPr>
              <w:t>Draft document validated</w:t>
            </w:r>
          </w:p>
        </w:tc>
      </w:tr>
      <w:tr w:rsidR="006A5661" w:rsidRPr="007772E3" w14:paraId="05296B87" w14:textId="77777777" w:rsidTr="00B672D4">
        <w:trPr>
          <w:trHeight w:val="81"/>
        </w:trPr>
        <w:tc>
          <w:tcPr>
            <w:tcW w:w="739" w:type="pct"/>
            <w:shd w:val="clear" w:color="auto" w:fill="auto"/>
          </w:tcPr>
          <w:p w14:paraId="69969EFC" w14:textId="28325499" w:rsidR="006A5661" w:rsidRDefault="006A5661" w:rsidP="00E3525A">
            <w:pPr>
              <w:autoSpaceDE w:val="0"/>
              <w:autoSpaceDN w:val="0"/>
              <w:adjustRightInd w:val="0"/>
              <w:spacing w:line="360" w:lineRule="auto"/>
              <w:ind w:left="-284" w:firstLine="284"/>
              <w:rPr>
                <w:rFonts w:cs="Arial"/>
                <w:lang w:val="en-IE"/>
              </w:rPr>
            </w:pPr>
          </w:p>
        </w:tc>
        <w:tc>
          <w:tcPr>
            <w:tcW w:w="738" w:type="pct"/>
            <w:shd w:val="clear" w:color="auto" w:fill="auto"/>
          </w:tcPr>
          <w:p w14:paraId="525E0CD3" w14:textId="1B9E6FC3" w:rsidR="006A5661" w:rsidRDefault="006A5661" w:rsidP="00E3525A">
            <w:pPr>
              <w:autoSpaceDE w:val="0"/>
              <w:autoSpaceDN w:val="0"/>
              <w:adjustRightInd w:val="0"/>
              <w:spacing w:line="360" w:lineRule="auto"/>
              <w:ind w:left="-284" w:firstLine="284"/>
              <w:rPr>
                <w:rFonts w:cs="Arial"/>
                <w:lang w:val="en-IE"/>
              </w:rPr>
            </w:pPr>
          </w:p>
        </w:tc>
        <w:tc>
          <w:tcPr>
            <w:tcW w:w="955" w:type="pct"/>
            <w:shd w:val="clear" w:color="auto" w:fill="auto"/>
          </w:tcPr>
          <w:p w14:paraId="7D1EEE57" w14:textId="29AE37C6" w:rsidR="006A5661" w:rsidRDefault="006A5661" w:rsidP="00E3525A">
            <w:pPr>
              <w:autoSpaceDE w:val="0"/>
              <w:autoSpaceDN w:val="0"/>
              <w:adjustRightInd w:val="0"/>
              <w:spacing w:line="360" w:lineRule="auto"/>
              <w:ind w:left="-284" w:firstLine="284"/>
              <w:rPr>
                <w:rFonts w:eastAsia="Arial" w:cs="Arial"/>
                <w:lang w:val="en-IE"/>
              </w:rPr>
            </w:pPr>
          </w:p>
        </w:tc>
        <w:tc>
          <w:tcPr>
            <w:tcW w:w="2567" w:type="pct"/>
            <w:shd w:val="clear" w:color="auto" w:fill="auto"/>
          </w:tcPr>
          <w:p w14:paraId="0016C8FE" w14:textId="25402A94" w:rsidR="006A5661" w:rsidRPr="002A7B52" w:rsidRDefault="006A5661" w:rsidP="00E3525A">
            <w:pPr>
              <w:autoSpaceDE w:val="0"/>
              <w:autoSpaceDN w:val="0"/>
              <w:adjustRightInd w:val="0"/>
              <w:spacing w:line="360" w:lineRule="auto"/>
              <w:rPr>
                <w:lang w:val="en-IE"/>
              </w:rPr>
            </w:pPr>
          </w:p>
        </w:tc>
      </w:tr>
    </w:tbl>
    <w:p w14:paraId="6A699293" w14:textId="77777777" w:rsidR="009B7247" w:rsidRDefault="009B7247" w:rsidP="009B7247"/>
    <w:p w14:paraId="473D2AF2" w14:textId="77777777" w:rsidR="006A5661" w:rsidRDefault="006A5661" w:rsidP="009B7247"/>
    <w:p w14:paraId="351A8C7B" w14:textId="77777777" w:rsidR="006A5661" w:rsidRDefault="006A5661" w:rsidP="009B7247"/>
    <w:p w14:paraId="5A171234" w14:textId="77777777" w:rsidR="006A5661" w:rsidRDefault="006A5661" w:rsidP="009B7247"/>
    <w:p w14:paraId="35AC5EFE" w14:textId="77777777" w:rsidR="006A5661" w:rsidRDefault="006A5661" w:rsidP="009B7247"/>
    <w:p w14:paraId="122AA42B" w14:textId="77777777" w:rsidR="006A5661" w:rsidRDefault="006A5661" w:rsidP="009B7247"/>
    <w:p w14:paraId="6490148D" w14:textId="77777777" w:rsidR="006A5661" w:rsidRDefault="006A5661" w:rsidP="009B7247"/>
    <w:p w14:paraId="45950C0E" w14:textId="77777777" w:rsidR="006A5661" w:rsidRDefault="006A5661" w:rsidP="009B7247"/>
    <w:p w14:paraId="49DC6FB5" w14:textId="77777777" w:rsidR="006A5661" w:rsidRDefault="006A5661" w:rsidP="009B7247"/>
    <w:p w14:paraId="72CB013B" w14:textId="77777777" w:rsidR="006A5661" w:rsidRDefault="006A5661" w:rsidP="009B7247"/>
    <w:p w14:paraId="6D1CC59E" w14:textId="77777777" w:rsidR="006A5661" w:rsidRDefault="006A5661" w:rsidP="009B7247"/>
    <w:p w14:paraId="4CF2EE47" w14:textId="77777777" w:rsidR="006A5661" w:rsidRDefault="006A5661" w:rsidP="009B7247"/>
    <w:p w14:paraId="4782EA71" w14:textId="77777777" w:rsidR="006A5661" w:rsidRDefault="006A5661" w:rsidP="009B7247"/>
    <w:p w14:paraId="45FC9ED1" w14:textId="77777777" w:rsidR="006A5661" w:rsidRDefault="006A5661" w:rsidP="009B7247"/>
    <w:p w14:paraId="5CB013BB" w14:textId="77777777" w:rsidR="006A5661" w:rsidRDefault="006A5661" w:rsidP="009B7247"/>
    <w:p w14:paraId="7C354228" w14:textId="77777777" w:rsidR="006A5661" w:rsidRDefault="006A5661" w:rsidP="009B7247"/>
    <w:p w14:paraId="5925AC6B" w14:textId="77777777" w:rsidR="006A5661" w:rsidRDefault="006A5661" w:rsidP="009B7247"/>
    <w:p w14:paraId="62744A42" w14:textId="77777777" w:rsidR="006A5661" w:rsidRDefault="006A5661" w:rsidP="009B7247"/>
    <w:p w14:paraId="34D693C6" w14:textId="77777777" w:rsidR="006A5661" w:rsidRDefault="006A5661" w:rsidP="009B7247"/>
    <w:p w14:paraId="5C0AC25E" w14:textId="77777777" w:rsidR="006A5661" w:rsidRDefault="006A5661" w:rsidP="009B7247"/>
    <w:p w14:paraId="6A551BB9" w14:textId="77777777" w:rsidR="006A5661" w:rsidRDefault="006A5661" w:rsidP="009B7247"/>
    <w:p w14:paraId="77843F54" w14:textId="77777777" w:rsidR="006A5661" w:rsidRDefault="006A5661" w:rsidP="009B7247"/>
    <w:p w14:paraId="37055C90" w14:textId="77777777" w:rsidR="006A5661" w:rsidRDefault="006A5661" w:rsidP="009B7247"/>
    <w:p w14:paraId="5F9C753E" w14:textId="77777777" w:rsidR="006A5661" w:rsidRDefault="006A5661" w:rsidP="009B7247"/>
    <w:p w14:paraId="1DA4F0B5" w14:textId="77777777" w:rsidR="006A5661" w:rsidRDefault="006A5661" w:rsidP="009B7247"/>
    <w:p w14:paraId="7D47E356" w14:textId="77777777" w:rsidR="006A5661" w:rsidRDefault="006A5661" w:rsidP="009B7247"/>
    <w:p w14:paraId="2693896C" w14:textId="77777777" w:rsidR="00C20D75" w:rsidRDefault="00C20D75" w:rsidP="009B7247"/>
    <w:p w14:paraId="2DE2839F" w14:textId="77777777" w:rsidR="00C20D75" w:rsidRDefault="00C20D75" w:rsidP="009B7247"/>
    <w:p w14:paraId="68473305" w14:textId="77777777" w:rsidR="00C20D75" w:rsidRDefault="00C20D75" w:rsidP="009B7247"/>
    <w:p w14:paraId="7448DCF2" w14:textId="77777777" w:rsidR="00C20D75" w:rsidRDefault="00C20D75" w:rsidP="009B7247"/>
    <w:p w14:paraId="0767E3F5" w14:textId="77777777" w:rsidR="00C20D75" w:rsidRDefault="00C20D75" w:rsidP="009B7247"/>
    <w:p w14:paraId="322D9AE6" w14:textId="77777777" w:rsidR="00C20D75" w:rsidRDefault="00C20D75" w:rsidP="009B7247"/>
    <w:p w14:paraId="7784AEDA" w14:textId="77777777" w:rsidR="00C20D75" w:rsidRDefault="00C20D75" w:rsidP="009B7247"/>
    <w:p w14:paraId="5F13FF3F" w14:textId="77777777" w:rsidR="00C20D75" w:rsidRDefault="00C20D75" w:rsidP="009B7247"/>
    <w:p w14:paraId="6EEE4AD0" w14:textId="77777777" w:rsidR="00C20D75" w:rsidRDefault="00C20D75" w:rsidP="009B7247"/>
    <w:p w14:paraId="43A85181" w14:textId="77777777" w:rsidR="00C20D75" w:rsidRDefault="00C20D75" w:rsidP="009B7247"/>
    <w:p w14:paraId="10812478" w14:textId="77777777" w:rsidR="00C20D75" w:rsidRDefault="00C20D75" w:rsidP="009B7247"/>
    <w:p w14:paraId="2C7037FB" w14:textId="77777777" w:rsidR="00C20D75" w:rsidRDefault="00C20D75" w:rsidP="009B7247"/>
    <w:p w14:paraId="3BC0F005" w14:textId="77777777" w:rsidR="00C20D75" w:rsidRDefault="00C20D75" w:rsidP="009B7247"/>
    <w:p w14:paraId="165F8EB0" w14:textId="77777777" w:rsidR="006A5661" w:rsidRDefault="006A5661" w:rsidP="009B7247"/>
    <w:p w14:paraId="5392BDF7" w14:textId="77777777" w:rsidR="006A5661" w:rsidRDefault="006A5661" w:rsidP="009B7247"/>
    <w:sdt>
      <w:sdtPr>
        <w:rPr>
          <w:rFonts w:ascii="Calibri" w:eastAsia="Calibri" w:hAnsi="Calibri" w:cs="Times New Roman"/>
          <w:color w:val="000000"/>
          <w:sz w:val="22"/>
          <w:szCs w:val="22"/>
          <w:lang w:val="en-GB"/>
        </w:rPr>
        <w:id w:val="-1937904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3F0FA" w14:textId="1508906B" w:rsidR="009B7247" w:rsidRPr="00795496" w:rsidRDefault="00795496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795496">
            <w:rPr>
              <w:rFonts w:asciiTheme="minorHAnsi" w:hAnsiTheme="minorHAnsi" w:cstheme="minorHAnsi"/>
              <w:b/>
              <w:bCs/>
              <w:color w:val="auto"/>
            </w:rPr>
            <w:t>Table of Contents</w:t>
          </w:r>
        </w:p>
        <w:p w14:paraId="26CD279C" w14:textId="5D866757" w:rsidR="00C61C4F" w:rsidRDefault="00DF76C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lang w:val="en-IE" w:eastAsia="en-IE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3736021" w:history="1">
            <w:r w:rsidR="00C61C4F" w:rsidRPr="00D80D42">
              <w:rPr>
                <w:rStyle w:val="Hyperlink"/>
                <w:noProof/>
              </w:rPr>
              <w:t>1</w:t>
            </w:r>
            <w:r w:rsidR="00C61C4F">
              <w:rPr>
                <w:rFonts w:asciiTheme="minorHAnsi" w:eastAsiaTheme="minorEastAsia" w:hAnsiTheme="minorHAnsi" w:cstheme="minorBidi"/>
                <w:noProof/>
                <w:color w:val="auto"/>
                <w:lang w:val="en-IE" w:eastAsia="en-IE"/>
              </w:rPr>
              <w:tab/>
            </w:r>
            <w:r w:rsidR="00C61C4F" w:rsidRPr="00D80D42">
              <w:rPr>
                <w:rStyle w:val="Hyperlink"/>
                <w:noProof/>
              </w:rPr>
              <w:t>Introduction</w:t>
            </w:r>
            <w:r w:rsidR="00C61C4F">
              <w:rPr>
                <w:noProof/>
                <w:webHidden/>
              </w:rPr>
              <w:tab/>
            </w:r>
            <w:r w:rsidR="00C61C4F">
              <w:rPr>
                <w:noProof/>
                <w:webHidden/>
              </w:rPr>
              <w:fldChar w:fldCharType="begin"/>
            </w:r>
            <w:r w:rsidR="00C61C4F">
              <w:rPr>
                <w:noProof/>
                <w:webHidden/>
              </w:rPr>
              <w:instrText xml:space="preserve"> PAGEREF _Toc43736021 \h </w:instrText>
            </w:r>
            <w:r w:rsidR="00C61C4F">
              <w:rPr>
                <w:noProof/>
                <w:webHidden/>
              </w:rPr>
            </w:r>
            <w:r w:rsidR="00C61C4F">
              <w:rPr>
                <w:noProof/>
                <w:webHidden/>
              </w:rPr>
              <w:fldChar w:fldCharType="separate"/>
            </w:r>
            <w:r w:rsidR="00853F41">
              <w:rPr>
                <w:noProof/>
                <w:webHidden/>
              </w:rPr>
              <w:t>4</w:t>
            </w:r>
            <w:r w:rsidR="00C61C4F">
              <w:rPr>
                <w:noProof/>
                <w:webHidden/>
              </w:rPr>
              <w:fldChar w:fldCharType="end"/>
            </w:r>
          </w:hyperlink>
        </w:p>
        <w:p w14:paraId="27755EFF" w14:textId="6A454F71" w:rsidR="00C61C4F" w:rsidRDefault="00C61C4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lang w:val="en-IE" w:eastAsia="en-IE"/>
            </w:rPr>
          </w:pPr>
          <w:hyperlink w:anchor="_Toc43736022" w:history="1">
            <w:r w:rsidRPr="00D80D4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E" w:eastAsia="en-IE"/>
              </w:rPr>
              <w:tab/>
            </w:r>
            <w:r w:rsidRPr="00D80D42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F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1B03" w14:textId="15D4B718" w:rsidR="00C61C4F" w:rsidRDefault="00C61C4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lang w:val="en-IE" w:eastAsia="en-IE"/>
            </w:rPr>
          </w:pPr>
          <w:hyperlink w:anchor="_Toc43736023" w:history="1">
            <w:r w:rsidRPr="00D80D4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E" w:eastAsia="en-IE"/>
              </w:rPr>
              <w:tab/>
            </w:r>
            <w:r w:rsidRPr="00D80D42">
              <w:rPr>
                <w:rStyle w:val="Hyperlink"/>
                <w:noProof/>
              </w:rPr>
              <w:t>Overview of Acknowledgements, Update Notifications and Workflow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3764" w14:textId="24ACBECD" w:rsidR="00C61C4F" w:rsidRDefault="00C61C4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lang w:val="en-IE" w:eastAsia="en-IE"/>
            </w:rPr>
          </w:pPr>
          <w:hyperlink w:anchor="_Toc43736024" w:history="1">
            <w:r w:rsidRPr="00D80D4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E" w:eastAsia="en-IE"/>
              </w:rPr>
              <w:tab/>
            </w:r>
            <w:r w:rsidRPr="00D80D42">
              <w:rPr>
                <w:rStyle w:val="Hyperlink"/>
                <w:noProof/>
              </w:rPr>
              <w:t>Assigning ISWCs using the REST Based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F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CBB3" w14:textId="364726EB" w:rsidR="00C61C4F" w:rsidRDefault="00C61C4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lang w:val="en-IE" w:eastAsia="en-IE"/>
            </w:rPr>
          </w:pPr>
          <w:hyperlink w:anchor="_Toc43736025" w:history="1">
            <w:r w:rsidRPr="00D80D4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E" w:eastAsia="en-IE"/>
              </w:rPr>
              <w:tab/>
            </w:r>
            <w:r w:rsidRPr="00D80D42">
              <w:rPr>
                <w:rStyle w:val="Hyperlink"/>
                <w:noProof/>
              </w:rPr>
              <w:t>Assigning ISWCs using Modern Formats – Modern EDI and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F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B59BC" w14:textId="336E1764" w:rsidR="00C61C4F" w:rsidRDefault="00C61C4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lang w:val="en-IE" w:eastAsia="en-IE"/>
            </w:rPr>
          </w:pPr>
          <w:hyperlink w:anchor="_Toc43736026" w:history="1">
            <w:r w:rsidRPr="00D80D4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E" w:eastAsia="en-IE"/>
              </w:rPr>
              <w:tab/>
            </w:r>
            <w:r w:rsidRPr="00D80D42">
              <w:rPr>
                <w:rStyle w:val="Hyperlink"/>
                <w:noProof/>
              </w:rPr>
              <w:t>Assigning ISWCs using CIS-Net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F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549F" w14:textId="74F57132" w:rsidR="00C61C4F" w:rsidRDefault="00C61C4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lang w:val="en-IE" w:eastAsia="en-IE"/>
            </w:rPr>
          </w:pPr>
          <w:hyperlink w:anchor="_Toc43736027" w:history="1">
            <w:r w:rsidRPr="00D80D42">
              <w:rPr>
                <w:rStyle w:val="Hyperlink"/>
                <w:noProof/>
                <w:lang w:val="en-IE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E" w:eastAsia="en-IE"/>
              </w:rPr>
              <w:tab/>
            </w:r>
            <w:r w:rsidRPr="00D80D42">
              <w:rPr>
                <w:rStyle w:val="Hyperlink"/>
                <w:noProof/>
              </w:rPr>
              <w:t xml:space="preserve">Assigning ISWCs using </w:t>
            </w:r>
            <w:r w:rsidRPr="00D80D42">
              <w:rPr>
                <w:rStyle w:val="Hyperlink"/>
                <w:noProof/>
                <w:lang w:val="en-IE"/>
              </w:rPr>
              <w:t>WID (and other Hubs)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F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0AA3" w14:textId="62E2F765" w:rsidR="00C61C4F" w:rsidRDefault="00C61C4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lang w:val="en-IE" w:eastAsia="en-IE"/>
            </w:rPr>
          </w:pPr>
          <w:hyperlink w:anchor="_Toc43736028" w:history="1">
            <w:r w:rsidRPr="00D80D4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E" w:eastAsia="en-IE"/>
              </w:rPr>
              <w:tab/>
            </w:r>
            <w:r w:rsidRPr="00D80D42">
              <w:rPr>
                <w:rStyle w:val="Hyperlink"/>
                <w:noProof/>
              </w:rPr>
              <w:t>Assigning ISWCs using the ISWC Agency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F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F5DE" w14:textId="109CC8D8" w:rsidR="00C61C4F" w:rsidRDefault="00C61C4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lang w:val="en-IE" w:eastAsia="en-IE"/>
            </w:rPr>
          </w:pPr>
          <w:hyperlink w:anchor="_Toc43736029" w:history="1">
            <w:r w:rsidRPr="00D80D42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E" w:eastAsia="en-IE"/>
              </w:rPr>
              <w:tab/>
            </w:r>
            <w:r w:rsidRPr="00D80D42">
              <w:rPr>
                <w:rStyle w:val="Hyperlink"/>
                <w:noProof/>
              </w:rPr>
              <w:t>Assigning ISWCs using Existing EDI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F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19A5" w14:textId="6C0583C8" w:rsidR="00C61C4F" w:rsidRDefault="00C61C4F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lang w:val="en-IE" w:eastAsia="en-IE"/>
            </w:rPr>
          </w:pPr>
          <w:hyperlink w:anchor="_Toc43736030" w:history="1">
            <w:r w:rsidRPr="00D80D42">
              <w:rPr>
                <w:rStyle w:val="Hyperlink"/>
                <w:noProof/>
                <w:lang w:val="en-IE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E" w:eastAsia="en-IE"/>
              </w:rPr>
              <w:tab/>
            </w:r>
            <w:r w:rsidRPr="00D80D42">
              <w:rPr>
                <w:rStyle w:val="Hyperlink"/>
                <w:noProof/>
                <w:lang w:val="en-IE"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F4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5008" w14:textId="00ED3314" w:rsidR="009B7247" w:rsidRDefault="00DF76C5">
          <w:r>
            <w:fldChar w:fldCharType="end"/>
          </w:r>
        </w:p>
      </w:sdtContent>
    </w:sdt>
    <w:p w14:paraId="3EB27CD0" w14:textId="77777777" w:rsidR="002D1921" w:rsidRDefault="002D1921" w:rsidP="009B7247">
      <w:pPr>
        <w:rPr>
          <w:b/>
          <w:bCs/>
          <w:sz w:val="32"/>
          <w:szCs w:val="32"/>
        </w:rPr>
      </w:pPr>
    </w:p>
    <w:p w14:paraId="1444E81D" w14:textId="4B48B0C6" w:rsidR="009B7247" w:rsidRPr="00795496" w:rsidRDefault="00795496" w:rsidP="009B7247">
      <w:pPr>
        <w:rPr>
          <w:b/>
          <w:bCs/>
          <w:sz w:val="32"/>
          <w:szCs w:val="32"/>
        </w:rPr>
      </w:pPr>
      <w:r w:rsidRPr="00795496">
        <w:rPr>
          <w:b/>
          <w:bCs/>
          <w:sz w:val="32"/>
          <w:szCs w:val="32"/>
        </w:rPr>
        <w:t>Table of Figures</w:t>
      </w:r>
    </w:p>
    <w:p w14:paraId="03F20199" w14:textId="5C3ADCDE" w:rsidR="00F8676A" w:rsidRDefault="00795496" w:rsidP="00F8676A">
      <w:pPr>
        <w:pStyle w:val="TableofFigur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lang w:val="en-IE"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603260" w:history="1">
        <w:r w:rsidR="00F8676A" w:rsidRPr="00C40455">
          <w:rPr>
            <w:rStyle w:val="Hyperlink"/>
            <w:noProof/>
          </w:rPr>
          <w:t>Figure 1 Assigning ISWCs using the REST Based API</w:t>
        </w:r>
        <w:r w:rsidR="00F8676A">
          <w:rPr>
            <w:noProof/>
            <w:webHidden/>
          </w:rPr>
          <w:tab/>
        </w:r>
        <w:r w:rsidR="00F8676A">
          <w:rPr>
            <w:noProof/>
            <w:webHidden/>
          </w:rPr>
          <w:fldChar w:fldCharType="begin"/>
        </w:r>
        <w:r w:rsidR="00F8676A">
          <w:rPr>
            <w:noProof/>
            <w:webHidden/>
          </w:rPr>
          <w:instrText xml:space="preserve"> PAGEREF _Toc42603260 \h </w:instrText>
        </w:r>
        <w:r w:rsidR="00F8676A">
          <w:rPr>
            <w:noProof/>
            <w:webHidden/>
          </w:rPr>
        </w:r>
        <w:r w:rsidR="00F8676A">
          <w:rPr>
            <w:noProof/>
            <w:webHidden/>
          </w:rPr>
          <w:fldChar w:fldCharType="separate"/>
        </w:r>
        <w:r w:rsidR="00853F41">
          <w:rPr>
            <w:noProof/>
            <w:webHidden/>
          </w:rPr>
          <w:t>8</w:t>
        </w:r>
        <w:r w:rsidR="00F8676A">
          <w:rPr>
            <w:noProof/>
            <w:webHidden/>
          </w:rPr>
          <w:fldChar w:fldCharType="end"/>
        </w:r>
      </w:hyperlink>
    </w:p>
    <w:p w14:paraId="7634021A" w14:textId="5EDA6F07" w:rsidR="00F8676A" w:rsidRDefault="00F8676A" w:rsidP="00F8676A">
      <w:pPr>
        <w:pStyle w:val="TableofFigur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lang w:val="en-IE" w:eastAsia="en-IE"/>
        </w:rPr>
      </w:pPr>
      <w:hyperlink w:anchor="_Toc42603261" w:history="1">
        <w:r w:rsidRPr="00C40455">
          <w:rPr>
            <w:rStyle w:val="Hyperlink"/>
            <w:noProof/>
          </w:rPr>
          <w:t>Figure 2 Assigning ISWCs using the Modern EDI or JSON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4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419023" w14:textId="7BBB18DC" w:rsidR="00F8676A" w:rsidRDefault="00F8676A" w:rsidP="00F8676A">
      <w:pPr>
        <w:pStyle w:val="TableofFigur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lang w:val="en-IE" w:eastAsia="en-IE"/>
        </w:rPr>
      </w:pPr>
      <w:hyperlink w:anchor="_Toc42603262" w:history="1">
        <w:r w:rsidRPr="00C40455">
          <w:rPr>
            <w:rStyle w:val="Hyperlink"/>
            <w:noProof/>
          </w:rPr>
          <w:t>Figure 3 Assigning ISWCs using CIS-Net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4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436FC0" w14:textId="1309244A" w:rsidR="00F8676A" w:rsidRDefault="00F8676A" w:rsidP="00F8676A">
      <w:pPr>
        <w:pStyle w:val="TableofFigur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lang w:val="en-IE" w:eastAsia="en-IE"/>
        </w:rPr>
      </w:pPr>
      <w:hyperlink w:anchor="_Toc42603263" w:history="1">
        <w:r w:rsidRPr="00C40455">
          <w:rPr>
            <w:rStyle w:val="Hyperlink"/>
            <w:noProof/>
          </w:rPr>
          <w:t>Figure 4 Assigning ISWCs using the WID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4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22D4D9" w14:textId="1F76B69E" w:rsidR="00F8676A" w:rsidRDefault="00F8676A" w:rsidP="00F8676A">
      <w:pPr>
        <w:pStyle w:val="TableofFigur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lang w:val="en-IE" w:eastAsia="en-IE"/>
        </w:rPr>
      </w:pPr>
      <w:hyperlink w:anchor="_Toc42603264" w:history="1">
        <w:r w:rsidRPr="00C40455">
          <w:rPr>
            <w:rStyle w:val="Hyperlink"/>
            <w:noProof/>
          </w:rPr>
          <w:t>Figure 5 Assigning ISWCs using the ISWC Agency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4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4C2FDF" w14:textId="2824EB39" w:rsidR="00F8676A" w:rsidRDefault="00F8676A" w:rsidP="00F8676A">
      <w:pPr>
        <w:pStyle w:val="TableofFigur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lang w:val="en-IE" w:eastAsia="en-IE"/>
        </w:rPr>
      </w:pPr>
      <w:hyperlink w:anchor="_Toc42603265" w:history="1">
        <w:r w:rsidRPr="00C40455">
          <w:rPr>
            <w:rStyle w:val="Hyperlink"/>
            <w:noProof/>
          </w:rPr>
          <w:t>Figure 6 Example of workflow tasks viewed via the ISWC Agency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4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D549D7" w14:textId="1EDA4F00" w:rsidR="00F8676A" w:rsidRDefault="00F8676A" w:rsidP="00F8676A">
      <w:pPr>
        <w:pStyle w:val="TableofFigur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lang w:val="en-IE" w:eastAsia="en-IE"/>
        </w:rPr>
      </w:pPr>
      <w:hyperlink w:anchor="_Toc42603266" w:history="1">
        <w:r w:rsidRPr="00C40455">
          <w:rPr>
            <w:rStyle w:val="Hyperlink"/>
            <w:noProof/>
          </w:rPr>
          <w:t>Figure 7 Assigning ISWCs using the Existing EDI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F4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9EE3C6" w14:textId="41D8972B" w:rsidR="009B7247" w:rsidRDefault="00795496" w:rsidP="00F8676A">
      <w:pPr>
        <w:spacing w:line="360" w:lineRule="auto"/>
      </w:pPr>
      <w:r>
        <w:fldChar w:fldCharType="end"/>
      </w:r>
    </w:p>
    <w:p w14:paraId="2E38D1A7" w14:textId="77777777" w:rsidR="009B7247" w:rsidRDefault="009B7247" w:rsidP="009B7247"/>
    <w:p w14:paraId="6BAB11C2" w14:textId="77777777" w:rsidR="00795496" w:rsidRDefault="00795496" w:rsidP="009B7247"/>
    <w:p w14:paraId="3702411F" w14:textId="77777777" w:rsidR="00795496" w:rsidRDefault="00795496" w:rsidP="009B7247"/>
    <w:p w14:paraId="61055A44" w14:textId="77777777" w:rsidR="00795496" w:rsidRDefault="00795496" w:rsidP="009B7247"/>
    <w:p w14:paraId="25E3E3AF" w14:textId="77777777" w:rsidR="00795496" w:rsidRDefault="00795496" w:rsidP="009B7247"/>
    <w:p w14:paraId="20659907" w14:textId="77777777" w:rsidR="00795496" w:rsidRDefault="00795496" w:rsidP="009B7247"/>
    <w:p w14:paraId="144BDB36" w14:textId="77777777" w:rsidR="00795496" w:rsidRDefault="00795496" w:rsidP="009B7247"/>
    <w:p w14:paraId="60C3F0EF" w14:textId="77777777" w:rsidR="00795496" w:rsidRDefault="00795496" w:rsidP="009B7247"/>
    <w:p w14:paraId="6C3C0232" w14:textId="77777777" w:rsidR="00795496" w:rsidRDefault="00795496" w:rsidP="009B7247"/>
    <w:p w14:paraId="41A1CDDD" w14:textId="77777777" w:rsidR="00795496" w:rsidRDefault="00795496" w:rsidP="009B7247"/>
    <w:p w14:paraId="3BA7596E" w14:textId="77777777" w:rsidR="00795496" w:rsidRDefault="00795496" w:rsidP="009B7247"/>
    <w:p w14:paraId="1701A960" w14:textId="77777777" w:rsidR="00795496" w:rsidRDefault="00795496" w:rsidP="009B7247"/>
    <w:p w14:paraId="5BCEEBC7" w14:textId="77777777" w:rsidR="00795496" w:rsidRDefault="00795496" w:rsidP="009B7247"/>
    <w:p w14:paraId="7F3D8FEE" w14:textId="77777777" w:rsidR="00795496" w:rsidRDefault="00795496" w:rsidP="009B7247"/>
    <w:p w14:paraId="40D2CAAD" w14:textId="77777777" w:rsidR="00795496" w:rsidRDefault="00795496" w:rsidP="009B7247"/>
    <w:p w14:paraId="744F3917" w14:textId="77777777" w:rsidR="00795496" w:rsidRDefault="00795496" w:rsidP="009B7247"/>
    <w:p w14:paraId="34CC87AA" w14:textId="77777777" w:rsidR="00795496" w:rsidRDefault="00795496" w:rsidP="009B7247"/>
    <w:p w14:paraId="56F8F5DD" w14:textId="77777777" w:rsidR="00795496" w:rsidRDefault="00795496" w:rsidP="009B7247"/>
    <w:p w14:paraId="5999A30A" w14:textId="77777777" w:rsidR="006A5661" w:rsidRDefault="006A5661" w:rsidP="009B7247"/>
    <w:p w14:paraId="301BE4B8" w14:textId="77777777" w:rsidR="00795496" w:rsidRDefault="00795496" w:rsidP="009B7247"/>
    <w:p w14:paraId="706BFE83" w14:textId="77777777" w:rsidR="00795496" w:rsidRDefault="00795496" w:rsidP="009B7247"/>
    <w:p w14:paraId="3F79AF06" w14:textId="77777777" w:rsidR="009B7247" w:rsidRDefault="009B7247" w:rsidP="009B7247"/>
    <w:p w14:paraId="1D33FA19" w14:textId="6F2908D6" w:rsidR="003B62AA" w:rsidRPr="003B62AA" w:rsidRDefault="00D96A20" w:rsidP="003B62AA">
      <w:pPr>
        <w:pStyle w:val="Heading1"/>
        <w:spacing w:after="120"/>
        <w:ind w:left="431" w:hanging="431"/>
      </w:pPr>
      <w:bookmarkStart w:id="0" w:name="_Toc43736021"/>
      <w:r>
        <w:lastRenderedPageBreak/>
        <w:t>Introduction</w:t>
      </w:r>
      <w:bookmarkEnd w:id="0"/>
    </w:p>
    <w:p w14:paraId="6FDD079F" w14:textId="747F48D5" w:rsidR="00BC0708" w:rsidRDefault="00095C33" w:rsidP="003B62AA">
      <w:r>
        <w:t xml:space="preserve">The new ISWC Database </w:t>
      </w:r>
      <w:r w:rsidR="009D24B5">
        <w:t>launche</w:t>
      </w:r>
      <w:r w:rsidR="00D048B3">
        <w:t>s</w:t>
      </w:r>
      <w:r w:rsidR="009D24B5">
        <w:t xml:space="preserve"> </w:t>
      </w:r>
      <w:r w:rsidR="00AE5E55">
        <w:t xml:space="preserve">in </w:t>
      </w:r>
      <w:r w:rsidR="005C16B2">
        <w:t xml:space="preserve">July </w:t>
      </w:r>
      <w:r w:rsidR="00AE5E55">
        <w:t xml:space="preserve">2020. </w:t>
      </w:r>
      <w:r w:rsidR="00C7717D">
        <w:t xml:space="preserve">It </w:t>
      </w:r>
      <w:r w:rsidR="00DB1AC7">
        <w:t>incorporate</w:t>
      </w:r>
      <w:r w:rsidR="00C7717D">
        <w:t>s</w:t>
      </w:r>
      <w:r w:rsidR="00DB1AC7">
        <w:t xml:space="preserve"> </w:t>
      </w:r>
      <w:r w:rsidR="004B03C8">
        <w:t>new functionality</w:t>
      </w:r>
      <w:r w:rsidR="00C7717D">
        <w:t xml:space="preserve">, </w:t>
      </w:r>
      <w:r w:rsidR="002F4FBA">
        <w:t>includ</w:t>
      </w:r>
      <w:r w:rsidR="00C7717D">
        <w:t>ing</w:t>
      </w:r>
      <w:r w:rsidR="002F4FBA">
        <w:t xml:space="preserve"> new </w:t>
      </w:r>
      <w:r w:rsidR="00390876">
        <w:t>message</w:t>
      </w:r>
      <w:r w:rsidR="003F3822">
        <w:t>s</w:t>
      </w:r>
      <w:r w:rsidR="002F4FBA">
        <w:t xml:space="preserve"> and workflow tasks</w:t>
      </w:r>
      <w:r w:rsidR="004B03C8">
        <w:t xml:space="preserve"> for </w:t>
      </w:r>
      <w:r w:rsidR="002F4FBA">
        <w:t xml:space="preserve">ISWC </w:t>
      </w:r>
      <w:r w:rsidR="004B03C8">
        <w:t xml:space="preserve">Agencies. </w:t>
      </w:r>
      <w:r w:rsidR="00E7643B">
        <w:t>T</w:t>
      </w:r>
      <w:r w:rsidR="00BC0708">
        <w:t xml:space="preserve">he purpose of </w:t>
      </w:r>
      <w:r w:rsidR="00B74023">
        <w:t xml:space="preserve">this </w:t>
      </w:r>
      <w:r w:rsidR="004B03C8">
        <w:t xml:space="preserve">document is to provide guidelines to Agencies </w:t>
      </w:r>
      <w:r w:rsidR="005C16B2">
        <w:t>on</w:t>
      </w:r>
      <w:r w:rsidR="004B03C8">
        <w:t xml:space="preserve"> how to </w:t>
      </w:r>
      <w:r w:rsidR="000B4D6E">
        <w:t>handle</w:t>
      </w:r>
      <w:r w:rsidR="004B03C8">
        <w:t xml:space="preserve"> the</w:t>
      </w:r>
      <w:r w:rsidR="008323BA">
        <w:t>se</w:t>
      </w:r>
      <w:r w:rsidR="00497B16" w:rsidRPr="00497B16">
        <w:t xml:space="preserve"> </w:t>
      </w:r>
      <w:r w:rsidR="004B03C8">
        <w:t>messages</w:t>
      </w:r>
      <w:r w:rsidR="00035D38">
        <w:t xml:space="preserve"> </w:t>
      </w:r>
      <w:r w:rsidR="009905A3">
        <w:t xml:space="preserve">and </w:t>
      </w:r>
      <w:r w:rsidR="000B4D6E">
        <w:t xml:space="preserve">retrieve and process </w:t>
      </w:r>
      <w:r w:rsidR="009905A3">
        <w:t>workflow task</w:t>
      </w:r>
      <w:r w:rsidR="00A12845">
        <w:t>s</w:t>
      </w:r>
      <w:r w:rsidR="009905A3">
        <w:t>.</w:t>
      </w:r>
    </w:p>
    <w:p w14:paraId="71A0522B" w14:textId="2E7D2F16" w:rsidR="005214B1" w:rsidRDefault="005214B1" w:rsidP="003B62AA"/>
    <w:p w14:paraId="381B8F88" w14:textId="24EEFBB5" w:rsidR="00CC219C" w:rsidRDefault="00CC6F3A" w:rsidP="003B62AA">
      <w:r>
        <w:t xml:space="preserve">Agencies can submit </w:t>
      </w:r>
      <w:r w:rsidR="00477B5D">
        <w:t>works for ISWC assignment</w:t>
      </w:r>
      <w:r>
        <w:t xml:space="preserve"> to the ISWC Database </w:t>
      </w:r>
      <w:r w:rsidR="006A2848">
        <w:t xml:space="preserve">through </w:t>
      </w:r>
      <w:proofErr w:type="gramStart"/>
      <w:r w:rsidR="006A2848">
        <w:t>a number of</w:t>
      </w:r>
      <w:proofErr w:type="gramEnd"/>
      <w:r w:rsidR="006A2848">
        <w:t xml:space="preserve"> different </w:t>
      </w:r>
      <w:r w:rsidR="00477B5D">
        <w:t>channels -</w:t>
      </w:r>
      <w:r w:rsidR="004A38C5">
        <w:t xml:space="preserve"> </w:t>
      </w:r>
      <w:r w:rsidR="00CE6BF4">
        <w:t xml:space="preserve">each of which has a dedicated </w:t>
      </w:r>
      <w:r w:rsidR="00D64752">
        <w:t xml:space="preserve">information </w:t>
      </w:r>
      <w:r w:rsidR="00CE6BF4">
        <w:t>section in t</w:t>
      </w:r>
      <w:r w:rsidR="004A38C5">
        <w:t>his document:</w:t>
      </w:r>
    </w:p>
    <w:p w14:paraId="7816271D" w14:textId="77777777" w:rsidR="00CC219C" w:rsidRDefault="00CC219C" w:rsidP="003B62AA"/>
    <w:p w14:paraId="7A5D10C9" w14:textId="0F4D2823" w:rsidR="00CC219C" w:rsidRDefault="008171B7" w:rsidP="001329A6">
      <w:pPr>
        <w:pStyle w:val="ListParagraph"/>
        <w:numPr>
          <w:ilvl w:val="0"/>
          <w:numId w:val="23"/>
        </w:numPr>
      </w:pPr>
      <w:r>
        <w:t xml:space="preserve">Section 4 - </w:t>
      </w:r>
      <w:r w:rsidR="00CC219C">
        <w:t xml:space="preserve">Rest Based </w:t>
      </w:r>
      <w:r w:rsidR="00CC6F3A">
        <w:t>API</w:t>
      </w:r>
    </w:p>
    <w:p w14:paraId="1DD4FCD8" w14:textId="250BCA22" w:rsidR="00CC219C" w:rsidRDefault="008171B7" w:rsidP="001329A6">
      <w:pPr>
        <w:pStyle w:val="ListParagraph"/>
        <w:numPr>
          <w:ilvl w:val="0"/>
          <w:numId w:val="23"/>
        </w:numPr>
      </w:pPr>
      <w:r>
        <w:t xml:space="preserve">Section 5 - </w:t>
      </w:r>
      <w:r w:rsidR="00CC219C">
        <w:t>Modern Formats</w:t>
      </w:r>
      <w:r w:rsidR="007B2341">
        <w:t>:</w:t>
      </w:r>
      <w:r w:rsidR="00CC219C">
        <w:t xml:space="preserve"> </w:t>
      </w:r>
      <w:r w:rsidR="00CC6F3A">
        <w:t>EDI file</w:t>
      </w:r>
      <w:r w:rsidR="00CC219C">
        <w:t xml:space="preserve"> and</w:t>
      </w:r>
      <w:r w:rsidR="00CC6F3A">
        <w:t xml:space="preserve"> JSON file</w:t>
      </w:r>
    </w:p>
    <w:p w14:paraId="550BFA23" w14:textId="5B5525D9" w:rsidR="007E598D" w:rsidRDefault="007E598D" w:rsidP="001329A6">
      <w:pPr>
        <w:pStyle w:val="ListParagraph"/>
        <w:numPr>
          <w:ilvl w:val="0"/>
          <w:numId w:val="23"/>
        </w:numPr>
      </w:pPr>
      <w:r>
        <w:t>Section 6</w:t>
      </w:r>
      <w:r w:rsidR="00AE5A4E">
        <w:t xml:space="preserve"> - </w:t>
      </w:r>
      <w:r w:rsidR="00FD1635">
        <w:t>CIS-Net</w:t>
      </w:r>
    </w:p>
    <w:p w14:paraId="4B872CC6" w14:textId="486EDCA8" w:rsidR="00FD1635" w:rsidRDefault="00FD1635" w:rsidP="00FD1635">
      <w:pPr>
        <w:pStyle w:val="ListParagraph"/>
        <w:numPr>
          <w:ilvl w:val="0"/>
          <w:numId w:val="23"/>
        </w:numPr>
      </w:pPr>
      <w:r>
        <w:t xml:space="preserve">Section </w:t>
      </w:r>
      <w:r w:rsidR="00520703">
        <w:t xml:space="preserve">7 - </w:t>
      </w:r>
      <w:r>
        <w:t>WID and other</w:t>
      </w:r>
      <w:r w:rsidR="00520703">
        <w:t xml:space="preserve"> Hub</w:t>
      </w:r>
      <w:r>
        <w:t>s</w:t>
      </w:r>
    </w:p>
    <w:p w14:paraId="5BA10225" w14:textId="77777777" w:rsidR="00520703" w:rsidRDefault="00520703" w:rsidP="00520703">
      <w:pPr>
        <w:pStyle w:val="ListParagraph"/>
        <w:numPr>
          <w:ilvl w:val="0"/>
          <w:numId w:val="23"/>
        </w:numPr>
      </w:pPr>
      <w:r>
        <w:t xml:space="preserve">Section 8 - ISWC Agency Portal </w:t>
      </w:r>
    </w:p>
    <w:p w14:paraId="447698E9" w14:textId="79D11D04" w:rsidR="00CC219C" w:rsidRDefault="008171B7" w:rsidP="001329A6">
      <w:pPr>
        <w:pStyle w:val="ListParagraph"/>
        <w:numPr>
          <w:ilvl w:val="0"/>
          <w:numId w:val="23"/>
        </w:numPr>
      </w:pPr>
      <w:r>
        <w:t xml:space="preserve">Section </w:t>
      </w:r>
      <w:r w:rsidR="00520703">
        <w:t>9</w:t>
      </w:r>
      <w:r>
        <w:t xml:space="preserve"> - </w:t>
      </w:r>
      <w:r w:rsidR="00CC219C">
        <w:t>Existing EDI File (only until July 2021)</w:t>
      </w:r>
    </w:p>
    <w:p w14:paraId="2A436A23" w14:textId="77777777" w:rsidR="00CC6F3A" w:rsidRDefault="00CC6F3A" w:rsidP="003B62AA"/>
    <w:p w14:paraId="13843563" w14:textId="3C221943" w:rsidR="005214B1" w:rsidRDefault="003101A1" w:rsidP="003B62AA">
      <w:r>
        <w:t>Each section provides a</w:t>
      </w:r>
      <w:r w:rsidR="005A14CE">
        <w:t xml:space="preserve">n overview of </w:t>
      </w:r>
      <w:r w:rsidR="003E604B">
        <w:t>the type</w:t>
      </w:r>
      <w:r w:rsidR="00D6321C">
        <w:t xml:space="preserve"> and format</w:t>
      </w:r>
      <w:r w:rsidR="003E604B">
        <w:t xml:space="preserve"> of </w:t>
      </w:r>
      <w:r w:rsidR="00D6321C">
        <w:t xml:space="preserve">the </w:t>
      </w:r>
      <w:r w:rsidR="00592093">
        <w:t xml:space="preserve">acknowledgement and update notification </w:t>
      </w:r>
      <w:r w:rsidR="003E604B">
        <w:t xml:space="preserve">messages </w:t>
      </w:r>
      <w:r w:rsidR="00D64752">
        <w:t>an</w:t>
      </w:r>
      <w:r w:rsidR="003E604B">
        <w:t xml:space="preserve"> Agency will </w:t>
      </w:r>
      <w:r w:rsidR="00AE1046">
        <w:t>receive from the database</w:t>
      </w:r>
      <w:r w:rsidR="00D6321C">
        <w:t xml:space="preserve"> and </w:t>
      </w:r>
      <w:r w:rsidR="00AE1046">
        <w:t>how</w:t>
      </w:r>
      <w:r w:rsidR="00592093">
        <w:t xml:space="preserve"> </w:t>
      </w:r>
      <w:r w:rsidR="00D64752">
        <w:t>an Agency</w:t>
      </w:r>
      <w:r w:rsidR="00592093">
        <w:t xml:space="preserve"> can retrieve and process workflow tasks.</w:t>
      </w:r>
      <w:r w:rsidR="00810047">
        <w:t xml:space="preserve"> Agencies need only</w:t>
      </w:r>
      <w:r w:rsidR="00D30F80">
        <w:t xml:space="preserve"> </w:t>
      </w:r>
      <w:r w:rsidR="00DD13E0">
        <w:t>read</w:t>
      </w:r>
      <w:r w:rsidR="00810047">
        <w:t xml:space="preserve"> the </w:t>
      </w:r>
      <w:proofErr w:type="gramStart"/>
      <w:r w:rsidR="007021B4">
        <w:t>particular section</w:t>
      </w:r>
      <w:proofErr w:type="gramEnd"/>
      <w:r w:rsidR="007021B4">
        <w:t xml:space="preserve"> which applie</w:t>
      </w:r>
      <w:r w:rsidR="00436434">
        <w:t>s</w:t>
      </w:r>
      <w:r w:rsidR="007021B4">
        <w:t xml:space="preserve"> to the</w:t>
      </w:r>
      <w:r w:rsidR="00DD13E0">
        <w:t>ir process</w:t>
      </w:r>
      <w:r w:rsidR="00436434">
        <w:t>. F</w:t>
      </w:r>
      <w:r w:rsidR="007021B4">
        <w:t>or example</w:t>
      </w:r>
      <w:r w:rsidR="00436434">
        <w:t>,</w:t>
      </w:r>
      <w:r w:rsidR="007021B4">
        <w:t xml:space="preserve"> if your Agency assigns ISWCs using the REST Based API, </w:t>
      </w:r>
      <w:r w:rsidR="00436434">
        <w:t xml:space="preserve">you only need to </w:t>
      </w:r>
      <w:r w:rsidR="007021B4">
        <w:t xml:space="preserve">read </w:t>
      </w:r>
      <w:r w:rsidR="00436434">
        <w:t xml:space="preserve">the terminology and overview sections and </w:t>
      </w:r>
      <w:r w:rsidR="00D30F80">
        <w:t>S</w:t>
      </w:r>
      <w:r w:rsidR="007021B4">
        <w:t>ection 4.</w:t>
      </w:r>
    </w:p>
    <w:p w14:paraId="05456005" w14:textId="77777777" w:rsidR="000E5093" w:rsidRPr="003B62AA" w:rsidRDefault="000E5093" w:rsidP="003B62AA"/>
    <w:p w14:paraId="65588798" w14:textId="10A05993" w:rsidR="003D1D69" w:rsidRDefault="003D1D69" w:rsidP="003B62AA">
      <w:pPr>
        <w:pStyle w:val="Heading1"/>
      </w:pPr>
      <w:bookmarkStart w:id="1" w:name="_Toc43736022"/>
      <w:r>
        <w:t>Terminology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27"/>
      </w:tblGrid>
      <w:tr w:rsidR="00FD1275" w:rsidRPr="00E7643B" w14:paraId="51318F15" w14:textId="77777777" w:rsidTr="005B101D">
        <w:tc>
          <w:tcPr>
            <w:tcW w:w="1701" w:type="dxa"/>
          </w:tcPr>
          <w:p w14:paraId="3D52583E" w14:textId="440AF443" w:rsidR="00FD1275" w:rsidRPr="00E7643B" w:rsidRDefault="00FD1275" w:rsidP="003D1D69"/>
        </w:tc>
        <w:tc>
          <w:tcPr>
            <w:tcW w:w="7927" w:type="dxa"/>
          </w:tcPr>
          <w:p w14:paraId="1B1008E2" w14:textId="77777777" w:rsidR="00FD1275" w:rsidRPr="00E7643B" w:rsidRDefault="00FD1275" w:rsidP="003D1D69"/>
        </w:tc>
      </w:tr>
      <w:tr w:rsidR="00475AA7" w:rsidRPr="00E7643B" w14:paraId="37AF3076" w14:textId="77777777" w:rsidTr="00FD7D05">
        <w:trPr>
          <w:trHeight w:val="2803"/>
        </w:trPr>
        <w:tc>
          <w:tcPr>
            <w:tcW w:w="1701" w:type="dxa"/>
          </w:tcPr>
          <w:p w14:paraId="44C49E7F" w14:textId="568FABE1" w:rsidR="00475AA7" w:rsidRPr="00E7643B" w:rsidRDefault="00475AA7" w:rsidP="00475AA7">
            <w:r>
              <w:rPr>
                <w:b/>
              </w:rPr>
              <w:t>ISWC Metadata</w:t>
            </w:r>
          </w:p>
        </w:tc>
        <w:tc>
          <w:tcPr>
            <w:tcW w:w="7927" w:type="dxa"/>
          </w:tcPr>
          <w:p w14:paraId="03045F68" w14:textId="5D427E15" w:rsidR="00475AA7" w:rsidRDefault="00475AA7" w:rsidP="00475AA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The metadata required </w:t>
            </w:r>
            <w:r w:rsidR="000E5324">
              <w:rPr>
                <w:iCs/>
                <w:color w:val="auto"/>
              </w:rPr>
              <w:t>for (a) an</w:t>
            </w:r>
            <w:r w:rsidR="008F6FA6">
              <w:rPr>
                <w:iCs/>
                <w:color w:val="auto"/>
              </w:rPr>
              <w:t xml:space="preserve"> ISWC-</w:t>
            </w:r>
            <w:r w:rsidR="00E17EDC">
              <w:rPr>
                <w:iCs/>
                <w:color w:val="auto"/>
              </w:rPr>
              <w:t xml:space="preserve">Eligible </w:t>
            </w:r>
            <w:r w:rsidR="00417A55">
              <w:rPr>
                <w:iCs/>
                <w:color w:val="auto"/>
              </w:rPr>
              <w:t xml:space="preserve">Agency </w:t>
            </w:r>
            <w:r w:rsidR="00416B68">
              <w:rPr>
                <w:iCs/>
                <w:color w:val="auto"/>
              </w:rPr>
              <w:t xml:space="preserve">to generate an ISWC </w:t>
            </w:r>
            <w:r w:rsidR="002D061D">
              <w:rPr>
                <w:iCs/>
                <w:color w:val="auto"/>
              </w:rPr>
              <w:t xml:space="preserve">or </w:t>
            </w:r>
            <w:r w:rsidR="00FA5D96">
              <w:rPr>
                <w:iCs/>
                <w:color w:val="auto"/>
              </w:rPr>
              <w:t xml:space="preserve">retrieve an existing ISWC </w:t>
            </w:r>
            <w:r w:rsidR="00DB558C">
              <w:rPr>
                <w:iCs/>
                <w:color w:val="auto"/>
              </w:rPr>
              <w:t xml:space="preserve">and </w:t>
            </w:r>
            <w:r w:rsidR="008C130F">
              <w:rPr>
                <w:iCs/>
                <w:color w:val="auto"/>
              </w:rPr>
              <w:t xml:space="preserve">for </w:t>
            </w:r>
            <w:r w:rsidR="00DB558C">
              <w:rPr>
                <w:iCs/>
                <w:color w:val="auto"/>
              </w:rPr>
              <w:t xml:space="preserve">(b) an </w:t>
            </w:r>
            <w:r w:rsidR="008F6FA6">
              <w:rPr>
                <w:iCs/>
                <w:color w:val="auto"/>
              </w:rPr>
              <w:t>ISWC-</w:t>
            </w:r>
            <w:r w:rsidR="00E17EDC">
              <w:rPr>
                <w:iCs/>
                <w:color w:val="auto"/>
              </w:rPr>
              <w:t>I</w:t>
            </w:r>
            <w:r w:rsidR="00DB558C">
              <w:rPr>
                <w:iCs/>
                <w:color w:val="auto"/>
              </w:rPr>
              <w:t>neligible Agency to retrieve an existing ISWC from</w:t>
            </w:r>
            <w:r>
              <w:rPr>
                <w:iCs/>
                <w:color w:val="auto"/>
              </w:rPr>
              <w:t xml:space="preserve"> the ISWC System. This comprises of:</w:t>
            </w:r>
          </w:p>
          <w:p w14:paraId="59CCBF85" w14:textId="4688A61E" w:rsidR="00475AA7" w:rsidRPr="0070059E" w:rsidRDefault="00475AA7" w:rsidP="00475AA7">
            <w:pPr>
              <w:pStyle w:val="ListParagraph"/>
              <w:numPr>
                <w:ilvl w:val="0"/>
                <w:numId w:val="16"/>
              </w:numPr>
              <w:rPr>
                <w:iCs/>
                <w:color w:val="auto"/>
              </w:rPr>
            </w:pPr>
            <w:r w:rsidRPr="0070059E">
              <w:rPr>
                <w:iCs/>
                <w:color w:val="auto"/>
                <w:u w:val="single"/>
              </w:rPr>
              <w:t>Minimum Core ISWC Metadata</w:t>
            </w:r>
            <w:r w:rsidRPr="0070059E">
              <w:rPr>
                <w:iCs/>
                <w:color w:val="auto"/>
              </w:rPr>
              <w:t xml:space="preserve"> – agency, source database, </w:t>
            </w:r>
            <w:r w:rsidR="00E901C8">
              <w:rPr>
                <w:iCs/>
                <w:color w:val="auto"/>
              </w:rPr>
              <w:t>agency</w:t>
            </w:r>
            <w:r w:rsidR="001D00C1">
              <w:rPr>
                <w:iCs/>
                <w:color w:val="auto"/>
              </w:rPr>
              <w:t xml:space="preserve"> </w:t>
            </w:r>
            <w:r w:rsidRPr="0070059E">
              <w:rPr>
                <w:iCs/>
                <w:color w:val="auto"/>
              </w:rPr>
              <w:t>work code, title(s), interested parties, category (DOM or INT), disambiguation flag (true or false)</w:t>
            </w:r>
          </w:p>
          <w:p w14:paraId="1EDC27A3" w14:textId="77777777" w:rsidR="00475AA7" w:rsidRDefault="00475AA7" w:rsidP="00475AA7">
            <w:pPr>
              <w:pStyle w:val="ListParagraph"/>
              <w:numPr>
                <w:ilvl w:val="0"/>
                <w:numId w:val="16"/>
              </w:numPr>
              <w:rPr>
                <w:iCs/>
                <w:color w:val="auto"/>
              </w:rPr>
            </w:pPr>
            <w:r w:rsidRPr="0070059E">
              <w:rPr>
                <w:iCs/>
                <w:color w:val="auto"/>
                <w:u w:val="single"/>
              </w:rPr>
              <w:t>Optional ISWC Metadata</w:t>
            </w:r>
            <w:r w:rsidRPr="0070059E">
              <w:rPr>
                <w:iCs/>
                <w:color w:val="auto"/>
              </w:rPr>
              <w:t xml:space="preserve"> – derived work type, derived from ISWCs, performers, instrumentation, BVLTR information</w:t>
            </w:r>
          </w:p>
          <w:p w14:paraId="46013731" w14:textId="2360AE5B" w:rsidR="00475AA7" w:rsidRPr="00E7643B" w:rsidRDefault="00475AA7" w:rsidP="00475AA7">
            <w:pPr>
              <w:pStyle w:val="ListParagraph"/>
              <w:numPr>
                <w:ilvl w:val="0"/>
                <w:numId w:val="16"/>
              </w:numPr>
            </w:pPr>
            <w:r w:rsidRPr="00475AA7">
              <w:rPr>
                <w:iCs/>
                <w:color w:val="auto"/>
                <w:u w:val="single"/>
              </w:rPr>
              <w:t>Additional Disambiguation Metadata</w:t>
            </w:r>
            <w:r w:rsidRPr="00475AA7">
              <w:rPr>
                <w:iCs/>
                <w:color w:val="auto"/>
              </w:rPr>
              <w:t xml:space="preserve"> (only in cases where the disambiguation flag is ‘true’) – disambiguation reason, </w:t>
            </w:r>
            <w:r w:rsidR="009F2431">
              <w:rPr>
                <w:iCs/>
                <w:color w:val="auto"/>
              </w:rPr>
              <w:t>disambiguate</w:t>
            </w:r>
            <w:r w:rsidRPr="00475AA7">
              <w:rPr>
                <w:iCs/>
                <w:color w:val="auto"/>
              </w:rPr>
              <w:t xml:space="preserve"> from ISWCs</w:t>
            </w:r>
          </w:p>
        </w:tc>
      </w:tr>
      <w:tr w:rsidR="008F6FA6" w:rsidRPr="00E7643B" w14:paraId="7EE07012" w14:textId="77777777" w:rsidTr="00EE5B8C">
        <w:trPr>
          <w:trHeight w:val="754"/>
        </w:trPr>
        <w:tc>
          <w:tcPr>
            <w:tcW w:w="1701" w:type="dxa"/>
          </w:tcPr>
          <w:p w14:paraId="6503B128" w14:textId="035997D5" w:rsidR="008F6FA6" w:rsidRPr="00E7643B" w:rsidRDefault="008F6FA6" w:rsidP="00EE5B8C">
            <w:pPr>
              <w:rPr>
                <w:b/>
              </w:rPr>
            </w:pPr>
            <w:r>
              <w:rPr>
                <w:b/>
              </w:rPr>
              <w:t>ISWC-</w:t>
            </w:r>
            <w:r w:rsidR="00BB4C9D">
              <w:rPr>
                <w:b/>
              </w:rPr>
              <w:t>E</w:t>
            </w:r>
            <w:r>
              <w:rPr>
                <w:b/>
              </w:rPr>
              <w:t>ligible Agency</w:t>
            </w:r>
          </w:p>
        </w:tc>
        <w:tc>
          <w:tcPr>
            <w:tcW w:w="7927" w:type="dxa"/>
          </w:tcPr>
          <w:p w14:paraId="59B04896" w14:textId="77777777" w:rsidR="008F6FA6" w:rsidRDefault="008F6FA6" w:rsidP="00EE5B8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An Agency who has a Creator, Original Publisher or Administrator interest in the work.</w:t>
            </w:r>
          </w:p>
          <w:p w14:paraId="5ADD8266" w14:textId="77777777" w:rsidR="008F6FA6" w:rsidRPr="00E7643B" w:rsidRDefault="008F6FA6" w:rsidP="00EE5B8C"/>
        </w:tc>
      </w:tr>
      <w:tr w:rsidR="00F35ABC" w:rsidRPr="00E7643B" w14:paraId="729638E5" w14:textId="77777777" w:rsidTr="00EE5B8C">
        <w:trPr>
          <w:trHeight w:val="754"/>
        </w:trPr>
        <w:tc>
          <w:tcPr>
            <w:tcW w:w="1701" w:type="dxa"/>
          </w:tcPr>
          <w:p w14:paraId="46907C86" w14:textId="4B0C6782" w:rsidR="00F35ABC" w:rsidRDefault="00F35ABC" w:rsidP="00F35ABC">
            <w:pPr>
              <w:rPr>
                <w:b/>
              </w:rPr>
            </w:pPr>
            <w:r>
              <w:rPr>
                <w:b/>
              </w:rPr>
              <w:t>ISWC-Ineligible Agency</w:t>
            </w:r>
          </w:p>
        </w:tc>
        <w:tc>
          <w:tcPr>
            <w:tcW w:w="7927" w:type="dxa"/>
          </w:tcPr>
          <w:p w14:paraId="43ED9EA8" w14:textId="447807B7" w:rsidR="00F35ABC" w:rsidRDefault="00F35ABC" w:rsidP="00F35AB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An Agency who does not have a Creator, Original Publisher or Administrator interest in the work.</w:t>
            </w:r>
          </w:p>
          <w:p w14:paraId="3006090E" w14:textId="77777777" w:rsidR="00F35ABC" w:rsidRDefault="00F35ABC" w:rsidP="00F35ABC">
            <w:pPr>
              <w:rPr>
                <w:iCs/>
                <w:color w:val="auto"/>
              </w:rPr>
            </w:pPr>
          </w:p>
        </w:tc>
      </w:tr>
      <w:tr w:rsidR="00F35ABC" w:rsidRPr="00E7643B" w14:paraId="62979407" w14:textId="77777777" w:rsidTr="005B101D">
        <w:trPr>
          <w:trHeight w:val="807"/>
        </w:trPr>
        <w:tc>
          <w:tcPr>
            <w:tcW w:w="1701" w:type="dxa"/>
          </w:tcPr>
          <w:p w14:paraId="1C748F6E" w14:textId="2F3C4FDD" w:rsidR="00F35ABC" w:rsidRPr="00E7643B" w:rsidRDefault="00F35ABC" w:rsidP="00F35ABC">
            <w:r w:rsidRPr="00E7643B">
              <w:rPr>
                <w:b/>
              </w:rPr>
              <w:t>ACK</w:t>
            </w:r>
            <w:r w:rsidR="00CC3EA7">
              <w:rPr>
                <w:b/>
              </w:rPr>
              <w:t xml:space="preserve"> File</w:t>
            </w:r>
          </w:p>
        </w:tc>
        <w:tc>
          <w:tcPr>
            <w:tcW w:w="7927" w:type="dxa"/>
          </w:tcPr>
          <w:p w14:paraId="63DDEB19" w14:textId="22F3C54D" w:rsidR="00F35ABC" w:rsidRDefault="00F35ABC" w:rsidP="00F35ABC">
            <w:pPr>
              <w:rPr>
                <w:lang w:val="en-IE"/>
              </w:rPr>
            </w:pPr>
            <w:r w:rsidRPr="00E7643B">
              <w:rPr>
                <w:lang w:val="en-IE"/>
              </w:rPr>
              <w:t>An acknowledgement returned to an Agency in response to their submission to the ISWC Database.</w:t>
            </w:r>
            <w:r>
              <w:rPr>
                <w:lang w:val="en-IE"/>
              </w:rPr>
              <w:t xml:space="preserve"> </w:t>
            </w:r>
            <w:r w:rsidRPr="00E7643B">
              <w:rPr>
                <w:lang w:val="en-IE"/>
              </w:rPr>
              <w:t>It acknowledges receipt of the work and indicates what action has been taken by the database.</w:t>
            </w:r>
            <w:r>
              <w:rPr>
                <w:lang w:val="en-IE"/>
              </w:rPr>
              <w:t xml:space="preserve"> </w:t>
            </w:r>
            <w:r w:rsidR="00BF1FD4">
              <w:rPr>
                <w:lang w:val="en-IE"/>
              </w:rPr>
              <w:t xml:space="preserve">An ACK file is returned in response to </w:t>
            </w:r>
            <w:r w:rsidR="00CC3EA7">
              <w:rPr>
                <w:lang w:val="en-IE"/>
              </w:rPr>
              <w:t xml:space="preserve">an </w:t>
            </w:r>
            <w:r w:rsidR="008C66FC">
              <w:rPr>
                <w:lang w:val="en-IE"/>
              </w:rPr>
              <w:t>EDI or JSON file submission to the database</w:t>
            </w:r>
            <w:r w:rsidR="002A4286">
              <w:rPr>
                <w:lang w:val="en-IE"/>
              </w:rPr>
              <w:t>. A</w:t>
            </w:r>
            <w:r w:rsidR="00376CA2">
              <w:rPr>
                <w:lang w:val="en-IE"/>
              </w:rPr>
              <w:t>c</w:t>
            </w:r>
            <w:r w:rsidR="002A4286">
              <w:rPr>
                <w:lang w:val="en-IE"/>
              </w:rPr>
              <w:t>knowledgement messages</w:t>
            </w:r>
            <w:r w:rsidR="00376CA2">
              <w:rPr>
                <w:lang w:val="en-IE"/>
              </w:rPr>
              <w:t xml:space="preserve"> (instead of ACK files)</w:t>
            </w:r>
            <w:r w:rsidR="002A4286">
              <w:rPr>
                <w:lang w:val="en-IE"/>
              </w:rPr>
              <w:t xml:space="preserve"> are returned in response to submissions via other formats, such as API, </w:t>
            </w:r>
            <w:r w:rsidR="00376CA2">
              <w:rPr>
                <w:lang w:val="en-IE"/>
              </w:rPr>
              <w:t>ISWC Agency Portal.</w:t>
            </w:r>
          </w:p>
          <w:p w14:paraId="3EAF352B" w14:textId="3DFB1192" w:rsidR="00F35ABC" w:rsidRPr="00E7643B" w:rsidRDefault="00F35ABC" w:rsidP="00F35ABC">
            <w:pPr>
              <w:rPr>
                <w:lang w:val="en-IE"/>
              </w:rPr>
            </w:pPr>
          </w:p>
        </w:tc>
      </w:tr>
      <w:tr w:rsidR="00F35ABC" w:rsidRPr="00E7643B" w14:paraId="433CCE89" w14:textId="77777777" w:rsidTr="005B101D">
        <w:trPr>
          <w:trHeight w:val="563"/>
        </w:trPr>
        <w:tc>
          <w:tcPr>
            <w:tcW w:w="1701" w:type="dxa"/>
          </w:tcPr>
          <w:p w14:paraId="6C16AF7A" w14:textId="75AFCD00" w:rsidR="00F35ABC" w:rsidRPr="00E7643B" w:rsidRDefault="00F35ABC" w:rsidP="00F35ABC">
            <w:r w:rsidRPr="00E7643B">
              <w:rPr>
                <w:b/>
              </w:rPr>
              <w:t>CSN</w:t>
            </w:r>
            <w:r>
              <w:rPr>
                <w:b/>
              </w:rPr>
              <w:t xml:space="preserve"> File</w:t>
            </w:r>
          </w:p>
        </w:tc>
        <w:tc>
          <w:tcPr>
            <w:tcW w:w="7927" w:type="dxa"/>
          </w:tcPr>
          <w:p w14:paraId="3E18C28C" w14:textId="1F6F4D29" w:rsidR="00F35ABC" w:rsidRDefault="00F35ABC" w:rsidP="00F35AB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 CSN can be used for two different purposes.</w:t>
            </w:r>
          </w:p>
          <w:p w14:paraId="7EF382D4" w14:textId="44241240" w:rsidR="00F35ABC" w:rsidRPr="00716558" w:rsidRDefault="00F35ABC" w:rsidP="00F35ABC">
            <w:pPr>
              <w:pStyle w:val="ListParagraph"/>
              <w:numPr>
                <w:ilvl w:val="0"/>
                <w:numId w:val="18"/>
              </w:numPr>
              <w:rPr>
                <w:iCs/>
                <w:color w:val="auto"/>
              </w:rPr>
            </w:pPr>
            <w:r w:rsidRPr="00716558">
              <w:rPr>
                <w:iCs/>
                <w:color w:val="auto"/>
              </w:rPr>
              <w:t xml:space="preserve">A notification sent to all Agencies who have ISWC </w:t>
            </w:r>
            <w:r>
              <w:rPr>
                <w:iCs/>
                <w:color w:val="auto"/>
              </w:rPr>
              <w:t>M</w:t>
            </w:r>
            <w:r w:rsidRPr="00716558">
              <w:rPr>
                <w:iCs/>
                <w:color w:val="auto"/>
              </w:rPr>
              <w:t xml:space="preserve">etadata attached to an ISWC when an </w:t>
            </w:r>
            <w:r>
              <w:rPr>
                <w:iCs/>
                <w:color w:val="auto"/>
              </w:rPr>
              <w:t>ISWC-Eligible</w:t>
            </w:r>
            <w:r w:rsidRPr="00716558">
              <w:rPr>
                <w:iCs/>
                <w:color w:val="auto"/>
              </w:rPr>
              <w:t xml:space="preserve"> Agency submits a successful transaction for that ISWC to the ISWC Database.</w:t>
            </w:r>
          </w:p>
          <w:p w14:paraId="75174ABA" w14:textId="00C72C65" w:rsidR="00F35ABC" w:rsidRDefault="00F35ABC" w:rsidP="00F35ABC">
            <w:pPr>
              <w:pStyle w:val="ListParagraph"/>
              <w:numPr>
                <w:ilvl w:val="0"/>
                <w:numId w:val="18"/>
              </w:numPr>
              <w:rPr>
                <w:iCs/>
                <w:color w:val="auto"/>
              </w:rPr>
            </w:pPr>
            <w:r w:rsidRPr="00716558">
              <w:rPr>
                <w:iCs/>
                <w:color w:val="auto"/>
              </w:rPr>
              <w:t xml:space="preserve">A CSN may also include acknowledgements for successful transactions submitted to the ISWC Database via the </w:t>
            </w:r>
            <w:r>
              <w:rPr>
                <w:iCs/>
                <w:color w:val="auto"/>
              </w:rPr>
              <w:t>CIS-Net ISWC Node</w:t>
            </w:r>
            <w:r w:rsidRPr="00716558">
              <w:rPr>
                <w:iCs/>
                <w:color w:val="auto"/>
              </w:rPr>
              <w:t xml:space="preserve"> Agent</w:t>
            </w:r>
            <w:r>
              <w:rPr>
                <w:iCs/>
                <w:color w:val="auto"/>
              </w:rPr>
              <w:t xml:space="preserve"> by ISWC-Eligible Agencies</w:t>
            </w:r>
            <w:r w:rsidRPr="00716558">
              <w:rPr>
                <w:iCs/>
                <w:color w:val="auto"/>
              </w:rPr>
              <w:t>.</w:t>
            </w:r>
          </w:p>
          <w:p w14:paraId="0E228E71" w14:textId="102736EE" w:rsidR="00F35ABC" w:rsidRPr="001C7F8F" w:rsidRDefault="00F35ABC" w:rsidP="00F35AB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Please read the section relevant to your Agency for clarification on what message types will be included in a CSN for your Agency.</w:t>
            </w:r>
          </w:p>
          <w:p w14:paraId="3D56BA7B" w14:textId="53910ED9" w:rsidR="00F35ABC" w:rsidRPr="00E7643B" w:rsidRDefault="00F35ABC" w:rsidP="00F35ABC"/>
        </w:tc>
      </w:tr>
      <w:tr w:rsidR="00F35ABC" w:rsidRPr="00E7643B" w14:paraId="68094CBB" w14:textId="77777777" w:rsidTr="005C2EFD">
        <w:trPr>
          <w:trHeight w:val="995"/>
        </w:trPr>
        <w:tc>
          <w:tcPr>
            <w:tcW w:w="1701" w:type="dxa"/>
          </w:tcPr>
          <w:p w14:paraId="16A5D7F3" w14:textId="1EAC0F1C" w:rsidR="00F35ABC" w:rsidRPr="00E7643B" w:rsidRDefault="00F35ABC" w:rsidP="00F35ABC">
            <w:pPr>
              <w:rPr>
                <w:b/>
              </w:rPr>
            </w:pPr>
            <w:r>
              <w:rPr>
                <w:b/>
              </w:rPr>
              <w:lastRenderedPageBreak/>
              <w:t>CSE File</w:t>
            </w:r>
          </w:p>
        </w:tc>
        <w:tc>
          <w:tcPr>
            <w:tcW w:w="7927" w:type="dxa"/>
          </w:tcPr>
          <w:p w14:paraId="3D6D84A3" w14:textId="3D8412F9" w:rsidR="00F35ABC" w:rsidRDefault="00F35ABC" w:rsidP="00F35AB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 file generated for ISWC-Eligible Agencies who submit to the ISWC Database via </w:t>
            </w:r>
            <w:r w:rsidRPr="007C4D36">
              <w:rPr>
                <w:iCs/>
                <w:color w:val="auto"/>
              </w:rPr>
              <w:t xml:space="preserve">the </w:t>
            </w:r>
            <w:r>
              <w:rPr>
                <w:iCs/>
                <w:color w:val="auto"/>
              </w:rPr>
              <w:t xml:space="preserve">CIS-Net </w:t>
            </w:r>
            <w:r w:rsidRPr="007C4D36">
              <w:rPr>
                <w:iCs/>
                <w:color w:val="auto"/>
              </w:rPr>
              <w:t>ISWC Node Agent</w:t>
            </w:r>
            <w:r>
              <w:rPr>
                <w:iCs/>
                <w:color w:val="auto"/>
              </w:rPr>
              <w:t xml:space="preserve">. It contains the submissions which were rejected by the ISWC Database and corresponding error codes. </w:t>
            </w:r>
          </w:p>
          <w:p w14:paraId="735A3DFF" w14:textId="3D556218" w:rsidR="00F35ABC" w:rsidRPr="00E7643B" w:rsidRDefault="00F35ABC" w:rsidP="00F35ABC">
            <w:pPr>
              <w:rPr>
                <w:iCs/>
                <w:color w:val="auto"/>
              </w:rPr>
            </w:pPr>
          </w:p>
        </w:tc>
      </w:tr>
      <w:tr w:rsidR="00F35ABC" w:rsidRPr="00E7643B" w14:paraId="17FC8A03" w14:textId="77777777" w:rsidTr="00052A41">
        <w:trPr>
          <w:trHeight w:val="719"/>
        </w:trPr>
        <w:tc>
          <w:tcPr>
            <w:tcW w:w="1701" w:type="dxa"/>
          </w:tcPr>
          <w:p w14:paraId="17C32808" w14:textId="4861FC63" w:rsidR="00F35ABC" w:rsidRDefault="00F35ABC" w:rsidP="00F35ABC">
            <w:pPr>
              <w:rPr>
                <w:b/>
              </w:rPr>
            </w:pPr>
            <w:r>
              <w:rPr>
                <w:b/>
              </w:rPr>
              <w:t>Composite Metadata View</w:t>
            </w:r>
          </w:p>
        </w:tc>
        <w:tc>
          <w:tcPr>
            <w:tcW w:w="7927" w:type="dxa"/>
          </w:tcPr>
          <w:p w14:paraId="7070E95B" w14:textId="31A10F21" w:rsidR="00F35ABC" w:rsidRDefault="00F35ABC" w:rsidP="00F35ABC">
            <w:pPr>
              <w:jc w:val="left"/>
              <w:textAlignment w:val="center"/>
              <w:rPr>
                <w:rFonts w:eastAsia="Times New Roman" w:cs="Calibri"/>
                <w:color w:val="auto"/>
                <w:lang w:val="en-US" w:eastAsia="en-IE"/>
              </w:rPr>
            </w:pPr>
            <w:r>
              <w:rPr>
                <w:rFonts w:eastAsia="Times New Roman" w:cs="Calibri"/>
                <w:color w:val="auto"/>
                <w:lang w:val="en-US" w:eastAsia="en-IE"/>
              </w:rPr>
              <w:t xml:space="preserve">The metadata view of a work returned to the user by the ISWC Database. It contains the IP information as submitted by the relevant eligible Societies. </w:t>
            </w:r>
          </w:p>
          <w:p w14:paraId="47B52206" w14:textId="5DD6790F" w:rsidR="00F35ABC" w:rsidRDefault="00F35ABC" w:rsidP="00F35ABC">
            <w:pPr>
              <w:jc w:val="left"/>
              <w:textAlignment w:val="center"/>
              <w:rPr>
                <w:rFonts w:eastAsia="Times New Roman" w:cs="Calibri"/>
                <w:color w:val="auto"/>
                <w:lang w:val="en-US" w:eastAsia="en-IE"/>
              </w:rPr>
            </w:pPr>
            <w:r>
              <w:rPr>
                <w:rFonts w:eastAsia="Times New Roman" w:cs="Calibri"/>
                <w:color w:val="auto"/>
                <w:lang w:val="en-US" w:eastAsia="en-IE"/>
              </w:rPr>
              <w:t xml:space="preserve">Note: this does not always match the metadata submitted by a single Agency. For </w:t>
            </w:r>
            <w:proofErr w:type="gramStart"/>
            <w:r>
              <w:rPr>
                <w:rFonts w:eastAsia="Times New Roman" w:cs="Calibri"/>
                <w:color w:val="auto"/>
                <w:lang w:val="en-US" w:eastAsia="en-IE"/>
              </w:rPr>
              <w:t>example;</w:t>
            </w:r>
            <w:proofErr w:type="gramEnd"/>
            <w:r>
              <w:rPr>
                <w:rFonts w:eastAsia="Times New Roman" w:cs="Calibri"/>
                <w:color w:val="auto"/>
                <w:lang w:val="en-US" w:eastAsia="en-IE"/>
              </w:rPr>
              <w:t xml:space="preserve"> in the case of split-copyright works, the database will find the most recent submission from eligible Societies and display the IPs which are affiliated with their Societies.</w:t>
            </w:r>
          </w:p>
          <w:p w14:paraId="34E3889C" w14:textId="5756E79C" w:rsidR="00F35ABC" w:rsidRPr="00E7643B" w:rsidRDefault="00F35ABC" w:rsidP="00F35ABC">
            <w:pPr>
              <w:rPr>
                <w:iCs/>
                <w:color w:val="auto"/>
              </w:rPr>
            </w:pPr>
          </w:p>
        </w:tc>
      </w:tr>
      <w:tr w:rsidR="00F35ABC" w:rsidRPr="00E7643B" w14:paraId="05D60FC7" w14:textId="77777777" w:rsidTr="003F1939">
        <w:trPr>
          <w:trHeight w:val="647"/>
        </w:trPr>
        <w:tc>
          <w:tcPr>
            <w:tcW w:w="1701" w:type="dxa"/>
          </w:tcPr>
          <w:p w14:paraId="26500382" w14:textId="77777777" w:rsidR="00F35ABC" w:rsidRPr="00E7643B" w:rsidRDefault="00F35ABC" w:rsidP="00F35ABC">
            <w:pPr>
              <w:rPr>
                <w:b/>
                <w:lang w:val="en-IE"/>
              </w:rPr>
            </w:pPr>
            <w:r w:rsidRPr="00E7643B">
              <w:rPr>
                <w:b/>
                <w:bCs/>
                <w:lang w:val="en-IE"/>
              </w:rPr>
              <w:t>Workflow Task</w:t>
            </w:r>
          </w:p>
          <w:p w14:paraId="0ECC2D0C" w14:textId="7B37CA12" w:rsidR="00F35ABC" w:rsidRPr="00E7643B" w:rsidRDefault="00F35ABC" w:rsidP="00F35ABC"/>
        </w:tc>
        <w:tc>
          <w:tcPr>
            <w:tcW w:w="7927" w:type="dxa"/>
          </w:tcPr>
          <w:p w14:paraId="49E8DF94" w14:textId="68D64D0E" w:rsidR="00F35ABC" w:rsidRPr="003F1939" w:rsidRDefault="00F35ABC" w:rsidP="00F35ABC">
            <w:pPr>
              <w:rPr>
                <w:lang w:val="en-IE"/>
              </w:rPr>
            </w:pPr>
            <w:r w:rsidRPr="00E7643B">
              <w:rPr>
                <w:lang w:val="en-IE"/>
              </w:rPr>
              <w:t xml:space="preserve">A task assigned to an </w:t>
            </w:r>
            <w:r>
              <w:rPr>
                <w:lang w:val="en-IE"/>
              </w:rPr>
              <w:t>ISWC-Eligible</w:t>
            </w:r>
            <w:r w:rsidRPr="00E7643B">
              <w:rPr>
                <w:lang w:val="en-IE"/>
              </w:rPr>
              <w:t xml:space="preserve"> Agency which is triggered by an update to ISWC </w:t>
            </w:r>
            <w:r>
              <w:rPr>
                <w:lang w:val="en-IE"/>
              </w:rPr>
              <w:t>M</w:t>
            </w:r>
            <w:r w:rsidRPr="00E7643B">
              <w:rPr>
                <w:lang w:val="en-IE"/>
              </w:rPr>
              <w:t xml:space="preserve">etadata by another </w:t>
            </w:r>
            <w:r>
              <w:rPr>
                <w:lang w:val="en-IE"/>
              </w:rPr>
              <w:t>ISWC-Eligible</w:t>
            </w:r>
            <w:r w:rsidRPr="00E7643B">
              <w:rPr>
                <w:lang w:val="en-IE"/>
              </w:rPr>
              <w:t xml:space="preserve"> Agency</w:t>
            </w:r>
            <w:r>
              <w:rPr>
                <w:lang w:val="en-IE"/>
              </w:rPr>
              <w:t>, i.e. in the case of a split-copyright work</w:t>
            </w:r>
            <w:r w:rsidRPr="00E7643B">
              <w:rPr>
                <w:lang w:val="en-IE"/>
              </w:rPr>
              <w:t>.</w:t>
            </w:r>
          </w:p>
        </w:tc>
      </w:tr>
    </w:tbl>
    <w:p w14:paraId="73B54530" w14:textId="77777777" w:rsidR="00F201C4" w:rsidRPr="003D1D69" w:rsidRDefault="00F201C4" w:rsidP="003D1D69"/>
    <w:p w14:paraId="1D90DEA7" w14:textId="3753EB4B" w:rsidR="0094354D" w:rsidRDefault="0094354D" w:rsidP="003B62AA">
      <w:pPr>
        <w:pStyle w:val="Heading1"/>
      </w:pPr>
      <w:bookmarkStart w:id="2" w:name="_Toc43736023"/>
      <w:r>
        <w:t xml:space="preserve">Overview of </w:t>
      </w:r>
      <w:r w:rsidR="007950F8">
        <w:t>Acknowledgements</w:t>
      </w:r>
      <w:r>
        <w:t xml:space="preserve">, </w:t>
      </w:r>
      <w:r w:rsidR="007950F8">
        <w:t>Update Notifications</w:t>
      </w:r>
      <w:r>
        <w:t xml:space="preserve"> and Workflow Items</w:t>
      </w:r>
      <w:bookmarkEnd w:id="2"/>
    </w:p>
    <w:p w14:paraId="61A7B357" w14:textId="7997F59B" w:rsidR="0094354D" w:rsidRDefault="0094354D" w:rsidP="0094354D"/>
    <w:p w14:paraId="0E77E7AC" w14:textId="1497AD1C" w:rsidR="00DB7AC1" w:rsidRDefault="00437E71" w:rsidP="00DB7AC1">
      <w:pPr>
        <w:pStyle w:val="Heading2"/>
      </w:pPr>
      <w:r>
        <w:t>Acknowledgements</w:t>
      </w:r>
    </w:p>
    <w:p w14:paraId="3BBBBAC8" w14:textId="7E0547AB" w:rsidR="005D61A7" w:rsidRDefault="001F6AFE" w:rsidP="005D05D4">
      <w:r>
        <w:t xml:space="preserve">An acknowledgement is returned in response to </w:t>
      </w:r>
      <w:r w:rsidR="002751FE">
        <w:t>an</w:t>
      </w:r>
      <w:r>
        <w:t xml:space="preserve"> Agency’s submission</w:t>
      </w:r>
      <w:r w:rsidR="001B74C8">
        <w:t xml:space="preserve"> to the ISWC Database</w:t>
      </w:r>
      <w:r w:rsidR="005174D4">
        <w:t xml:space="preserve">. </w:t>
      </w:r>
      <w:r w:rsidR="002C550B">
        <w:t xml:space="preserve">There are </w:t>
      </w:r>
      <w:proofErr w:type="gramStart"/>
      <w:r w:rsidR="002C550B">
        <w:t>a number of</w:t>
      </w:r>
      <w:proofErr w:type="gramEnd"/>
      <w:r w:rsidR="002C550B">
        <w:t xml:space="preserve"> formats the acknowledgment can be provided in, depending on the</w:t>
      </w:r>
      <w:r w:rsidR="00FB5973">
        <w:t xml:space="preserve"> submission method</w:t>
      </w:r>
      <w:r w:rsidR="0014132E">
        <w:t xml:space="preserve"> used</w:t>
      </w:r>
      <w:r w:rsidR="00FB5973">
        <w:t>.</w:t>
      </w:r>
      <w:r w:rsidR="00902C77">
        <w:t xml:space="preserve"> </w:t>
      </w:r>
      <w:r w:rsidR="00FB5973">
        <w:t xml:space="preserve"> </w:t>
      </w:r>
      <w:r w:rsidR="005174D4">
        <w:t xml:space="preserve"> </w:t>
      </w:r>
    </w:p>
    <w:p w14:paraId="7552EE4F" w14:textId="77777777" w:rsidR="00CA60D4" w:rsidRDefault="00CA60D4" w:rsidP="00CA60D4"/>
    <w:p w14:paraId="4FCFC5F4" w14:textId="0A8D6873" w:rsidR="00CA60D4" w:rsidRDefault="00CA60D4" w:rsidP="00CA60D4">
      <w:r>
        <w:t xml:space="preserve">Below is a description of the acknowledgement messages returned by the ISWC Database to </w:t>
      </w:r>
      <w:r w:rsidRPr="00CA60D4">
        <w:rPr>
          <w:b/>
          <w:bCs/>
          <w:u w:val="single"/>
        </w:rPr>
        <w:t>ISWC-Eligible</w:t>
      </w:r>
      <w:r>
        <w:t xml:space="preserve"> Agencies:</w:t>
      </w:r>
    </w:p>
    <w:p w14:paraId="70E9F149" w14:textId="77777777" w:rsidR="00CA60D4" w:rsidRDefault="00CA60D4" w:rsidP="00CA60D4"/>
    <w:tbl>
      <w:tblPr>
        <w:tblStyle w:val="TableTheme"/>
        <w:tblW w:w="0" w:type="auto"/>
        <w:tblLook w:val="0420" w:firstRow="1" w:lastRow="0" w:firstColumn="0" w:lastColumn="0" w:noHBand="0" w:noVBand="1"/>
      </w:tblPr>
      <w:tblGrid>
        <w:gridCol w:w="1418"/>
        <w:gridCol w:w="1428"/>
        <w:gridCol w:w="6782"/>
      </w:tblGrid>
      <w:tr w:rsidR="00CA60D4" w:rsidRPr="001913D3" w14:paraId="7F8384B6" w14:textId="77777777" w:rsidTr="00CE5C23">
        <w:trPr>
          <w:trHeight w:val="584"/>
        </w:trPr>
        <w:tc>
          <w:tcPr>
            <w:tcW w:w="0" w:type="auto"/>
            <w:hideMark/>
          </w:tcPr>
          <w:p w14:paraId="59DA80F1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Submission Type</w:t>
            </w:r>
          </w:p>
        </w:tc>
        <w:tc>
          <w:tcPr>
            <w:tcW w:w="0" w:type="auto"/>
            <w:hideMark/>
          </w:tcPr>
          <w:p w14:paraId="2E918E78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Description</w:t>
            </w:r>
          </w:p>
        </w:tc>
        <w:tc>
          <w:tcPr>
            <w:tcW w:w="0" w:type="auto"/>
            <w:hideMark/>
          </w:tcPr>
          <w:p w14:paraId="2113612B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ACK Message</w:t>
            </w:r>
          </w:p>
        </w:tc>
      </w:tr>
      <w:tr w:rsidR="00CA60D4" w:rsidRPr="001913D3" w14:paraId="34F70075" w14:textId="77777777" w:rsidTr="00CE5C23">
        <w:trPr>
          <w:trHeight w:val="584"/>
        </w:trPr>
        <w:tc>
          <w:tcPr>
            <w:tcW w:w="0" w:type="auto"/>
            <w:hideMark/>
          </w:tcPr>
          <w:p w14:paraId="73872F01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CAR</w:t>
            </w:r>
          </w:p>
        </w:tc>
        <w:tc>
          <w:tcPr>
            <w:tcW w:w="0" w:type="auto"/>
            <w:hideMark/>
          </w:tcPr>
          <w:p w14:paraId="242320FE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IE"/>
              </w:rPr>
              <w:t>Add Request</w:t>
            </w:r>
          </w:p>
        </w:tc>
        <w:tc>
          <w:tcPr>
            <w:tcW w:w="0" w:type="auto"/>
            <w:hideMark/>
          </w:tcPr>
          <w:p w14:paraId="72B56BD7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 xml:space="preserve">ISWC Database acknowledges receipt of the work and indicates </w:t>
            </w:r>
            <w:proofErr w:type="gramStart"/>
            <w:r w:rsidRPr="001913D3">
              <w:rPr>
                <w:lang w:val="en-US"/>
              </w:rPr>
              <w:t>whether or not</w:t>
            </w:r>
            <w:proofErr w:type="gramEnd"/>
            <w:r w:rsidRPr="001913D3">
              <w:rPr>
                <w:lang w:val="en-US"/>
              </w:rPr>
              <w:t xml:space="preserve"> it has been added</w:t>
            </w:r>
            <w:r>
              <w:rPr>
                <w:lang w:val="en-US"/>
              </w:rPr>
              <w:t xml:space="preserve"> to the database. If it has, an ISWC is returned.</w:t>
            </w:r>
          </w:p>
        </w:tc>
      </w:tr>
      <w:tr w:rsidR="00CA60D4" w:rsidRPr="001913D3" w14:paraId="62C73F0F" w14:textId="77777777" w:rsidTr="00CE5C23">
        <w:trPr>
          <w:trHeight w:val="584"/>
        </w:trPr>
        <w:tc>
          <w:tcPr>
            <w:tcW w:w="0" w:type="auto"/>
            <w:hideMark/>
          </w:tcPr>
          <w:p w14:paraId="02D94AF8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CUR</w:t>
            </w:r>
          </w:p>
        </w:tc>
        <w:tc>
          <w:tcPr>
            <w:tcW w:w="0" w:type="auto"/>
            <w:hideMark/>
          </w:tcPr>
          <w:p w14:paraId="651DC3FD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IE"/>
              </w:rPr>
              <w:t>Update Request</w:t>
            </w:r>
          </w:p>
        </w:tc>
        <w:tc>
          <w:tcPr>
            <w:tcW w:w="0" w:type="auto"/>
            <w:hideMark/>
          </w:tcPr>
          <w:p w14:paraId="41F4AE15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 xml:space="preserve">ISWC Database acknowledges receipt of the </w:t>
            </w:r>
            <w:r>
              <w:rPr>
                <w:lang w:val="en-US"/>
              </w:rPr>
              <w:t>work</w:t>
            </w:r>
            <w:r w:rsidRPr="001913D3">
              <w:rPr>
                <w:lang w:val="en-US"/>
              </w:rPr>
              <w:t xml:space="preserve"> and indicates </w:t>
            </w:r>
            <w:proofErr w:type="gramStart"/>
            <w:r w:rsidRPr="001913D3">
              <w:rPr>
                <w:lang w:val="en-US"/>
              </w:rPr>
              <w:t xml:space="preserve">whether </w:t>
            </w:r>
            <w:r>
              <w:rPr>
                <w:lang w:val="en-US"/>
              </w:rPr>
              <w:t>or not</w:t>
            </w:r>
            <w:proofErr w:type="gramEnd"/>
            <w:r>
              <w:rPr>
                <w:lang w:val="en-US"/>
              </w:rPr>
              <w:t xml:space="preserve"> </w:t>
            </w:r>
            <w:r w:rsidRPr="001913D3">
              <w:rPr>
                <w:lang w:val="en-US"/>
              </w:rPr>
              <w:t>it has been updated</w:t>
            </w:r>
            <w:r>
              <w:rPr>
                <w:lang w:val="en-US"/>
              </w:rPr>
              <w:t>.</w:t>
            </w:r>
          </w:p>
        </w:tc>
      </w:tr>
      <w:tr w:rsidR="00CA60D4" w:rsidRPr="001913D3" w14:paraId="66E5ECE5" w14:textId="77777777" w:rsidTr="00CE5C23">
        <w:trPr>
          <w:trHeight w:val="584"/>
        </w:trPr>
        <w:tc>
          <w:tcPr>
            <w:tcW w:w="0" w:type="auto"/>
            <w:hideMark/>
          </w:tcPr>
          <w:p w14:paraId="10CAFDB7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CDR</w:t>
            </w:r>
          </w:p>
        </w:tc>
        <w:tc>
          <w:tcPr>
            <w:tcW w:w="0" w:type="auto"/>
            <w:hideMark/>
          </w:tcPr>
          <w:p w14:paraId="56741219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IE"/>
              </w:rPr>
              <w:t>Delete Request</w:t>
            </w:r>
          </w:p>
        </w:tc>
        <w:tc>
          <w:tcPr>
            <w:tcW w:w="0" w:type="auto"/>
            <w:hideMark/>
          </w:tcPr>
          <w:p w14:paraId="3DE720E6" w14:textId="38DA9772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 xml:space="preserve">ISWC Database acknowledges receipt of the transaction and indicates </w:t>
            </w:r>
            <w:proofErr w:type="gramStart"/>
            <w:r w:rsidRPr="001913D3">
              <w:rPr>
                <w:lang w:val="en-US"/>
              </w:rPr>
              <w:t>whether or not</w:t>
            </w:r>
            <w:proofErr w:type="gramEnd"/>
            <w:r w:rsidRPr="001913D3">
              <w:rPr>
                <w:lang w:val="en-US"/>
              </w:rPr>
              <w:t xml:space="preserve"> the </w:t>
            </w:r>
            <w:r w:rsidR="007A19F2">
              <w:rPr>
                <w:lang w:val="en-US"/>
              </w:rPr>
              <w:t>Agency’s</w:t>
            </w:r>
            <w:r>
              <w:rPr>
                <w:lang w:val="en-US"/>
              </w:rPr>
              <w:t xml:space="preserve"> work information has been removed from the ISWC and if the </w:t>
            </w:r>
            <w:r w:rsidRPr="001913D3">
              <w:rPr>
                <w:lang w:val="en-US"/>
              </w:rPr>
              <w:t>work has been logically deleted</w:t>
            </w:r>
            <w:r>
              <w:rPr>
                <w:lang w:val="en-US"/>
              </w:rPr>
              <w:t>.</w:t>
            </w:r>
          </w:p>
        </w:tc>
      </w:tr>
      <w:tr w:rsidR="00CA60D4" w:rsidRPr="001913D3" w14:paraId="6F9B8B03" w14:textId="77777777" w:rsidTr="00CE5C23">
        <w:trPr>
          <w:trHeight w:val="584"/>
        </w:trPr>
        <w:tc>
          <w:tcPr>
            <w:tcW w:w="0" w:type="auto"/>
            <w:hideMark/>
          </w:tcPr>
          <w:p w14:paraId="1DBE0920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CMQ</w:t>
            </w:r>
          </w:p>
        </w:tc>
        <w:tc>
          <w:tcPr>
            <w:tcW w:w="0" w:type="auto"/>
            <w:hideMark/>
          </w:tcPr>
          <w:p w14:paraId="1E70D4BD" w14:textId="77777777" w:rsidR="00CA60D4" w:rsidRPr="001913D3" w:rsidRDefault="00CA60D4" w:rsidP="00CE5C23">
            <w:pPr>
              <w:jc w:val="left"/>
              <w:rPr>
                <w:lang w:val="en-IE"/>
              </w:rPr>
            </w:pPr>
            <w:r w:rsidRPr="001913D3">
              <w:rPr>
                <w:lang w:val="en-IE"/>
              </w:rPr>
              <w:t>Meta Data Query</w:t>
            </w:r>
          </w:p>
        </w:tc>
        <w:tc>
          <w:tcPr>
            <w:tcW w:w="0" w:type="auto"/>
            <w:hideMark/>
          </w:tcPr>
          <w:p w14:paraId="699E0E68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 xml:space="preserve">ISWC Database acknowledges receipt of the query request and responds with </w:t>
            </w:r>
            <w:proofErr w:type="gramStart"/>
            <w:r>
              <w:rPr>
                <w:lang w:val="en-US"/>
              </w:rPr>
              <w:t>all of</w:t>
            </w:r>
            <w:proofErr w:type="gramEnd"/>
            <w:r>
              <w:rPr>
                <w:lang w:val="en-US"/>
              </w:rPr>
              <w:t xml:space="preserve"> the </w:t>
            </w:r>
            <w:r w:rsidRPr="001913D3">
              <w:rPr>
                <w:lang w:val="en-US"/>
              </w:rPr>
              <w:t>information</w:t>
            </w:r>
            <w:r>
              <w:rPr>
                <w:lang w:val="en-US"/>
              </w:rPr>
              <w:t xml:space="preserve"> associated with the </w:t>
            </w:r>
            <w:proofErr w:type="gramStart"/>
            <w:r>
              <w:rPr>
                <w:lang w:val="en-US"/>
              </w:rPr>
              <w:t>work;</w:t>
            </w:r>
            <w:proofErr w:type="gramEnd"/>
            <w:r>
              <w:rPr>
                <w:lang w:val="en-US"/>
              </w:rPr>
              <w:t xml:space="preserve"> e.g. titles, interested parties, agency work codes, performers etc.</w:t>
            </w:r>
            <w:r w:rsidRPr="001913D3">
              <w:rPr>
                <w:lang w:val="en-US"/>
              </w:rPr>
              <w:t xml:space="preserve">  </w:t>
            </w:r>
          </w:p>
        </w:tc>
      </w:tr>
      <w:tr w:rsidR="00CA60D4" w:rsidRPr="001913D3" w14:paraId="7638C4DA" w14:textId="77777777" w:rsidTr="00CE5C23">
        <w:trPr>
          <w:trHeight w:val="584"/>
        </w:trPr>
        <w:tc>
          <w:tcPr>
            <w:tcW w:w="0" w:type="auto"/>
            <w:hideMark/>
          </w:tcPr>
          <w:p w14:paraId="3D30ED1F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CIQ</w:t>
            </w:r>
          </w:p>
        </w:tc>
        <w:tc>
          <w:tcPr>
            <w:tcW w:w="0" w:type="auto"/>
            <w:hideMark/>
          </w:tcPr>
          <w:p w14:paraId="1905A1FE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IE"/>
              </w:rPr>
              <w:t>ISWC Query</w:t>
            </w:r>
          </w:p>
        </w:tc>
        <w:tc>
          <w:tcPr>
            <w:tcW w:w="0" w:type="auto"/>
            <w:hideMark/>
          </w:tcPr>
          <w:p w14:paraId="08245E0D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>ISWC Database acknowledges receipt of the query request</w:t>
            </w:r>
            <w:r>
              <w:rPr>
                <w:lang w:val="en-US"/>
              </w:rPr>
              <w:t xml:space="preserve"> </w:t>
            </w:r>
            <w:r w:rsidRPr="001913D3">
              <w:rPr>
                <w:lang w:val="en-US"/>
              </w:rPr>
              <w:t>and responds with the work</w:t>
            </w:r>
            <w:r>
              <w:rPr>
                <w:lang w:val="en-US"/>
              </w:rPr>
              <w:t>’s</w:t>
            </w:r>
            <w:r w:rsidRPr="001913D3">
              <w:rPr>
                <w:lang w:val="en-US"/>
              </w:rPr>
              <w:t xml:space="preserve"> ISWC</w:t>
            </w:r>
            <w:r>
              <w:rPr>
                <w:lang w:val="en-US"/>
              </w:rPr>
              <w:t>.</w:t>
            </w:r>
          </w:p>
        </w:tc>
      </w:tr>
      <w:tr w:rsidR="00CA60D4" w:rsidRPr="001913D3" w14:paraId="5D2BF70B" w14:textId="77777777" w:rsidTr="00CE5C23">
        <w:trPr>
          <w:trHeight w:val="584"/>
        </w:trPr>
        <w:tc>
          <w:tcPr>
            <w:tcW w:w="0" w:type="auto"/>
            <w:hideMark/>
          </w:tcPr>
          <w:p w14:paraId="7AE4DEDF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MER</w:t>
            </w:r>
          </w:p>
        </w:tc>
        <w:tc>
          <w:tcPr>
            <w:tcW w:w="0" w:type="auto"/>
            <w:hideMark/>
          </w:tcPr>
          <w:p w14:paraId="3946FEA2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IE"/>
              </w:rPr>
              <w:t>Merge Request</w:t>
            </w:r>
          </w:p>
        </w:tc>
        <w:tc>
          <w:tcPr>
            <w:tcW w:w="0" w:type="auto"/>
            <w:hideMark/>
          </w:tcPr>
          <w:p w14:paraId="73A35CCC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 xml:space="preserve">ISWC Database acknowledges receipt of the </w:t>
            </w:r>
            <w:proofErr w:type="gramStart"/>
            <w:r w:rsidRPr="001913D3">
              <w:rPr>
                <w:lang w:val="en-US"/>
              </w:rPr>
              <w:t>merge</w:t>
            </w:r>
            <w:proofErr w:type="gramEnd"/>
            <w:r w:rsidRPr="001913D3">
              <w:rPr>
                <w:lang w:val="en-US"/>
              </w:rPr>
              <w:t xml:space="preserve"> transaction and indicates </w:t>
            </w:r>
            <w:proofErr w:type="gramStart"/>
            <w:r w:rsidRPr="001913D3">
              <w:rPr>
                <w:lang w:val="en-US"/>
              </w:rPr>
              <w:t>whether or not</w:t>
            </w:r>
            <w:proofErr w:type="gramEnd"/>
            <w:r w:rsidRPr="001913D3">
              <w:rPr>
                <w:lang w:val="en-US"/>
              </w:rPr>
              <w:t xml:space="preserve"> it has been carried out successfully</w:t>
            </w:r>
            <w:r>
              <w:rPr>
                <w:lang w:val="en-US"/>
              </w:rPr>
              <w:t>.</w:t>
            </w:r>
          </w:p>
        </w:tc>
      </w:tr>
    </w:tbl>
    <w:p w14:paraId="7AB1416D" w14:textId="77777777" w:rsidR="00CA60D4" w:rsidRDefault="00CA60D4" w:rsidP="00CA60D4"/>
    <w:p w14:paraId="30356E63" w14:textId="77777777" w:rsidR="00180B53" w:rsidRDefault="00180B53" w:rsidP="00CA60D4"/>
    <w:p w14:paraId="6A10B30A" w14:textId="77777777" w:rsidR="00180B53" w:rsidRDefault="00180B53" w:rsidP="00CA60D4"/>
    <w:p w14:paraId="398F6AF7" w14:textId="77777777" w:rsidR="00180B53" w:rsidRDefault="00180B53" w:rsidP="00CA60D4"/>
    <w:p w14:paraId="0AB6A38D" w14:textId="77777777" w:rsidR="00180B53" w:rsidRDefault="00180B53" w:rsidP="00CA60D4"/>
    <w:p w14:paraId="5B6CA3C1" w14:textId="77777777" w:rsidR="00180B53" w:rsidRDefault="00180B53" w:rsidP="00CA60D4"/>
    <w:p w14:paraId="7D27EA08" w14:textId="1BAD1E35" w:rsidR="00CA60D4" w:rsidRDefault="00CA60D4" w:rsidP="00CA60D4">
      <w:r>
        <w:lastRenderedPageBreak/>
        <w:t xml:space="preserve">Below is a description of the acknowledgement messages returned by the ISWC Database to </w:t>
      </w:r>
      <w:r>
        <w:rPr>
          <w:b/>
          <w:bCs/>
          <w:u w:val="single"/>
        </w:rPr>
        <w:t>ISWC-</w:t>
      </w:r>
      <w:r w:rsidRPr="003B0AC9">
        <w:rPr>
          <w:b/>
          <w:bCs/>
          <w:u w:val="single"/>
        </w:rPr>
        <w:t>Ineligible</w:t>
      </w:r>
      <w:r>
        <w:t xml:space="preserve"> Agencies:</w:t>
      </w:r>
    </w:p>
    <w:p w14:paraId="7F4A236C" w14:textId="77777777" w:rsidR="00CA60D4" w:rsidRDefault="00CA60D4" w:rsidP="00CA60D4"/>
    <w:tbl>
      <w:tblPr>
        <w:tblStyle w:val="TableTheme"/>
        <w:tblW w:w="0" w:type="auto"/>
        <w:tblLook w:val="0420" w:firstRow="1" w:lastRow="0" w:firstColumn="0" w:lastColumn="0" w:noHBand="0" w:noVBand="1"/>
      </w:tblPr>
      <w:tblGrid>
        <w:gridCol w:w="1419"/>
        <w:gridCol w:w="1429"/>
        <w:gridCol w:w="6780"/>
      </w:tblGrid>
      <w:tr w:rsidR="00CA60D4" w:rsidRPr="001913D3" w14:paraId="0E141D92" w14:textId="77777777" w:rsidTr="00CE5C23">
        <w:trPr>
          <w:trHeight w:val="584"/>
        </w:trPr>
        <w:tc>
          <w:tcPr>
            <w:tcW w:w="0" w:type="auto"/>
            <w:hideMark/>
          </w:tcPr>
          <w:p w14:paraId="5A3DE370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Submission Type</w:t>
            </w:r>
          </w:p>
        </w:tc>
        <w:tc>
          <w:tcPr>
            <w:tcW w:w="0" w:type="auto"/>
            <w:hideMark/>
          </w:tcPr>
          <w:p w14:paraId="134B2D9C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Description</w:t>
            </w:r>
          </w:p>
        </w:tc>
        <w:tc>
          <w:tcPr>
            <w:tcW w:w="0" w:type="auto"/>
            <w:hideMark/>
          </w:tcPr>
          <w:p w14:paraId="46217F0E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ACK Message</w:t>
            </w:r>
          </w:p>
        </w:tc>
      </w:tr>
      <w:tr w:rsidR="00CA60D4" w:rsidRPr="001913D3" w14:paraId="43C25FD3" w14:textId="77777777" w:rsidTr="00CE5C23">
        <w:trPr>
          <w:trHeight w:val="584"/>
        </w:trPr>
        <w:tc>
          <w:tcPr>
            <w:tcW w:w="0" w:type="auto"/>
            <w:hideMark/>
          </w:tcPr>
          <w:p w14:paraId="34BF2994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CAR</w:t>
            </w:r>
          </w:p>
        </w:tc>
        <w:tc>
          <w:tcPr>
            <w:tcW w:w="0" w:type="auto"/>
            <w:hideMark/>
          </w:tcPr>
          <w:p w14:paraId="24AAEDCE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IE"/>
              </w:rPr>
              <w:t>Add Request</w:t>
            </w:r>
          </w:p>
        </w:tc>
        <w:tc>
          <w:tcPr>
            <w:tcW w:w="0" w:type="auto"/>
            <w:hideMark/>
          </w:tcPr>
          <w:p w14:paraId="4C71C5E9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 xml:space="preserve">ISWC Database acknowledges receipt of the work and indicates </w:t>
            </w:r>
            <w:proofErr w:type="gramStart"/>
            <w:r w:rsidRPr="001913D3">
              <w:rPr>
                <w:lang w:val="en-US"/>
              </w:rPr>
              <w:t>whether or not</w:t>
            </w:r>
            <w:proofErr w:type="gramEnd"/>
            <w:r w:rsidRPr="001913D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there is an ISWC for the work.</w:t>
            </w:r>
          </w:p>
        </w:tc>
      </w:tr>
      <w:tr w:rsidR="00CA60D4" w:rsidRPr="001913D3" w14:paraId="429515DB" w14:textId="77777777" w:rsidTr="00CE5C23">
        <w:trPr>
          <w:trHeight w:val="584"/>
        </w:trPr>
        <w:tc>
          <w:tcPr>
            <w:tcW w:w="0" w:type="auto"/>
            <w:hideMark/>
          </w:tcPr>
          <w:p w14:paraId="12E2F5E0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CDR</w:t>
            </w:r>
          </w:p>
        </w:tc>
        <w:tc>
          <w:tcPr>
            <w:tcW w:w="0" w:type="auto"/>
            <w:hideMark/>
          </w:tcPr>
          <w:p w14:paraId="27FF4C26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IE"/>
              </w:rPr>
              <w:t>Delete Request</w:t>
            </w:r>
          </w:p>
        </w:tc>
        <w:tc>
          <w:tcPr>
            <w:tcW w:w="0" w:type="auto"/>
            <w:hideMark/>
          </w:tcPr>
          <w:p w14:paraId="08190302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 xml:space="preserve">ISWC Database acknowledges receipt of the transaction and indicates </w:t>
            </w:r>
            <w:proofErr w:type="gramStart"/>
            <w:r w:rsidRPr="001913D3">
              <w:rPr>
                <w:lang w:val="en-US"/>
              </w:rPr>
              <w:t>whether or not</w:t>
            </w:r>
            <w:proofErr w:type="gramEnd"/>
            <w:r w:rsidRPr="001913D3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Agency’s work information has been removed from the ISWC.</w:t>
            </w:r>
          </w:p>
        </w:tc>
      </w:tr>
      <w:tr w:rsidR="00CA60D4" w:rsidRPr="001913D3" w14:paraId="6195E761" w14:textId="77777777" w:rsidTr="00CE5C23">
        <w:trPr>
          <w:trHeight w:val="584"/>
        </w:trPr>
        <w:tc>
          <w:tcPr>
            <w:tcW w:w="0" w:type="auto"/>
            <w:hideMark/>
          </w:tcPr>
          <w:p w14:paraId="6C7439E3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CMQ</w:t>
            </w:r>
          </w:p>
        </w:tc>
        <w:tc>
          <w:tcPr>
            <w:tcW w:w="0" w:type="auto"/>
            <w:hideMark/>
          </w:tcPr>
          <w:p w14:paraId="41DDB6AC" w14:textId="77777777" w:rsidR="00CA60D4" w:rsidRPr="001913D3" w:rsidRDefault="00CA60D4" w:rsidP="00CE5C23">
            <w:pPr>
              <w:jc w:val="left"/>
              <w:rPr>
                <w:lang w:val="en-IE"/>
              </w:rPr>
            </w:pPr>
            <w:r w:rsidRPr="001913D3">
              <w:rPr>
                <w:lang w:val="en-IE"/>
              </w:rPr>
              <w:t>Meta Data Query</w:t>
            </w:r>
          </w:p>
        </w:tc>
        <w:tc>
          <w:tcPr>
            <w:tcW w:w="0" w:type="auto"/>
            <w:hideMark/>
          </w:tcPr>
          <w:p w14:paraId="71B5AC0A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 xml:space="preserve">ISWC Database acknowledges receipt of the query request and responds with </w:t>
            </w:r>
            <w:proofErr w:type="gramStart"/>
            <w:r>
              <w:rPr>
                <w:lang w:val="en-US"/>
              </w:rPr>
              <w:t>all of</w:t>
            </w:r>
            <w:proofErr w:type="gramEnd"/>
            <w:r>
              <w:rPr>
                <w:lang w:val="en-US"/>
              </w:rPr>
              <w:t xml:space="preserve"> the </w:t>
            </w:r>
            <w:r w:rsidRPr="001913D3">
              <w:rPr>
                <w:lang w:val="en-US"/>
              </w:rPr>
              <w:t>information</w:t>
            </w:r>
            <w:r>
              <w:rPr>
                <w:lang w:val="en-US"/>
              </w:rPr>
              <w:t xml:space="preserve"> associated with the </w:t>
            </w:r>
            <w:proofErr w:type="gramStart"/>
            <w:r>
              <w:rPr>
                <w:lang w:val="en-US"/>
              </w:rPr>
              <w:t>work;</w:t>
            </w:r>
            <w:proofErr w:type="gramEnd"/>
            <w:r>
              <w:rPr>
                <w:lang w:val="en-US"/>
              </w:rPr>
              <w:t xml:space="preserve"> e.g. titles, interested parties, agency work codes, performers etc.</w:t>
            </w:r>
            <w:r w:rsidRPr="001913D3">
              <w:rPr>
                <w:lang w:val="en-US"/>
              </w:rPr>
              <w:t xml:space="preserve">  </w:t>
            </w:r>
          </w:p>
        </w:tc>
      </w:tr>
      <w:tr w:rsidR="00CA60D4" w:rsidRPr="001913D3" w14:paraId="0EECF715" w14:textId="77777777" w:rsidTr="00CE5C23">
        <w:trPr>
          <w:trHeight w:val="584"/>
        </w:trPr>
        <w:tc>
          <w:tcPr>
            <w:tcW w:w="0" w:type="auto"/>
            <w:hideMark/>
          </w:tcPr>
          <w:p w14:paraId="4EDA55DF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CIQ</w:t>
            </w:r>
          </w:p>
        </w:tc>
        <w:tc>
          <w:tcPr>
            <w:tcW w:w="0" w:type="auto"/>
            <w:hideMark/>
          </w:tcPr>
          <w:p w14:paraId="291D197D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IE"/>
              </w:rPr>
              <w:t>ISWC Query</w:t>
            </w:r>
          </w:p>
        </w:tc>
        <w:tc>
          <w:tcPr>
            <w:tcW w:w="0" w:type="auto"/>
            <w:hideMark/>
          </w:tcPr>
          <w:p w14:paraId="5C67A334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>ISWC Database acknowledges receipt of the query request</w:t>
            </w:r>
            <w:r>
              <w:rPr>
                <w:lang w:val="en-US"/>
              </w:rPr>
              <w:t xml:space="preserve"> </w:t>
            </w:r>
            <w:r w:rsidRPr="001913D3">
              <w:rPr>
                <w:lang w:val="en-US"/>
              </w:rPr>
              <w:t>and responds with the work</w:t>
            </w:r>
            <w:r>
              <w:rPr>
                <w:lang w:val="en-US"/>
              </w:rPr>
              <w:t>’s</w:t>
            </w:r>
            <w:r w:rsidRPr="001913D3">
              <w:rPr>
                <w:lang w:val="en-US"/>
              </w:rPr>
              <w:t xml:space="preserve"> ISWC</w:t>
            </w:r>
            <w:r>
              <w:rPr>
                <w:lang w:val="en-US"/>
              </w:rPr>
              <w:t>.</w:t>
            </w:r>
          </w:p>
        </w:tc>
      </w:tr>
    </w:tbl>
    <w:p w14:paraId="33CF9767" w14:textId="77777777" w:rsidR="00CA60D4" w:rsidRDefault="00CA60D4" w:rsidP="00CA60D4"/>
    <w:p w14:paraId="3DF01BCA" w14:textId="0ED8B7E5" w:rsidR="00CA60D4" w:rsidRDefault="00CA60D4" w:rsidP="00CA60D4">
      <w:r>
        <w:t xml:space="preserve">The </w:t>
      </w:r>
      <w:r w:rsidR="000F18AB">
        <w:t>acknowledgement</w:t>
      </w:r>
      <w:r>
        <w:t xml:space="preserve"> message will indicate if the transaction has been fully accepted or rejected:</w:t>
      </w:r>
    </w:p>
    <w:p w14:paraId="3F66F843" w14:textId="77777777" w:rsidR="00CA60D4" w:rsidRDefault="00CA60D4" w:rsidP="00CA60D4"/>
    <w:tbl>
      <w:tblPr>
        <w:tblStyle w:val="TableTheme"/>
        <w:tblW w:w="9634" w:type="dxa"/>
        <w:tblLook w:val="0400" w:firstRow="0" w:lastRow="0" w:firstColumn="0" w:lastColumn="0" w:noHBand="0" w:noVBand="1"/>
      </w:tblPr>
      <w:tblGrid>
        <w:gridCol w:w="892"/>
        <w:gridCol w:w="1724"/>
        <w:gridCol w:w="7018"/>
      </w:tblGrid>
      <w:tr w:rsidR="00CA60D4" w:rsidRPr="001913D3" w14:paraId="0109558E" w14:textId="77777777" w:rsidTr="00CE5C23">
        <w:trPr>
          <w:trHeight w:val="345"/>
        </w:trPr>
        <w:tc>
          <w:tcPr>
            <w:tcW w:w="0" w:type="auto"/>
            <w:hideMark/>
          </w:tcPr>
          <w:p w14:paraId="6C4F010C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Status</w:t>
            </w:r>
          </w:p>
        </w:tc>
        <w:tc>
          <w:tcPr>
            <w:tcW w:w="0" w:type="auto"/>
            <w:hideMark/>
          </w:tcPr>
          <w:p w14:paraId="2DE819FA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Description</w:t>
            </w:r>
          </w:p>
        </w:tc>
        <w:tc>
          <w:tcPr>
            <w:tcW w:w="7018" w:type="dxa"/>
            <w:hideMark/>
          </w:tcPr>
          <w:p w14:paraId="3C3965F6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b/>
                <w:bCs/>
                <w:lang w:val="en-IE"/>
              </w:rPr>
              <w:t>Message</w:t>
            </w:r>
          </w:p>
        </w:tc>
      </w:tr>
      <w:tr w:rsidR="00CA60D4" w:rsidRPr="001913D3" w14:paraId="6A56064C" w14:textId="77777777" w:rsidTr="00CE5C23">
        <w:trPr>
          <w:trHeight w:val="453"/>
        </w:trPr>
        <w:tc>
          <w:tcPr>
            <w:tcW w:w="0" w:type="auto"/>
          </w:tcPr>
          <w:p w14:paraId="5E23CB20" w14:textId="77777777" w:rsidR="00CA60D4" w:rsidRPr="001913D3" w:rsidRDefault="00CA60D4" w:rsidP="00CE5C23">
            <w:pPr>
              <w:rPr>
                <w:lang w:val="en-IE"/>
              </w:rPr>
            </w:pPr>
            <w:r>
              <w:rPr>
                <w:lang w:val="en-IE"/>
              </w:rPr>
              <w:t>FA</w:t>
            </w:r>
          </w:p>
        </w:tc>
        <w:tc>
          <w:tcPr>
            <w:tcW w:w="0" w:type="auto"/>
          </w:tcPr>
          <w:p w14:paraId="1E3480B7" w14:textId="77777777" w:rsidR="00CA60D4" w:rsidRPr="001913D3" w:rsidRDefault="00CA60D4" w:rsidP="00CE5C23">
            <w:pPr>
              <w:rPr>
                <w:lang w:val="en-IE"/>
              </w:rPr>
            </w:pPr>
            <w:r>
              <w:rPr>
                <w:lang w:val="en-IE"/>
              </w:rPr>
              <w:t>Fully Accepted</w:t>
            </w:r>
          </w:p>
        </w:tc>
        <w:tc>
          <w:tcPr>
            <w:tcW w:w="7018" w:type="dxa"/>
          </w:tcPr>
          <w:p w14:paraId="5F3AB59C" w14:textId="77777777" w:rsidR="00CA60D4" w:rsidRPr="001913D3" w:rsidRDefault="00CA60D4" w:rsidP="00CE5C23">
            <w:pPr>
              <w:rPr>
                <w:lang w:val="en-US"/>
              </w:rPr>
            </w:pPr>
            <w:r w:rsidRPr="002D4219">
              <w:rPr>
                <w:lang w:val="en-US"/>
              </w:rPr>
              <w:t>Transaction has been processed. No issues were present.</w:t>
            </w:r>
          </w:p>
        </w:tc>
      </w:tr>
      <w:tr w:rsidR="00CA60D4" w:rsidRPr="001913D3" w14:paraId="10734D9F" w14:textId="77777777" w:rsidTr="00CE5C23">
        <w:trPr>
          <w:trHeight w:val="409"/>
        </w:trPr>
        <w:tc>
          <w:tcPr>
            <w:tcW w:w="0" w:type="auto"/>
            <w:hideMark/>
          </w:tcPr>
          <w:p w14:paraId="0251CD27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IE"/>
              </w:rPr>
              <w:t>RJ</w:t>
            </w:r>
          </w:p>
        </w:tc>
        <w:tc>
          <w:tcPr>
            <w:tcW w:w="0" w:type="auto"/>
            <w:hideMark/>
          </w:tcPr>
          <w:p w14:paraId="173807F2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IE"/>
              </w:rPr>
              <w:t>Rejected</w:t>
            </w:r>
          </w:p>
        </w:tc>
        <w:tc>
          <w:tcPr>
            <w:tcW w:w="7018" w:type="dxa"/>
            <w:hideMark/>
          </w:tcPr>
          <w:p w14:paraId="5B9579ED" w14:textId="77777777" w:rsidR="00CA60D4" w:rsidRPr="001913D3" w:rsidRDefault="00CA60D4" w:rsidP="00CE5C23">
            <w:pPr>
              <w:rPr>
                <w:lang w:val="en-IE"/>
              </w:rPr>
            </w:pPr>
            <w:r w:rsidRPr="001913D3">
              <w:rPr>
                <w:lang w:val="en-US"/>
              </w:rPr>
              <w:t>Transaction has been rejected. Rejection reason is provided.</w:t>
            </w:r>
          </w:p>
        </w:tc>
      </w:tr>
    </w:tbl>
    <w:p w14:paraId="32757C0B" w14:textId="77777777" w:rsidR="00CA60D4" w:rsidRDefault="00CA60D4" w:rsidP="00CA60D4">
      <w:pPr>
        <w:rPr>
          <w:lang w:val="en-IE"/>
        </w:rPr>
      </w:pPr>
    </w:p>
    <w:p w14:paraId="037697CB" w14:textId="2F1C9FED" w:rsidR="00FE1F82" w:rsidRDefault="000F18AB" w:rsidP="00FE1F82">
      <w:pPr>
        <w:pStyle w:val="Heading2"/>
      </w:pPr>
      <w:r>
        <w:t>Notification of Updates to ISWC Metadata</w:t>
      </w:r>
    </w:p>
    <w:p w14:paraId="3FED7E4C" w14:textId="60856CC4" w:rsidR="005666FB" w:rsidRDefault="007F3CB2" w:rsidP="005666FB">
      <w:pPr>
        <w:rPr>
          <w:lang w:val="en-IE"/>
        </w:rPr>
      </w:pPr>
      <w:r>
        <w:rPr>
          <w:lang w:val="en-IE"/>
        </w:rPr>
        <w:t>When an ISWC-</w:t>
      </w:r>
      <w:r w:rsidR="0084598A">
        <w:rPr>
          <w:lang w:val="en-IE"/>
        </w:rPr>
        <w:t>E</w:t>
      </w:r>
      <w:r>
        <w:rPr>
          <w:lang w:val="en-IE"/>
        </w:rPr>
        <w:t xml:space="preserve">ligible Agency successfully adds or updates its metadata on an ISWC, the ISWC Database sends a </w:t>
      </w:r>
      <w:r w:rsidR="00452850">
        <w:rPr>
          <w:lang w:val="en-IE"/>
        </w:rPr>
        <w:t xml:space="preserve">notification of this update in a </w:t>
      </w:r>
      <w:r>
        <w:rPr>
          <w:lang w:val="en-IE"/>
        </w:rPr>
        <w:t xml:space="preserve">CSN </w:t>
      </w:r>
      <w:r w:rsidR="00452850">
        <w:rPr>
          <w:lang w:val="en-IE"/>
        </w:rPr>
        <w:t xml:space="preserve">file </w:t>
      </w:r>
      <w:r>
        <w:rPr>
          <w:lang w:val="en-IE"/>
        </w:rPr>
        <w:t xml:space="preserve">to all Agencies who have ISWC </w:t>
      </w:r>
      <w:r w:rsidR="00CD5B49">
        <w:rPr>
          <w:lang w:val="en-IE"/>
        </w:rPr>
        <w:t>M</w:t>
      </w:r>
      <w:r>
        <w:rPr>
          <w:lang w:val="en-IE"/>
        </w:rPr>
        <w:t xml:space="preserve">etadata attached to the ISWC.  </w:t>
      </w:r>
      <w:r w:rsidR="005666FB">
        <w:rPr>
          <w:lang w:val="en-IE"/>
        </w:rPr>
        <w:t>The below transactions will trigger a CSN file:</w:t>
      </w:r>
    </w:p>
    <w:p w14:paraId="1512F178" w14:textId="77777777" w:rsidR="005666FB" w:rsidRDefault="005666FB" w:rsidP="005666FB">
      <w:pPr>
        <w:rPr>
          <w:lang w:val="en-IE"/>
        </w:rPr>
      </w:pPr>
    </w:p>
    <w:tbl>
      <w:tblPr>
        <w:tblStyle w:val="TableTheme"/>
        <w:tblW w:w="0" w:type="auto"/>
        <w:tblLook w:val="0420" w:firstRow="1" w:lastRow="0" w:firstColumn="0" w:lastColumn="0" w:noHBand="0" w:noVBand="1"/>
      </w:tblPr>
      <w:tblGrid>
        <w:gridCol w:w="640"/>
        <w:gridCol w:w="2190"/>
        <w:gridCol w:w="6798"/>
      </w:tblGrid>
      <w:tr w:rsidR="005666FB" w:rsidRPr="00535969" w14:paraId="3E7BF42F" w14:textId="77777777" w:rsidTr="00CE5C23">
        <w:trPr>
          <w:trHeight w:val="402"/>
        </w:trPr>
        <w:tc>
          <w:tcPr>
            <w:tcW w:w="2830" w:type="dxa"/>
            <w:gridSpan w:val="2"/>
            <w:hideMark/>
          </w:tcPr>
          <w:p w14:paraId="12C6437E" w14:textId="77777777" w:rsidR="005666FB" w:rsidRPr="00535969" w:rsidRDefault="005666FB" w:rsidP="00CE5C23">
            <w:pPr>
              <w:rPr>
                <w:lang w:val="en-IE"/>
              </w:rPr>
            </w:pPr>
            <w:r w:rsidRPr="00535969">
              <w:rPr>
                <w:b/>
                <w:bCs/>
                <w:u w:val="single"/>
                <w:lang w:val="en-IE"/>
              </w:rPr>
              <w:t>To</w:t>
            </w:r>
            <w:r w:rsidRPr="00535969">
              <w:rPr>
                <w:b/>
                <w:bCs/>
                <w:lang w:val="en-IE"/>
              </w:rPr>
              <w:t xml:space="preserve"> the ISWC Database</w:t>
            </w:r>
          </w:p>
        </w:tc>
        <w:tc>
          <w:tcPr>
            <w:tcW w:w="6798" w:type="dxa"/>
            <w:hideMark/>
          </w:tcPr>
          <w:p w14:paraId="5B17E368" w14:textId="77777777" w:rsidR="005666FB" w:rsidRPr="00535969" w:rsidRDefault="005666FB" w:rsidP="00CE5C23">
            <w:pPr>
              <w:rPr>
                <w:lang w:val="en-IE"/>
              </w:rPr>
            </w:pPr>
            <w:r w:rsidRPr="00535969">
              <w:rPr>
                <w:b/>
                <w:bCs/>
                <w:u w:val="single"/>
                <w:lang w:val="en-IE"/>
              </w:rPr>
              <w:t>From</w:t>
            </w:r>
            <w:r w:rsidRPr="00535969">
              <w:rPr>
                <w:b/>
                <w:bCs/>
                <w:lang w:val="en-IE"/>
              </w:rPr>
              <w:t xml:space="preserve"> the ISWC Database</w:t>
            </w:r>
          </w:p>
        </w:tc>
      </w:tr>
      <w:tr w:rsidR="005666FB" w:rsidRPr="00535969" w14:paraId="38C6A968" w14:textId="77777777" w:rsidTr="00CE5C23">
        <w:trPr>
          <w:trHeight w:val="333"/>
        </w:trPr>
        <w:tc>
          <w:tcPr>
            <w:tcW w:w="2830" w:type="dxa"/>
            <w:gridSpan w:val="2"/>
            <w:hideMark/>
          </w:tcPr>
          <w:p w14:paraId="34537C07" w14:textId="77777777" w:rsidR="005666FB" w:rsidRPr="00535969" w:rsidRDefault="005666FB" w:rsidP="00CE5C23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ISWC-</w:t>
            </w:r>
            <w:r w:rsidRPr="00535969">
              <w:rPr>
                <w:b/>
                <w:bCs/>
                <w:lang w:val="en-IE"/>
              </w:rPr>
              <w:t xml:space="preserve">Eligible Agency </w:t>
            </w:r>
            <w:r>
              <w:rPr>
                <w:b/>
                <w:bCs/>
                <w:lang w:val="en-IE"/>
              </w:rPr>
              <w:t>s</w:t>
            </w:r>
            <w:r w:rsidRPr="00535969">
              <w:rPr>
                <w:b/>
                <w:bCs/>
                <w:lang w:val="en-IE"/>
              </w:rPr>
              <w:t>ends:</w:t>
            </w:r>
          </w:p>
        </w:tc>
        <w:tc>
          <w:tcPr>
            <w:tcW w:w="6798" w:type="dxa"/>
            <w:hideMark/>
          </w:tcPr>
          <w:p w14:paraId="01C9E0EE" w14:textId="77777777" w:rsidR="005666FB" w:rsidRPr="00535969" w:rsidRDefault="005666FB" w:rsidP="00CE5C23">
            <w:pPr>
              <w:rPr>
                <w:b/>
                <w:bCs/>
                <w:lang w:val="en-IE"/>
              </w:rPr>
            </w:pPr>
            <w:r w:rsidRPr="00535969">
              <w:rPr>
                <w:b/>
                <w:bCs/>
                <w:lang w:val="en-IE"/>
              </w:rPr>
              <w:t>Agencies</w:t>
            </w:r>
            <w:r>
              <w:rPr>
                <w:b/>
                <w:bCs/>
                <w:lang w:val="en-IE"/>
              </w:rPr>
              <w:t xml:space="preserve"> with metadata attached to the ISWC</w:t>
            </w:r>
            <w:r w:rsidRPr="00535969">
              <w:rPr>
                <w:b/>
                <w:bCs/>
                <w:lang w:val="en-IE"/>
              </w:rPr>
              <w:t xml:space="preserve"> </w:t>
            </w:r>
            <w:r>
              <w:rPr>
                <w:b/>
                <w:bCs/>
                <w:lang w:val="en-IE"/>
              </w:rPr>
              <w:t>r</w:t>
            </w:r>
            <w:r w:rsidRPr="00535969">
              <w:rPr>
                <w:b/>
                <w:bCs/>
                <w:lang w:val="en-IE"/>
              </w:rPr>
              <w:t>eceive:</w:t>
            </w:r>
          </w:p>
        </w:tc>
      </w:tr>
      <w:tr w:rsidR="005666FB" w:rsidRPr="00535969" w14:paraId="4D4B68F7" w14:textId="77777777" w:rsidTr="00CE5C23">
        <w:trPr>
          <w:trHeight w:val="584"/>
        </w:trPr>
        <w:tc>
          <w:tcPr>
            <w:tcW w:w="0" w:type="auto"/>
            <w:hideMark/>
          </w:tcPr>
          <w:p w14:paraId="385DD54C" w14:textId="77777777" w:rsidR="005666FB" w:rsidRPr="00535969" w:rsidRDefault="005666FB" w:rsidP="00CE5C23">
            <w:pPr>
              <w:rPr>
                <w:lang w:val="en-IE"/>
              </w:rPr>
            </w:pPr>
            <w:r w:rsidRPr="00535969">
              <w:rPr>
                <w:b/>
                <w:bCs/>
                <w:lang w:val="en-IE"/>
              </w:rPr>
              <w:t>CAR</w:t>
            </w:r>
          </w:p>
        </w:tc>
        <w:tc>
          <w:tcPr>
            <w:tcW w:w="2190" w:type="dxa"/>
            <w:hideMark/>
          </w:tcPr>
          <w:p w14:paraId="02CC9F47" w14:textId="77777777" w:rsidR="005666FB" w:rsidRPr="00535969" w:rsidRDefault="005666FB" w:rsidP="00CE5C23">
            <w:pPr>
              <w:rPr>
                <w:lang w:val="en-IE"/>
              </w:rPr>
            </w:pPr>
            <w:r w:rsidRPr="00535969">
              <w:rPr>
                <w:lang w:val="en-IE"/>
              </w:rPr>
              <w:t>Add Request</w:t>
            </w:r>
          </w:p>
        </w:tc>
        <w:tc>
          <w:tcPr>
            <w:tcW w:w="6798" w:type="dxa"/>
            <w:hideMark/>
          </w:tcPr>
          <w:p w14:paraId="7F071206" w14:textId="77777777" w:rsidR="005666FB" w:rsidRPr="00FA7249" w:rsidRDefault="005666FB" w:rsidP="00CE5C23">
            <w:pPr>
              <w:rPr>
                <w:lang w:val="en-US"/>
              </w:rPr>
            </w:pPr>
            <w:r w:rsidRPr="00535969">
              <w:rPr>
                <w:lang w:val="en-US"/>
              </w:rPr>
              <w:t>A notification from the ISWC Database that work metadata has been added by another Agency</w:t>
            </w:r>
            <w:r>
              <w:rPr>
                <w:lang w:val="en-US"/>
              </w:rPr>
              <w:t>.</w:t>
            </w:r>
          </w:p>
        </w:tc>
      </w:tr>
      <w:tr w:rsidR="005666FB" w:rsidRPr="00535969" w14:paraId="69FFB1A0" w14:textId="77777777" w:rsidTr="00CE5C23">
        <w:trPr>
          <w:trHeight w:val="584"/>
        </w:trPr>
        <w:tc>
          <w:tcPr>
            <w:tcW w:w="0" w:type="auto"/>
            <w:hideMark/>
          </w:tcPr>
          <w:p w14:paraId="6106B527" w14:textId="77777777" w:rsidR="005666FB" w:rsidRPr="00535969" w:rsidRDefault="005666FB" w:rsidP="00CE5C23">
            <w:pPr>
              <w:rPr>
                <w:lang w:val="en-IE"/>
              </w:rPr>
            </w:pPr>
            <w:r w:rsidRPr="00535969">
              <w:rPr>
                <w:b/>
                <w:bCs/>
                <w:lang w:val="en-IE"/>
              </w:rPr>
              <w:t>CUR</w:t>
            </w:r>
          </w:p>
        </w:tc>
        <w:tc>
          <w:tcPr>
            <w:tcW w:w="2190" w:type="dxa"/>
            <w:hideMark/>
          </w:tcPr>
          <w:p w14:paraId="596088CF" w14:textId="77777777" w:rsidR="005666FB" w:rsidRPr="00535969" w:rsidRDefault="005666FB" w:rsidP="00CE5C23">
            <w:pPr>
              <w:rPr>
                <w:lang w:val="en-IE"/>
              </w:rPr>
            </w:pPr>
            <w:r w:rsidRPr="00535969">
              <w:rPr>
                <w:lang w:val="en-IE"/>
              </w:rPr>
              <w:t>Update Request</w:t>
            </w:r>
          </w:p>
        </w:tc>
        <w:tc>
          <w:tcPr>
            <w:tcW w:w="6798" w:type="dxa"/>
            <w:hideMark/>
          </w:tcPr>
          <w:p w14:paraId="676D5FC3" w14:textId="77777777" w:rsidR="005666FB" w:rsidRPr="00535969" w:rsidRDefault="005666FB" w:rsidP="00CE5C23">
            <w:pPr>
              <w:rPr>
                <w:lang w:val="en-IE"/>
              </w:rPr>
            </w:pPr>
            <w:r w:rsidRPr="00535969">
              <w:rPr>
                <w:lang w:val="en-US"/>
              </w:rPr>
              <w:t>A notification from the ISWC Database that the work metadata has been updated by another Agency</w:t>
            </w:r>
            <w:r>
              <w:rPr>
                <w:lang w:val="en-US"/>
              </w:rPr>
              <w:t>.</w:t>
            </w:r>
          </w:p>
        </w:tc>
      </w:tr>
      <w:tr w:rsidR="005666FB" w:rsidRPr="00535969" w14:paraId="5187789E" w14:textId="77777777" w:rsidTr="00CE5C23">
        <w:trPr>
          <w:trHeight w:val="584"/>
        </w:trPr>
        <w:tc>
          <w:tcPr>
            <w:tcW w:w="0" w:type="auto"/>
            <w:hideMark/>
          </w:tcPr>
          <w:p w14:paraId="1828D6A9" w14:textId="77777777" w:rsidR="005666FB" w:rsidRPr="00535969" w:rsidRDefault="005666FB" w:rsidP="00CE5C23">
            <w:pPr>
              <w:rPr>
                <w:lang w:val="en-IE"/>
              </w:rPr>
            </w:pPr>
            <w:r w:rsidRPr="00535969">
              <w:rPr>
                <w:b/>
                <w:bCs/>
                <w:lang w:val="en-IE"/>
              </w:rPr>
              <w:t>MER</w:t>
            </w:r>
          </w:p>
        </w:tc>
        <w:tc>
          <w:tcPr>
            <w:tcW w:w="2190" w:type="dxa"/>
            <w:hideMark/>
          </w:tcPr>
          <w:p w14:paraId="71BFCC10" w14:textId="77777777" w:rsidR="005666FB" w:rsidRPr="00535969" w:rsidRDefault="005666FB" w:rsidP="00CE5C23">
            <w:pPr>
              <w:rPr>
                <w:lang w:val="en-IE"/>
              </w:rPr>
            </w:pPr>
            <w:r w:rsidRPr="00535969">
              <w:rPr>
                <w:lang w:val="en-IE"/>
              </w:rPr>
              <w:t>Merge Request</w:t>
            </w:r>
          </w:p>
        </w:tc>
        <w:tc>
          <w:tcPr>
            <w:tcW w:w="6798" w:type="dxa"/>
            <w:hideMark/>
          </w:tcPr>
          <w:p w14:paraId="66046444" w14:textId="77777777" w:rsidR="005666FB" w:rsidRPr="00535969" w:rsidRDefault="005666FB" w:rsidP="00CE5C23">
            <w:pPr>
              <w:rPr>
                <w:lang w:val="en-IE"/>
              </w:rPr>
            </w:pPr>
            <w:r w:rsidRPr="00535969">
              <w:rPr>
                <w:lang w:val="en-US"/>
              </w:rPr>
              <w:t xml:space="preserve">A notification from the ISWC Database that the </w:t>
            </w:r>
            <w:r>
              <w:rPr>
                <w:lang w:val="en-US"/>
              </w:rPr>
              <w:t>ISWC</w:t>
            </w:r>
            <w:r w:rsidRPr="00535969">
              <w:rPr>
                <w:lang w:val="en-US"/>
              </w:rPr>
              <w:t xml:space="preserve"> has been merged into another ISWC</w:t>
            </w:r>
            <w:r>
              <w:rPr>
                <w:lang w:val="en-US"/>
              </w:rPr>
              <w:t>.</w:t>
            </w:r>
          </w:p>
        </w:tc>
      </w:tr>
    </w:tbl>
    <w:p w14:paraId="552B1F29" w14:textId="77777777" w:rsidR="005666FB" w:rsidRDefault="005666FB" w:rsidP="005666FB">
      <w:pPr>
        <w:rPr>
          <w:lang w:val="en-IE"/>
        </w:rPr>
      </w:pPr>
    </w:p>
    <w:p w14:paraId="53D710E3" w14:textId="77777777" w:rsidR="00DD136E" w:rsidRDefault="00DD136E" w:rsidP="00DD136E">
      <w:pPr>
        <w:rPr>
          <w:lang w:val="en-IE"/>
        </w:rPr>
      </w:pPr>
      <w:r>
        <w:rPr>
          <w:lang w:val="en-IE"/>
        </w:rPr>
        <w:t xml:space="preserve">A </w:t>
      </w:r>
      <w:r w:rsidRPr="00D12E5F">
        <w:rPr>
          <w:lang w:val="en-IE"/>
        </w:rPr>
        <w:t>CSN will contain the following key information:</w:t>
      </w:r>
    </w:p>
    <w:p w14:paraId="7CAFBEA3" w14:textId="77777777" w:rsidR="00DD136E" w:rsidRPr="005908C4" w:rsidRDefault="00DD136E" w:rsidP="00DD136E">
      <w:pPr>
        <w:pStyle w:val="ListParagraph"/>
        <w:numPr>
          <w:ilvl w:val="0"/>
          <w:numId w:val="7"/>
        </w:numPr>
        <w:rPr>
          <w:lang w:val="en-IE"/>
        </w:rPr>
      </w:pPr>
      <w:r w:rsidRPr="005908C4">
        <w:rPr>
          <w:lang w:val="en-IE"/>
        </w:rPr>
        <w:t>Title</w:t>
      </w:r>
    </w:p>
    <w:p w14:paraId="7D315BD0" w14:textId="77777777" w:rsidR="00DD136E" w:rsidRPr="005908C4" w:rsidRDefault="00DD136E" w:rsidP="00DD136E">
      <w:pPr>
        <w:pStyle w:val="ListParagraph"/>
        <w:numPr>
          <w:ilvl w:val="0"/>
          <w:numId w:val="7"/>
        </w:numPr>
        <w:rPr>
          <w:lang w:val="en-IE"/>
        </w:rPr>
      </w:pPr>
      <w:r w:rsidRPr="005908C4">
        <w:rPr>
          <w:lang w:val="en-IE"/>
        </w:rPr>
        <w:t>ISWC</w:t>
      </w:r>
    </w:p>
    <w:p w14:paraId="699C2A47" w14:textId="2C4B3CEA" w:rsidR="00DD136E" w:rsidRPr="005908C4" w:rsidRDefault="007A19F2" w:rsidP="00DD136E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Agency</w:t>
      </w:r>
      <w:r w:rsidR="00DD136E" w:rsidRPr="005908C4">
        <w:rPr>
          <w:lang w:val="en-IE"/>
        </w:rPr>
        <w:t xml:space="preserve"> work </w:t>
      </w:r>
      <w:r w:rsidR="00CD5B49">
        <w:rPr>
          <w:lang w:val="en-IE"/>
        </w:rPr>
        <w:t>codes</w:t>
      </w:r>
    </w:p>
    <w:p w14:paraId="270EDF67" w14:textId="77777777" w:rsidR="00DD136E" w:rsidRPr="005908C4" w:rsidRDefault="00DD136E" w:rsidP="00DD136E">
      <w:pPr>
        <w:pStyle w:val="ListParagraph"/>
        <w:numPr>
          <w:ilvl w:val="0"/>
          <w:numId w:val="7"/>
        </w:numPr>
        <w:rPr>
          <w:lang w:val="en-IE"/>
        </w:rPr>
      </w:pPr>
      <w:r w:rsidRPr="005908C4">
        <w:rPr>
          <w:lang w:val="en-IE"/>
        </w:rPr>
        <w:t>Original Transaction Type</w:t>
      </w:r>
    </w:p>
    <w:p w14:paraId="009D44B2" w14:textId="77777777" w:rsidR="00DD136E" w:rsidRPr="005908C4" w:rsidRDefault="00DD136E" w:rsidP="00DD136E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*</w:t>
      </w:r>
      <w:r w:rsidRPr="005908C4">
        <w:rPr>
          <w:lang w:val="en-IE"/>
        </w:rPr>
        <w:t>Workflow Task ID</w:t>
      </w:r>
    </w:p>
    <w:p w14:paraId="2C60FEB6" w14:textId="77777777" w:rsidR="00DD136E" w:rsidRPr="005908C4" w:rsidRDefault="00DD136E" w:rsidP="00DD136E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*</w:t>
      </w:r>
      <w:r w:rsidRPr="005908C4">
        <w:rPr>
          <w:lang w:val="en-IE"/>
        </w:rPr>
        <w:t>Workflow Status</w:t>
      </w:r>
    </w:p>
    <w:p w14:paraId="20185FBE" w14:textId="77777777" w:rsidR="00DD136E" w:rsidRPr="00D12E5F" w:rsidRDefault="00DD136E" w:rsidP="00DD136E">
      <w:pPr>
        <w:rPr>
          <w:lang w:val="en-IE"/>
        </w:rPr>
      </w:pPr>
    </w:p>
    <w:p w14:paraId="621DAFE9" w14:textId="2634159F" w:rsidR="00DD136E" w:rsidRPr="00413CDF" w:rsidRDefault="00DD136E" w:rsidP="00DD136E">
      <w:pPr>
        <w:rPr>
          <w:i/>
          <w:iCs/>
          <w:lang w:val="en-IE"/>
        </w:rPr>
      </w:pPr>
      <w:r w:rsidRPr="00413CDF">
        <w:rPr>
          <w:i/>
          <w:iCs/>
          <w:lang w:val="en-IE"/>
        </w:rPr>
        <w:t>* Workflow information is included for ISWC-</w:t>
      </w:r>
      <w:r w:rsidR="00EC2784">
        <w:rPr>
          <w:i/>
          <w:iCs/>
          <w:lang w:val="en-IE"/>
        </w:rPr>
        <w:t>E</w:t>
      </w:r>
      <w:r w:rsidRPr="00413CDF">
        <w:rPr>
          <w:i/>
          <w:iCs/>
          <w:lang w:val="en-IE"/>
        </w:rPr>
        <w:t>ligible Agencies only</w:t>
      </w:r>
      <w:r w:rsidR="002509B4">
        <w:rPr>
          <w:i/>
          <w:iCs/>
          <w:lang w:val="en-IE"/>
        </w:rPr>
        <w:t xml:space="preserve"> (see Section 3.3)</w:t>
      </w:r>
    </w:p>
    <w:p w14:paraId="458EB5A1" w14:textId="77777777" w:rsidR="00DD136E" w:rsidRDefault="00DD136E" w:rsidP="005D05D4"/>
    <w:p w14:paraId="6BCB8B03" w14:textId="77777777" w:rsidR="003F024B" w:rsidRDefault="003F024B" w:rsidP="003F024B">
      <w:pPr>
        <w:rPr>
          <w:lang w:val="en-IE"/>
        </w:rPr>
      </w:pPr>
      <w:r w:rsidRPr="007379F5">
        <w:rPr>
          <w:b/>
          <w:bCs/>
          <w:noProof/>
          <w:u w:val="single"/>
          <w:lang w:val="en-IE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A0D36B" wp14:editId="06DBAE47">
                <wp:simplePos x="0" y="0"/>
                <wp:positionH relativeFrom="margin">
                  <wp:align>right</wp:align>
                </wp:positionH>
                <wp:positionV relativeFrom="paragraph">
                  <wp:posOffset>342265</wp:posOffset>
                </wp:positionV>
                <wp:extent cx="6098540" cy="1852295"/>
                <wp:effectExtent l="0" t="0" r="1651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1852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6FAF" w14:textId="77777777" w:rsidR="003F024B" w:rsidRDefault="003F024B" w:rsidP="003F024B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 split copyright work, containing IPs from ASCAP and SOCAN, has been assigned an ISWC by the system</w:t>
                            </w:r>
                          </w:p>
                          <w:p w14:paraId="4CE03FC0" w14:textId="77777777" w:rsidR="003F024B" w:rsidRDefault="003F024B" w:rsidP="003F024B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51FA84E9" w14:textId="77777777" w:rsidR="003F024B" w:rsidRDefault="003F024B" w:rsidP="003F024B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There are 10 different Agency submissions attached to the ISWC</w:t>
                            </w:r>
                          </w:p>
                          <w:p w14:paraId="12C9C885" w14:textId="5B25DF93" w:rsidR="003F024B" w:rsidRPr="00D95908" w:rsidRDefault="003F024B" w:rsidP="003F024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lang w:val="en-IE"/>
                              </w:rPr>
                            </w:pPr>
                            <w:r w:rsidRPr="00D95908">
                              <w:rPr>
                                <w:lang w:val="en-IE"/>
                              </w:rPr>
                              <w:t xml:space="preserve">2 </w:t>
                            </w:r>
                            <w:r w:rsidR="00CD5B49">
                              <w:rPr>
                                <w:lang w:val="en-IE"/>
                              </w:rPr>
                              <w:t>ISWC-Eligible</w:t>
                            </w:r>
                            <w:r w:rsidRPr="00D95908">
                              <w:rPr>
                                <w:lang w:val="en-IE"/>
                              </w:rPr>
                              <w:t xml:space="preserve"> (ASCAP and SOCAN)</w:t>
                            </w:r>
                          </w:p>
                          <w:p w14:paraId="621E630B" w14:textId="3BABA0D9" w:rsidR="003F024B" w:rsidRPr="00D95908" w:rsidRDefault="003F024B" w:rsidP="003F024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lang w:val="en-IE"/>
                              </w:rPr>
                            </w:pPr>
                            <w:r w:rsidRPr="00D95908">
                              <w:rPr>
                                <w:lang w:val="en-IE"/>
                              </w:rPr>
                              <w:t xml:space="preserve">8 </w:t>
                            </w:r>
                            <w:r w:rsidR="00CD5B49">
                              <w:rPr>
                                <w:lang w:val="en-IE"/>
                              </w:rPr>
                              <w:t>ISWC-Ineligible</w:t>
                            </w:r>
                          </w:p>
                          <w:p w14:paraId="42CA76D6" w14:textId="77777777" w:rsidR="003F024B" w:rsidRDefault="003F024B" w:rsidP="003F024B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6C3DC169" w14:textId="35483556" w:rsidR="003F024B" w:rsidRPr="000478CA" w:rsidRDefault="003F024B" w:rsidP="003F024B">
                            <w:pPr>
                              <w:rPr>
                                <w:lang w:val="en-IE"/>
                              </w:rPr>
                            </w:pPr>
                            <w:r w:rsidRPr="000478CA">
                              <w:rPr>
                                <w:lang w:val="en-IE"/>
                              </w:rPr>
                              <w:t xml:space="preserve">ASCAP make a change to the ISWC </w:t>
                            </w:r>
                            <w:r w:rsidR="00CD5B49">
                              <w:rPr>
                                <w:lang w:val="en-IE"/>
                              </w:rPr>
                              <w:t>M</w:t>
                            </w:r>
                            <w:r w:rsidRPr="000478CA">
                              <w:rPr>
                                <w:lang w:val="en-IE"/>
                              </w:rPr>
                              <w:t>etadata (through CIS-Net)</w:t>
                            </w:r>
                            <w:r>
                              <w:rPr>
                                <w:lang w:val="en-IE"/>
                              </w:rPr>
                              <w:t xml:space="preserve"> and the transaction is fully accepted</w:t>
                            </w:r>
                          </w:p>
                          <w:p w14:paraId="1831D8E6" w14:textId="77777777" w:rsidR="003F024B" w:rsidRPr="000478CA" w:rsidRDefault="003F024B" w:rsidP="003F024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The </w:t>
                            </w:r>
                            <w:r w:rsidRPr="000478CA">
                              <w:rPr>
                                <w:lang w:val="en-IE"/>
                              </w:rPr>
                              <w:t xml:space="preserve">9 other Agencies </w:t>
                            </w:r>
                            <w:r>
                              <w:rPr>
                                <w:lang w:val="en-IE"/>
                              </w:rPr>
                              <w:t xml:space="preserve">with submissions attached to the ISWC </w:t>
                            </w:r>
                            <w:r w:rsidRPr="000478CA">
                              <w:rPr>
                                <w:lang w:val="en-IE"/>
                              </w:rPr>
                              <w:t xml:space="preserve">receive a </w:t>
                            </w:r>
                            <w:r w:rsidRPr="004367B1">
                              <w:rPr>
                                <w:lang w:val="en-IE"/>
                              </w:rPr>
                              <w:t>CSN</w:t>
                            </w:r>
                            <w:r w:rsidRPr="000478CA">
                              <w:rPr>
                                <w:lang w:val="en-IE"/>
                              </w:rPr>
                              <w:t xml:space="preserve"> (on CISAC’s </w:t>
                            </w:r>
                            <w:r>
                              <w:rPr>
                                <w:lang w:val="en-IE"/>
                              </w:rPr>
                              <w:t>S</w:t>
                            </w:r>
                            <w:r w:rsidRPr="00261AA6">
                              <w:rPr>
                                <w:lang w:val="en-IE"/>
                              </w:rPr>
                              <w:t>FTP</w:t>
                            </w:r>
                            <w:r w:rsidRPr="000478CA">
                              <w:rPr>
                                <w:lang w:val="en-IE"/>
                              </w:rPr>
                              <w:t>)</w:t>
                            </w:r>
                          </w:p>
                          <w:p w14:paraId="4B5ABDDB" w14:textId="0D4D1BC4" w:rsidR="003F024B" w:rsidRPr="003C5862" w:rsidRDefault="003F024B" w:rsidP="003F024B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lang w:val="en-IE"/>
                              </w:rPr>
                            </w:pPr>
                            <w:r w:rsidRPr="000478CA">
                              <w:rPr>
                                <w:lang w:val="en-IE"/>
                              </w:rPr>
                              <w:t>SOCAN’s CSN includes a Workflow Task ID and Workflow Status (</w:t>
                            </w:r>
                            <w:r>
                              <w:rPr>
                                <w:lang w:val="en-IE"/>
                              </w:rPr>
                              <w:t>because</w:t>
                            </w:r>
                            <w:r w:rsidRPr="000478CA">
                              <w:rPr>
                                <w:lang w:val="en-IE"/>
                              </w:rPr>
                              <w:t xml:space="preserve"> they are ‘</w:t>
                            </w:r>
                            <w:r w:rsidR="00CD5B49">
                              <w:rPr>
                                <w:lang w:val="en-IE"/>
                              </w:rPr>
                              <w:t>ISWC-Eligible</w:t>
                            </w:r>
                            <w:r w:rsidRPr="000478CA">
                              <w:rPr>
                                <w:lang w:val="en-IE"/>
                              </w:rPr>
                              <w:t>’)</w:t>
                            </w:r>
                          </w:p>
                          <w:p w14:paraId="73324D47" w14:textId="77777777" w:rsidR="003F024B" w:rsidRDefault="003F024B" w:rsidP="003F02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0D3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pt;margin-top:26.95pt;width:480.2pt;height:145.8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">
                <v:textbox>
                  <w:txbxContent>
                    <w:p w14:paraId="06036FAF" w14:textId="77777777" w:rsidR="003F024B" w:rsidRDefault="003F024B" w:rsidP="003F024B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 split copyright work, containing IPs from ASCAP and SOCAN, has been assigned an ISWC by the system</w:t>
                      </w:r>
                    </w:p>
                    <w:p w14:paraId="4CE03FC0" w14:textId="77777777" w:rsidR="003F024B" w:rsidRDefault="003F024B" w:rsidP="003F024B">
                      <w:pPr>
                        <w:rPr>
                          <w:lang w:val="en-IE"/>
                        </w:rPr>
                      </w:pPr>
                    </w:p>
                    <w:p w14:paraId="51FA84E9" w14:textId="77777777" w:rsidR="003F024B" w:rsidRDefault="003F024B" w:rsidP="003F024B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There are 10 different Agency submissions attached to the ISWC</w:t>
                      </w:r>
                    </w:p>
                    <w:p w14:paraId="12C9C885" w14:textId="5B25DF93" w:rsidR="003F024B" w:rsidRPr="00D95908" w:rsidRDefault="003F024B" w:rsidP="003F024B">
                      <w:pPr>
                        <w:numPr>
                          <w:ilvl w:val="0"/>
                          <w:numId w:val="4"/>
                        </w:numPr>
                        <w:rPr>
                          <w:lang w:val="en-IE"/>
                        </w:rPr>
                      </w:pPr>
                      <w:r w:rsidRPr="00D95908">
                        <w:rPr>
                          <w:lang w:val="en-IE"/>
                        </w:rPr>
                        <w:t xml:space="preserve">2 </w:t>
                      </w:r>
                      <w:r w:rsidR="00CD5B49">
                        <w:rPr>
                          <w:lang w:val="en-IE"/>
                        </w:rPr>
                        <w:t>ISWC-Eligible</w:t>
                      </w:r>
                      <w:r w:rsidRPr="00D95908">
                        <w:rPr>
                          <w:lang w:val="en-IE"/>
                        </w:rPr>
                        <w:t xml:space="preserve"> (ASCAP and SOCAN)</w:t>
                      </w:r>
                    </w:p>
                    <w:p w14:paraId="621E630B" w14:textId="3BABA0D9" w:rsidR="003F024B" w:rsidRPr="00D95908" w:rsidRDefault="003F024B" w:rsidP="003F024B">
                      <w:pPr>
                        <w:numPr>
                          <w:ilvl w:val="0"/>
                          <w:numId w:val="4"/>
                        </w:numPr>
                        <w:rPr>
                          <w:lang w:val="en-IE"/>
                        </w:rPr>
                      </w:pPr>
                      <w:r w:rsidRPr="00D95908">
                        <w:rPr>
                          <w:lang w:val="en-IE"/>
                        </w:rPr>
                        <w:t xml:space="preserve">8 </w:t>
                      </w:r>
                      <w:r w:rsidR="00CD5B49">
                        <w:rPr>
                          <w:lang w:val="en-IE"/>
                        </w:rPr>
                        <w:t>ISWC-Ineligible</w:t>
                      </w:r>
                    </w:p>
                    <w:p w14:paraId="42CA76D6" w14:textId="77777777" w:rsidR="003F024B" w:rsidRDefault="003F024B" w:rsidP="003F024B">
                      <w:pPr>
                        <w:rPr>
                          <w:lang w:val="en-IE"/>
                        </w:rPr>
                      </w:pPr>
                    </w:p>
                    <w:p w14:paraId="6C3DC169" w14:textId="35483556" w:rsidR="003F024B" w:rsidRPr="000478CA" w:rsidRDefault="003F024B" w:rsidP="003F024B">
                      <w:pPr>
                        <w:rPr>
                          <w:lang w:val="en-IE"/>
                        </w:rPr>
                      </w:pPr>
                      <w:r w:rsidRPr="000478CA">
                        <w:rPr>
                          <w:lang w:val="en-IE"/>
                        </w:rPr>
                        <w:t xml:space="preserve">ASCAP make a change to the ISWC </w:t>
                      </w:r>
                      <w:r w:rsidR="00CD5B49">
                        <w:rPr>
                          <w:lang w:val="en-IE"/>
                        </w:rPr>
                        <w:t>M</w:t>
                      </w:r>
                      <w:r w:rsidRPr="000478CA">
                        <w:rPr>
                          <w:lang w:val="en-IE"/>
                        </w:rPr>
                        <w:t>etadata (through CIS-Net)</w:t>
                      </w:r>
                      <w:r>
                        <w:rPr>
                          <w:lang w:val="en-IE"/>
                        </w:rPr>
                        <w:t xml:space="preserve"> and the transaction is fully accepted</w:t>
                      </w:r>
                    </w:p>
                    <w:p w14:paraId="1831D8E6" w14:textId="77777777" w:rsidR="003F024B" w:rsidRPr="000478CA" w:rsidRDefault="003F024B" w:rsidP="003F024B">
                      <w:pPr>
                        <w:numPr>
                          <w:ilvl w:val="0"/>
                          <w:numId w:val="4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The </w:t>
                      </w:r>
                      <w:r w:rsidRPr="000478CA">
                        <w:rPr>
                          <w:lang w:val="en-IE"/>
                        </w:rPr>
                        <w:t xml:space="preserve">9 other Agencies </w:t>
                      </w:r>
                      <w:r>
                        <w:rPr>
                          <w:lang w:val="en-IE"/>
                        </w:rPr>
                        <w:t xml:space="preserve">with submissions attached to the ISWC </w:t>
                      </w:r>
                      <w:r w:rsidRPr="000478CA">
                        <w:rPr>
                          <w:lang w:val="en-IE"/>
                        </w:rPr>
                        <w:t xml:space="preserve">receive a </w:t>
                      </w:r>
                      <w:r w:rsidRPr="004367B1">
                        <w:rPr>
                          <w:lang w:val="en-IE"/>
                        </w:rPr>
                        <w:t>CSN</w:t>
                      </w:r>
                      <w:r w:rsidRPr="000478CA">
                        <w:rPr>
                          <w:lang w:val="en-IE"/>
                        </w:rPr>
                        <w:t xml:space="preserve"> (on CISAC’s </w:t>
                      </w:r>
                      <w:r>
                        <w:rPr>
                          <w:lang w:val="en-IE"/>
                        </w:rPr>
                        <w:t>S</w:t>
                      </w:r>
                      <w:r w:rsidRPr="00261AA6">
                        <w:rPr>
                          <w:lang w:val="en-IE"/>
                        </w:rPr>
                        <w:t>FTP</w:t>
                      </w:r>
                      <w:r w:rsidRPr="000478CA">
                        <w:rPr>
                          <w:lang w:val="en-IE"/>
                        </w:rPr>
                        <w:t>)</w:t>
                      </w:r>
                    </w:p>
                    <w:p w14:paraId="4B5ABDDB" w14:textId="0D4D1BC4" w:rsidR="003F024B" w:rsidRPr="003C5862" w:rsidRDefault="003F024B" w:rsidP="003F024B">
                      <w:pPr>
                        <w:numPr>
                          <w:ilvl w:val="1"/>
                          <w:numId w:val="4"/>
                        </w:numPr>
                        <w:rPr>
                          <w:lang w:val="en-IE"/>
                        </w:rPr>
                      </w:pPr>
                      <w:r w:rsidRPr="000478CA">
                        <w:rPr>
                          <w:lang w:val="en-IE"/>
                        </w:rPr>
                        <w:t>SOCAN’s CSN includes a Workflow Task ID and Workflow Status (</w:t>
                      </w:r>
                      <w:r>
                        <w:rPr>
                          <w:lang w:val="en-IE"/>
                        </w:rPr>
                        <w:t>because</w:t>
                      </w:r>
                      <w:r w:rsidRPr="000478CA">
                        <w:rPr>
                          <w:lang w:val="en-IE"/>
                        </w:rPr>
                        <w:t xml:space="preserve"> they are ‘</w:t>
                      </w:r>
                      <w:r w:rsidR="00CD5B49">
                        <w:rPr>
                          <w:lang w:val="en-IE"/>
                        </w:rPr>
                        <w:t>ISWC-Eligible</w:t>
                      </w:r>
                      <w:r w:rsidRPr="000478CA">
                        <w:rPr>
                          <w:lang w:val="en-IE"/>
                        </w:rPr>
                        <w:t>’)</w:t>
                      </w:r>
                    </w:p>
                    <w:p w14:paraId="73324D47" w14:textId="77777777" w:rsidR="003F024B" w:rsidRDefault="003F024B" w:rsidP="003F024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IE"/>
        </w:rPr>
        <w:t>Below is an example of a scenario where an Agency’s transaction triggers a CSN (notification</w:t>
      </w:r>
      <w:proofErr w:type="gramStart"/>
      <w:r>
        <w:rPr>
          <w:lang w:val="en-IE"/>
        </w:rPr>
        <w:t>);</w:t>
      </w:r>
      <w:proofErr w:type="gramEnd"/>
      <w:r>
        <w:rPr>
          <w:lang w:val="en-IE"/>
        </w:rPr>
        <w:t xml:space="preserve"> </w:t>
      </w:r>
    </w:p>
    <w:p w14:paraId="54A1A562" w14:textId="5C822B05" w:rsidR="002F4AB9" w:rsidRDefault="008730C3" w:rsidP="002F4AB9">
      <w:pPr>
        <w:pStyle w:val="Heading2"/>
      </w:pPr>
      <w:r>
        <w:t xml:space="preserve">Workflow </w:t>
      </w:r>
      <w:r w:rsidR="005B70E0">
        <w:t>Tasks</w:t>
      </w:r>
    </w:p>
    <w:p w14:paraId="121E9B7A" w14:textId="078016EF" w:rsidR="00DB6533" w:rsidRDefault="00DB6533" w:rsidP="00DB6533">
      <w:pPr>
        <w:rPr>
          <w:lang w:val="en-IE"/>
        </w:rPr>
      </w:pPr>
      <w:r w:rsidRPr="00EC54B6">
        <w:rPr>
          <w:lang w:val="en-IE"/>
        </w:rPr>
        <w:t xml:space="preserve">When an </w:t>
      </w:r>
      <w:r>
        <w:rPr>
          <w:lang w:val="en-IE"/>
        </w:rPr>
        <w:t xml:space="preserve">ISWC-Eligible </w:t>
      </w:r>
      <w:r w:rsidRPr="00EC54B6">
        <w:rPr>
          <w:lang w:val="en-IE"/>
        </w:rPr>
        <w:t xml:space="preserve">Agency submits a </w:t>
      </w:r>
      <w:r>
        <w:rPr>
          <w:lang w:val="en-IE"/>
        </w:rPr>
        <w:t>successful</w:t>
      </w:r>
      <w:r w:rsidRPr="00EC54B6">
        <w:rPr>
          <w:lang w:val="en-IE"/>
        </w:rPr>
        <w:t xml:space="preserve"> </w:t>
      </w:r>
      <w:r>
        <w:rPr>
          <w:lang w:val="en-IE"/>
        </w:rPr>
        <w:t>update</w:t>
      </w:r>
      <w:r w:rsidR="000E05CC">
        <w:rPr>
          <w:lang w:val="en-IE"/>
        </w:rPr>
        <w:t xml:space="preserve"> </w:t>
      </w:r>
      <w:r>
        <w:rPr>
          <w:lang w:val="en-IE"/>
        </w:rPr>
        <w:t>or merge transaction</w:t>
      </w:r>
      <w:r w:rsidRPr="00EC54B6">
        <w:rPr>
          <w:lang w:val="en-IE"/>
        </w:rPr>
        <w:t xml:space="preserve">, the change is immediately applied to </w:t>
      </w:r>
      <w:r>
        <w:rPr>
          <w:lang w:val="en-IE"/>
        </w:rPr>
        <w:t>its own</w:t>
      </w:r>
      <w:r w:rsidRPr="00EC54B6">
        <w:rPr>
          <w:lang w:val="en-IE"/>
        </w:rPr>
        <w:t xml:space="preserve"> ISWC </w:t>
      </w:r>
      <w:r w:rsidR="00CD5B49">
        <w:rPr>
          <w:lang w:val="en-IE"/>
        </w:rPr>
        <w:t>M</w:t>
      </w:r>
      <w:r w:rsidRPr="00EC54B6">
        <w:rPr>
          <w:lang w:val="en-IE"/>
        </w:rPr>
        <w:t>etadata</w:t>
      </w:r>
      <w:r>
        <w:rPr>
          <w:lang w:val="en-IE"/>
        </w:rPr>
        <w:t xml:space="preserve"> </w:t>
      </w:r>
      <w:r w:rsidRPr="00EC54B6">
        <w:rPr>
          <w:lang w:val="en-IE"/>
        </w:rPr>
        <w:t xml:space="preserve">and the composite </w:t>
      </w:r>
      <w:r>
        <w:rPr>
          <w:lang w:val="en-IE"/>
        </w:rPr>
        <w:t xml:space="preserve">metadata </w:t>
      </w:r>
      <w:r w:rsidRPr="00EC54B6">
        <w:rPr>
          <w:lang w:val="en-IE"/>
        </w:rPr>
        <w:t xml:space="preserve">view for the ISWC. </w:t>
      </w:r>
      <w:r>
        <w:rPr>
          <w:lang w:val="en-IE"/>
        </w:rPr>
        <w:t>Where the work is a split-copyright work, a</w:t>
      </w:r>
      <w:r w:rsidRPr="00EC54B6">
        <w:rPr>
          <w:lang w:val="en-IE"/>
        </w:rPr>
        <w:t xml:space="preserve"> workflow task</w:t>
      </w:r>
      <w:r>
        <w:rPr>
          <w:lang w:val="en-IE"/>
        </w:rPr>
        <w:t xml:space="preserve"> </w:t>
      </w:r>
      <w:r w:rsidR="008C02DB">
        <w:rPr>
          <w:lang w:val="en-IE"/>
        </w:rPr>
        <w:t xml:space="preserve">which </w:t>
      </w:r>
      <w:r w:rsidR="008C02DB" w:rsidRPr="00EC54B6">
        <w:rPr>
          <w:lang w:val="en-IE"/>
        </w:rPr>
        <w:t>requires</w:t>
      </w:r>
      <w:r>
        <w:rPr>
          <w:lang w:val="en-IE"/>
        </w:rPr>
        <w:t xml:space="preserve"> approval or rejection of the change </w:t>
      </w:r>
      <w:r w:rsidRPr="00EC54B6">
        <w:rPr>
          <w:lang w:val="en-IE"/>
        </w:rPr>
        <w:t xml:space="preserve">is assigned to </w:t>
      </w:r>
      <w:r>
        <w:rPr>
          <w:lang w:val="en-IE"/>
        </w:rPr>
        <w:t>the other ISWC-Eligible</w:t>
      </w:r>
      <w:r w:rsidRPr="00EC54B6">
        <w:rPr>
          <w:lang w:val="en-IE"/>
        </w:rPr>
        <w:t xml:space="preserve"> Agencies</w:t>
      </w:r>
      <w:r>
        <w:rPr>
          <w:lang w:val="en-IE"/>
        </w:rPr>
        <w:t xml:space="preserve"> who have metadata attached to the ISWC. </w:t>
      </w:r>
    </w:p>
    <w:p w14:paraId="703004BA" w14:textId="77777777" w:rsidR="00DB6533" w:rsidRPr="00EC54B6" w:rsidRDefault="00DB6533" w:rsidP="00DB6533">
      <w:pPr>
        <w:rPr>
          <w:lang w:val="en-IE"/>
        </w:rPr>
      </w:pPr>
    </w:p>
    <w:p w14:paraId="7D323619" w14:textId="722D3923" w:rsidR="00DB6533" w:rsidRDefault="00DB6533" w:rsidP="00DB6533">
      <w:pPr>
        <w:rPr>
          <w:lang w:val="en-IE"/>
        </w:rPr>
      </w:pPr>
      <w:r w:rsidRPr="00EC54B6">
        <w:rPr>
          <w:lang w:val="en-IE"/>
        </w:rPr>
        <w:t xml:space="preserve">Workflow tasks are </w:t>
      </w:r>
      <w:r w:rsidR="00306C67" w:rsidRPr="00EC54B6">
        <w:rPr>
          <w:lang w:val="en-IE"/>
        </w:rPr>
        <w:t>time restricted</w:t>
      </w:r>
      <w:r>
        <w:rPr>
          <w:lang w:val="en-IE"/>
        </w:rPr>
        <w:t xml:space="preserve">. </w:t>
      </w:r>
      <w:r w:rsidRPr="00EC54B6">
        <w:rPr>
          <w:lang w:val="en-IE"/>
        </w:rPr>
        <w:t xml:space="preserve">Changes </w:t>
      </w:r>
      <w:r>
        <w:rPr>
          <w:lang w:val="en-IE"/>
        </w:rPr>
        <w:t>are</w:t>
      </w:r>
      <w:r w:rsidRPr="00EC54B6">
        <w:rPr>
          <w:lang w:val="en-IE"/>
        </w:rPr>
        <w:t xml:space="preserve"> considered ‘</w:t>
      </w:r>
      <w:proofErr w:type="gramStart"/>
      <w:r w:rsidRPr="00EC54B6">
        <w:rPr>
          <w:lang w:val="en-IE"/>
        </w:rPr>
        <w:t>auto-approved</w:t>
      </w:r>
      <w:proofErr w:type="gramEnd"/>
      <w:r w:rsidRPr="00EC54B6">
        <w:rPr>
          <w:lang w:val="en-IE"/>
        </w:rPr>
        <w:t xml:space="preserve">’ by the Agency </w:t>
      </w:r>
      <w:r>
        <w:rPr>
          <w:lang w:val="en-IE"/>
        </w:rPr>
        <w:t xml:space="preserve">they are assigned to </w:t>
      </w:r>
      <w:r w:rsidRPr="00EC54B6">
        <w:rPr>
          <w:lang w:val="en-IE"/>
        </w:rPr>
        <w:t xml:space="preserve">unless the Agency rejects the change within the </w:t>
      </w:r>
      <w:r w:rsidR="00306C67" w:rsidRPr="00EC54B6">
        <w:rPr>
          <w:lang w:val="en-IE"/>
        </w:rPr>
        <w:t>timeframe</w:t>
      </w:r>
      <w:r>
        <w:rPr>
          <w:lang w:val="en-IE"/>
        </w:rPr>
        <w:t>. If</w:t>
      </w:r>
      <w:r w:rsidRPr="00EC54B6">
        <w:rPr>
          <w:lang w:val="en-IE"/>
        </w:rPr>
        <w:t xml:space="preserve"> an Agency rejects a workflow task, the update to the metadata is reversed</w:t>
      </w:r>
      <w:r>
        <w:rPr>
          <w:lang w:val="en-IE"/>
        </w:rPr>
        <w:t>.</w:t>
      </w:r>
    </w:p>
    <w:p w14:paraId="4ACA48E8" w14:textId="4D5BCBF7" w:rsidR="004E76AC" w:rsidRDefault="004E76AC" w:rsidP="00DB6533">
      <w:pPr>
        <w:rPr>
          <w:lang w:val="en-IE"/>
        </w:rPr>
      </w:pPr>
    </w:p>
    <w:p w14:paraId="59BD41AF" w14:textId="6410A141" w:rsidR="004E76AC" w:rsidRDefault="004E76AC" w:rsidP="004E76AC">
      <w:pPr>
        <w:rPr>
          <w:lang w:val="en-IE"/>
        </w:rPr>
      </w:pPr>
      <w:r>
        <w:rPr>
          <w:lang w:val="en-IE"/>
        </w:rPr>
        <w:t>Agencies</w:t>
      </w:r>
      <w:r w:rsidRPr="001D5013">
        <w:rPr>
          <w:lang w:val="en-IE"/>
        </w:rPr>
        <w:t xml:space="preserve"> </w:t>
      </w:r>
      <w:r w:rsidRPr="00095C33">
        <w:rPr>
          <w:lang w:val="en-IE"/>
        </w:rPr>
        <w:t xml:space="preserve">should endeavour to prevent a </w:t>
      </w:r>
      <w:r>
        <w:rPr>
          <w:lang w:val="en-IE"/>
        </w:rPr>
        <w:t>‘</w:t>
      </w:r>
      <w:r w:rsidRPr="00095C33">
        <w:rPr>
          <w:lang w:val="en-IE"/>
        </w:rPr>
        <w:t xml:space="preserve">workflow </w:t>
      </w:r>
      <w:r w:rsidR="00CD5B49">
        <w:rPr>
          <w:lang w:val="en-IE"/>
        </w:rPr>
        <w:t>loop’</w:t>
      </w:r>
      <w:r w:rsidRPr="00095C33">
        <w:rPr>
          <w:lang w:val="en-IE"/>
        </w:rPr>
        <w:t xml:space="preserve"> for the same ISWC. A workflow </w:t>
      </w:r>
      <w:r w:rsidR="00CD5B49">
        <w:rPr>
          <w:lang w:val="en-IE"/>
        </w:rPr>
        <w:t>loop</w:t>
      </w:r>
      <w:r w:rsidRPr="00095C33">
        <w:rPr>
          <w:lang w:val="en-IE"/>
        </w:rPr>
        <w:t xml:space="preserve"> is created when a</w:t>
      </w:r>
      <w:r>
        <w:rPr>
          <w:lang w:val="en-IE"/>
        </w:rPr>
        <w:t xml:space="preserve">n Agency </w:t>
      </w:r>
      <w:r w:rsidRPr="00095C33">
        <w:rPr>
          <w:lang w:val="en-IE"/>
        </w:rPr>
        <w:t xml:space="preserve">rejects a workflow task which is then resubmitted for approval </w:t>
      </w:r>
      <w:r>
        <w:rPr>
          <w:lang w:val="en-IE"/>
        </w:rPr>
        <w:t>but</w:t>
      </w:r>
      <w:r w:rsidRPr="00095C33">
        <w:rPr>
          <w:lang w:val="en-IE"/>
        </w:rPr>
        <w:t xml:space="preserve"> rejected again. </w:t>
      </w:r>
      <w:r>
        <w:rPr>
          <w:lang w:val="en-IE"/>
        </w:rPr>
        <w:t>Agencies</w:t>
      </w:r>
      <w:r w:rsidRPr="001D5013">
        <w:rPr>
          <w:lang w:val="en-IE"/>
        </w:rPr>
        <w:t xml:space="preserve"> </w:t>
      </w:r>
      <w:r w:rsidRPr="00095C33">
        <w:rPr>
          <w:lang w:val="en-IE"/>
        </w:rPr>
        <w:t xml:space="preserve">should have a process </w:t>
      </w:r>
      <w:r>
        <w:rPr>
          <w:lang w:val="en-IE"/>
        </w:rPr>
        <w:t xml:space="preserve">in place </w:t>
      </w:r>
      <w:r w:rsidRPr="00095C33">
        <w:rPr>
          <w:lang w:val="en-IE"/>
        </w:rPr>
        <w:t>for communicating with</w:t>
      </w:r>
      <w:r>
        <w:rPr>
          <w:lang w:val="en-IE"/>
        </w:rPr>
        <w:t xml:space="preserve"> sister</w:t>
      </w:r>
      <w:r w:rsidRPr="00095C33">
        <w:rPr>
          <w:lang w:val="en-IE"/>
        </w:rPr>
        <w:t xml:space="preserve"> </w:t>
      </w:r>
      <w:r>
        <w:rPr>
          <w:lang w:val="en-IE"/>
        </w:rPr>
        <w:t>Agencies</w:t>
      </w:r>
      <w:r w:rsidRPr="00095C33">
        <w:rPr>
          <w:lang w:val="en-IE"/>
        </w:rPr>
        <w:t xml:space="preserve"> </w:t>
      </w:r>
      <w:proofErr w:type="gramStart"/>
      <w:r w:rsidRPr="00095C33">
        <w:rPr>
          <w:lang w:val="en-IE"/>
        </w:rPr>
        <w:t>in order to</w:t>
      </w:r>
      <w:proofErr w:type="gramEnd"/>
      <w:r w:rsidRPr="00095C33">
        <w:rPr>
          <w:lang w:val="en-IE"/>
        </w:rPr>
        <w:t xml:space="preserve"> resolve ISWC </w:t>
      </w:r>
      <w:r w:rsidR="00CD5B49">
        <w:rPr>
          <w:lang w:val="en-IE"/>
        </w:rPr>
        <w:t>M</w:t>
      </w:r>
      <w:r w:rsidRPr="00095C33">
        <w:rPr>
          <w:lang w:val="en-IE"/>
        </w:rPr>
        <w:t>etadata-related conflicts</w:t>
      </w:r>
      <w:r>
        <w:rPr>
          <w:lang w:val="en-IE"/>
        </w:rPr>
        <w:t xml:space="preserve"> </w:t>
      </w:r>
      <w:r w:rsidRPr="00095C33">
        <w:rPr>
          <w:lang w:val="en-IE"/>
        </w:rPr>
        <w:t>outside of the ISWC Database.</w:t>
      </w:r>
      <w:r>
        <w:rPr>
          <w:lang w:val="en-IE"/>
        </w:rPr>
        <w:t xml:space="preserve"> </w:t>
      </w:r>
    </w:p>
    <w:p w14:paraId="30C5D4F1" w14:textId="77777777" w:rsidR="00156697" w:rsidRDefault="00156697" w:rsidP="004E76AC">
      <w:pPr>
        <w:rPr>
          <w:lang w:val="en-IE"/>
        </w:rPr>
      </w:pPr>
    </w:p>
    <w:p w14:paraId="43112367" w14:textId="5AA9D35B" w:rsidR="00156697" w:rsidRDefault="002B5365" w:rsidP="004E76AC">
      <w:pPr>
        <w:rPr>
          <w:lang w:val="en-IE"/>
        </w:rPr>
      </w:pPr>
      <w:r>
        <w:rPr>
          <w:lang w:val="en-IE"/>
        </w:rPr>
        <w:t>G</w:t>
      </w:r>
      <w:r w:rsidR="00156697">
        <w:rPr>
          <w:lang w:val="en-IE"/>
        </w:rPr>
        <w:t>uidelines on how your Agency can retrieve and process its workflow tasks</w:t>
      </w:r>
      <w:r>
        <w:rPr>
          <w:lang w:val="en-IE"/>
        </w:rPr>
        <w:t xml:space="preserve"> are provided in the </w:t>
      </w:r>
      <w:r w:rsidR="00AC7163">
        <w:rPr>
          <w:lang w:val="en-IE"/>
        </w:rPr>
        <w:t>relevant section of this document</w:t>
      </w:r>
      <w:r w:rsidR="00156697">
        <w:rPr>
          <w:lang w:val="en-IE"/>
        </w:rPr>
        <w:t>.</w:t>
      </w:r>
    </w:p>
    <w:p w14:paraId="45E7D8CE" w14:textId="6A752BE1" w:rsidR="004F53F8" w:rsidRDefault="004F53F8" w:rsidP="004E76AC">
      <w:pPr>
        <w:rPr>
          <w:lang w:val="en-IE"/>
        </w:rPr>
      </w:pPr>
    </w:p>
    <w:p w14:paraId="2C2136CC" w14:textId="114004B5" w:rsidR="004F53F8" w:rsidRDefault="004F53F8" w:rsidP="004E76AC">
      <w:pPr>
        <w:rPr>
          <w:lang w:val="en-IE"/>
        </w:rPr>
      </w:pPr>
    </w:p>
    <w:p w14:paraId="60014A00" w14:textId="2C80CF52" w:rsidR="004F53F8" w:rsidRDefault="004F53F8" w:rsidP="004E76AC">
      <w:pPr>
        <w:rPr>
          <w:lang w:val="en-IE"/>
        </w:rPr>
      </w:pPr>
    </w:p>
    <w:p w14:paraId="649E5727" w14:textId="29824F42" w:rsidR="004F53F8" w:rsidRDefault="004F53F8" w:rsidP="004E76AC">
      <w:pPr>
        <w:rPr>
          <w:lang w:val="en-IE"/>
        </w:rPr>
      </w:pPr>
    </w:p>
    <w:p w14:paraId="07275386" w14:textId="0ABBE62B" w:rsidR="004F53F8" w:rsidRDefault="004F53F8" w:rsidP="004E76AC">
      <w:pPr>
        <w:rPr>
          <w:lang w:val="en-IE"/>
        </w:rPr>
      </w:pPr>
    </w:p>
    <w:p w14:paraId="6579B2B8" w14:textId="08CA3867" w:rsidR="004F53F8" w:rsidRDefault="004F53F8" w:rsidP="004E76AC">
      <w:pPr>
        <w:rPr>
          <w:lang w:val="en-IE"/>
        </w:rPr>
      </w:pPr>
    </w:p>
    <w:p w14:paraId="50E28F0C" w14:textId="1E96B214" w:rsidR="004F53F8" w:rsidRDefault="004F53F8" w:rsidP="004E76AC">
      <w:pPr>
        <w:rPr>
          <w:lang w:val="en-IE"/>
        </w:rPr>
      </w:pPr>
    </w:p>
    <w:p w14:paraId="163A6044" w14:textId="588BD09E" w:rsidR="004F53F8" w:rsidRDefault="004F53F8" w:rsidP="004E76AC">
      <w:pPr>
        <w:rPr>
          <w:lang w:val="en-IE"/>
        </w:rPr>
      </w:pPr>
    </w:p>
    <w:p w14:paraId="06CF14EB" w14:textId="516234D7" w:rsidR="004F53F8" w:rsidRDefault="004F53F8" w:rsidP="004E76AC">
      <w:pPr>
        <w:rPr>
          <w:lang w:val="en-IE"/>
        </w:rPr>
      </w:pPr>
    </w:p>
    <w:p w14:paraId="3F920228" w14:textId="5F69A181" w:rsidR="004F53F8" w:rsidRDefault="004F53F8" w:rsidP="004E76AC">
      <w:pPr>
        <w:rPr>
          <w:lang w:val="en-IE"/>
        </w:rPr>
      </w:pPr>
    </w:p>
    <w:p w14:paraId="7265BE0F" w14:textId="44392A61" w:rsidR="004F53F8" w:rsidRDefault="004F53F8" w:rsidP="004E76AC">
      <w:pPr>
        <w:rPr>
          <w:lang w:val="en-IE"/>
        </w:rPr>
      </w:pPr>
    </w:p>
    <w:p w14:paraId="601B987D" w14:textId="1DB5D7AB" w:rsidR="004F53F8" w:rsidRDefault="004F53F8" w:rsidP="004E76AC">
      <w:pPr>
        <w:rPr>
          <w:lang w:val="en-IE"/>
        </w:rPr>
      </w:pPr>
    </w:p>
    <w:p w14:paraId="641F6FF2" w14:textId="251672EE" w:rsidR="004F53F8" w:rsidRDefault="004F53F8" w:rsidP="004E76AC">
      <w:pPr>
        <w:rPr>
          <w:lang w:val="en-IE"/>
        </w:rPr>
      </w:pPr>
    </w:p>
    <w:p w14:paraId="6943CA08" w14:textId="68AA903C" w:rsidR="004F53F8" w:rsidRDefault="004F53F8" w:rsidP="004E76AC">
      <w:pPr>
        <w:rPr>
          <w:lang w:val="en-IE"/>
        </w:rPr>
      </w:pPr>
    </w:p>
    <w:p w14:paraId="726C4D3F" w14:textId="3FDC68F7" w:rsidR="004F53F8" w:rsidRDefault="004F53F8" w:rsidP="004E76AC">
      <w:pPr>
        <w:rPr>
          <w:lang w:val="en-IE"/>
        </w:rPr>
      </w:pPr>
    </w:p>
    <w:p w14:paraId="23E8D72E" w14:textId="77777777" w:rsidR="009B7247" w:rsidRDefault="009B7247" w:rsidP="004E76AC">
      <w:pPr>
        <w:rPr>
          <w:lang w:val="en-IE"/>
        </w:rPr>
      </w:pPr>
    </w:p>
    <w:p w14:paraId="5CC0D96D" w14:textId="77777777" w:rsidR="009B7247" w:rsidRDefault="009B7247" w:rsidP="004E76AC">
      <w:pPr>
        <w:rPr>
          <w:lang w:val="en-IE"/>
        </w:rPr>
      </w:pPr>
    </w:p>
    <w:p w14:paraId="3426CE98" w14:textId="77777777" w:rsidR="000E7A51" w:rsidRDefault="000E7A51" w:rsidP="004E76AC">
      <w:pPr>
        <w:rPr>
          <w:lang w:val="en-IE"/>
        </w:rPr>
      </w:pPr>
    </w:p>
    <w:p w14:paraId="05B3A7F9" w14:textId="583F9F92" w:rsidR="004F53F8" w:rsidRDefault="004F53F8" w:rsidP="004E76AC">
      <w:pPr>
        <w:rPr>
          <w:lang w:val="en-IE"/>
        </w:rPr>
      </w:pPr>
    </w:p>
    <w:p w14:paraId="32689997" w14:textId="1BD12F70" w:rsidR="00CD6F49" w:rsidRDefault="00CD6F49" w:rsidP="00CD6F49">
      <w:pPr>
        <w:keepNext/>
        <w:rPr>
          <w:lang w:val="en-IE"/>
        </w:rPr>
      </w:pPr>
    </w:p>
    <w:p w14:paraId="00090AC9" w14:textId="77777777" w:rsidR="00D5562B" w:rsidRDefault="00D5562B" w:rsidP="00B445E9"/>
    <w:p w14:paraId="361EDD16" w14:textId="05B4E01C" w:rsidR="0017687E" w:rsidRDefault="002F5F2B" w:rsidP="000B5E92">
      <w:pPr>
        <w:pStyle w:val="Heading1"/>
      </w:pPr>
      <w:bookmarkStart w:id="3" w:name="_Toc43736024"/>
      <w:r>
        <w:lastRenderedPageBreak/>
        <w:t xml:space="preserve">Assigning ISWCs using the </w:t>
      </w:r>
      <w:r w:rsidR="00275E64">
        <w:t>REST B</w:t>
      </w:r>
      <w:r w:rsidR="00DC5562">
        <w:t>ased API</w:t>
      </w:r>
      <w:bookmarkEnd w:id="3"/>
    </w:p>
    <w:p w14:paraId="3912A1E9" w14:textId="77777777" w:rsidR="00946444" w:rsidRPr="00946444" w:rsidRDefault="00946444" w:rsidP="00946444"/>
    <w:p w14:paraId="79CEEE2B" w14:textId="407DD74A" w:rsidR="00946444" w:rsidRDefault="00C50AF7" w:rsidP="00946444">
      <w:pPr>
        <w:keepNext/>
      </w:pPr>
      <w:r>
        <w:rPr>
          <w:noProof/>
        </w:rPr>
        <w:drawing>
          <wp:inline distT="0" distB="0" distL="0" distR="0" wp14:anchorId="669B3B02" wp14:editId="54D4710E">
            <wp:extent cx="6120130" cy="3411855"/>
            <wp:effectExtent l="0" t="0" r="0" b="0"/>
            <wp:docPr id="367767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2088" w14:textId="4E564115" w:rsidR="004956A4" w:rsidRDefault="00946444" w:rsidP="00946444">
      <w:pPr>
        <w:pStyle w:val="Caption"/>
        <w:rPr>
          <w:color w:val="0070C0"/>
        </w:rPr>
      </w:pPr>
      <w:bookmarkStart w:id="4" w:name="_Toc426032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0E7">
        <w:rPr>
          <w:noProof/>
        </w:rPr>
        <w:t>1</w:t>
      </w:r>
      <w:r>
        <w:fldChar w:fldCharType="end"/>
      </w:r>
      <w:r>
        <w:t xml:space="preserve"> Assigning ISWCs using the REST Based API</w:t>
      </w:r>
      <w:bookmarkEnd w:id="4"/>
    </w:p>
    <w:p w14:paraId="75AA07C3" w14:textId="22D328B0" w:rsidR="004D4DE6" w:rsidRPr="005B7B37" w:rsidRDefault="004709D5" w:rsidP="000B5E92">
      <w:pPr>
        <w:pStyle w:val="Heading2"/>
      </w:pPr>
      <w:r w:rsidRPr="005B7B37">
        <w:t>A</w:t>
      </w:r>
      <w:r w:rsidR="004D4DE6" w:rsidRPr="005B7B37">
        <w:t>cknowledgments</w:t>
      </w:r>
    </w:p>
    <w:p w14:paraId="01228926" w14:textId="68A075C0" w:rsidR="00FA6717" w:rsidRDefault="00FA6717" w:rsidP="00FA6717">
      <w:r>
        <w:t>When an Agency calls the API</w:t>
      </w:r>
      <w:r w:rsidR="006B5A30">
        <w:t xml:space="preserve"> (</w:t>
      </w:r>
      <w:r w:rsidR="00896FF2">
        <w:rPr>
          <w:i/>
          <w:iCs/>
        </w:rPr>
        <w:t>A</w:t>
      </w:r>
      <w:r w:rsidR="00562FFE" w:rsidRPr="00562FFE">
        <w:rPr>
          <w:i/>
          <w:iCs/>
        </w:rPr>
        <w:t>1</w:t>
      </w:r>
      <w:r w:rsidR="00562FFE">
        <w:t>)</w:t>
      </w:r>
      <w:r>
        <w:t xml:space="preserve">, an acknowledgement is returned </w:t>
      </w:r>
      <w:r w:rsidR="002D5925">
        <w:t>in</w:t>
      </w:r>
      <w:r>
        <w:t xml:space="preserve"> the API response</w:t>
      </w:r>
      <w:r w:rsidR="00562FFE">
        <w:t xml:space="preserve"> (</w:t>
      </w:r>
      <w:r w:rsidR="00896FF2">
        <w:rPr>
          <w:i/>
          <w:iCs/>
        </w:rPr>
        <w:t>A</w:t>
      </w:r>
      <w:r w:rsidR="00562FFE" w:rsidRPr="00DE5F0F">
        <w:rPr>
          <w:i/>
          <w:iCs/>
        </w:rPr>
        <w:t>2</w:t>
      </w:r>
      <w:r w:rsidR="00562FFE">
        <w:t>)</w:t>
      </w:r>
      <w:r>
        <w:t>.</w:t>
      </w:r>
    </w:p>
    <w:p w14:paraId="42B46778" w14:textId="6BED0CA6" w:rsidR="001908F0" w:rsidRPr="00021DD8" w:rsidRDefault="00E33EC1" w:rsidP="00627E4A">
      <w:pPr>
        <w:pStyle w:val="Heading3"/>
      </w:pPr>
      <w:r>
        <w:t xml:space="preserve">Processing </w:t>
      </w:r>
      <w:r w:rsidR="001908F0" w:rsidRPr="00021DD8">
        <w:t>Fully Accepted Transactions</w:t>
      </w:r>
    </w:p>
    <w:p w14:paraId="7439DF27" w14:textId="12AE66F8" w:rsidR="001908F0" w:rsidRPr="00021DD8" w:rsidRDefault="001908F0" w:rsidP="001908F0">
      <w:pPr>
        <w:rPr>
          <w:u w:val="single"/>
        </w:rPr>
      </w:pPr>
      <w:r>
        <w:t xml:space="preserve">At a minimum, </w:t>
      </w:r>
      <w:r w:rsidR="00963040">
        <w:t>Agencies</w:t>
      </w:r>
      <w:r>
        <w:t xml:space="preserve"> should ingest the preferred ISWC returned by the ISWC Database. Additionally, </w:t>
      </w:r>
      <w:r w:rsidR="00963040">
        <w:t xml:space="preserve">Agencies </w:t>
      </w:r>
      <w:r>
        <w:t xml:space="preserve">could ingest other </w:t>
      </w:r>
      <w:r w:rsidR="00963040">
        <w:t xml:space="preserve">Agency </w:t>
      </w:r>
      <w:r>
        <w:t xml:space="preserve">work </w:t>
      </w:r>
      <w:r w:rsidR="00CD5B49">
        <w:t>codes</w:t>
      </w:r>
      <w:r>
        <w:t xml:space="preserve"> which are returned in the</w:t>
      </w:r>
      <w:r w:rsidR="007E54FC">
        <w:t xml:space="preserve"> </w:t>
      </w:r>
      <w:r w:rsidR="004E647D">
        <w:t>response</w:t>
      </w:r>
      <w:r w:rsidR="007E54FC">
        <w:t xml:space="preserve"> message</w:t>
      </w:r>
      <w:r>
        <w:t>.</w:t>
      </w:r>
    </w:p>
    <w:p w14:paraId="6B32C471" w14:textId="719BF6DD" w:rsidR="001908F0" w:rsidRPr="00096ABC" w:rsidRDefault="00E33EC1" w:rsidP="00627E4A">
      <w:pPr>
        <w:pStyle w:val="Heading3"/>
      </w:pPr>
      <w:r>
        <w:t xml:space="preserve">Processing </w:t>
      </w:r>
      <w:r w:rsidR="001908F0" w:rsidRPr="00096ABC">
        <w:t>Rejected Transactions</w:t>
      </w:r>
    </w:p>
    <w:p w14:paraId="43713ADE" w14:textId="5B4DFBAF" w:rsidR="001908F0" w:rsidRPr="00CE4A20" w:rsidRDefault="00963040" w:rsidP="001908F0">
      <w:pPr>
        <w:rPr>
          <w:lang w:val="en-IE"/>
        </w:rPr>
      </w:pPr>
      <w:r>
        <w:t xml:space="preserve">Agencies </w:t>
      </w:r>
      <w:r w:rsidR="001908F0" w:rsidRPr="00CE4A20">
        <w:rPr>
          <w:lang w:val="en-IE"/>
        </w:rPr>
        <w:t xml:space="preserve">should have a process in place to deal with rejected transactions, e.g.: </w:t>
      </w:r>
    </w:p>
    <w:p w14:paraId="69EC282B" w14:textId="596A0B22" w:rsidR="001908F0" w:rsidRPr="008715E0" w:rsidRDefault="001908F0" w:rsidP="001908F0">
      <w:pPr>
        <w:pStyle w:val="ListParagraph"/>
        <w:numPr>
          <w:ilvl w:val="0"/>
          <w:numId w:val="3"/>
        </w:numPr>
        <w:rPr>
          <w:lang w:val="en-IE"/>
        </w:rPr>
      </w:pPr>
      <w:r w:rsidRPr="008715E0">
        <w:rPr>
          <w:lang w:val="en-IE"/>
        </w:rPr>
        <w:t xml:space="preserve">A process which allows the </w:t>
      </w:r>
      <w:r w:rsidR="00963040">
        <w:t xml:space="preserve">Agency </w:t>
      </w:r>
      <w:r w:rsidRPr="008715E0">
        <w:rPr>
          <w:lang w:val="en-IE"/>
        </w:rPr>
        <w:t>to capture the error message returned by the ISWC Database for the work</w:t>
      </w:r>
    </w:p>
    <w:p w14:paraId="23CDEB70" w14:textId="179D2BC2" w:rsidR="001908F0" w:rsidRPr="0050172B" w:rsidRDefault="001908F0" w:rsidP="001908F0">
      <w:pPr>
        <w:pStyle w:val="ListParagraph"/>
        <w:numPr>
          <w:ilvl w:val="0"/>
          <w:numId w:val="3"/>
        </w:numPr>
      </w:pPr>
      <w:r w:rsidRPr="008715E0">
        <w:rPr>
          <w:lang w:val="en-IE"/>
        </w:rPr>
        <w:t xml:space="preserve">A report extract from the </w:t>
      </w:r>
      <w:r w:rsidR="00963040">
        <w:rPr>
          <w:lang w:val="en-IE"/>
        </w:rPr>
        <w:t>Agency</w:t>
      </w:r>
      <w:r w:rsidRPr="008715E0">
        <w:rPr>
          <w:lang w:val="en-IE"/>
        </w:rPr>
        <w:t xml:space="preserve"> database which enables </w:t>
      </w:r>
      <w:r w:rsidR="00963040">
        <w:rPr>
          <w:lang w:val="en-IE"/>
        </w:rPr>
        <w:t>Agency</w:t>
      </w:r>
      <w:r w:rsidRPr="008715E0">
        <w:rPr>
          <w:lang w:val="en-IE"/>
        </w:rPr>
        <w:t xml:space="preserve"> personnel to manually review the error and take the appropriate action</w:t>
      </w:r>
    </w:p>
    <w:p w14:paraId="2DCDFE28" w14:textId="77777777" w:rsidR="001908F0" w:rsidRDefault="001908F0" w:rsidP="001908F0"/>
    <w:p w14:paraId="3D110360" w14:textId="461EC1D5" w:rsidR="004D4DE6" w:rsidRDefault="001908F0" w:rsidP="004D4DE6">
      <w:r>
        <w:t xml:space="preserve">A full list of ACK error codes is available in the </w:t>
      </w:r>
      <w:r w:rsidRPr="00D77E98">
        <w:t>API specification</w:t>
      </w:r>
      <w:r>
        <w:t xml:space="preserve"> document which can be found in the Developer Portal. </w:t>
      </w:r>
    </w:p>
    <w:p w14:paraId="2297C688" w14:textId="77777777" w:rsidR="008E45FC" w:rsidRDefault="008E45FC" w:rsidP="004D4DE6">
      <w:pPr>
        <w:rPr>
          <w:color w:val="auto"/>
        </w:rPr>
      </w:pPr>
    </w:p>
    <w:p w14:paraId="3EF75499" w14:textId="45ECF916" w:rsidR="004D4DE6" w:rsidRPr="005B7B37" w:rsidRDefault="00EB3350" w:rsidP="00E10EC2">
      <w:pPr>
        <w:pStyle w:val="Heading2"/>
      </w:pPr>
      <w:r>
        <w:t>Notifications of Updates to ISWC Metadata</w:t>
      </w:r>
    </w:p>
    <w:p w14:paraId="7BFD4B83" w14:textId="2CDCF586" w:rsidR="00AE70BB" w:rsidRDefault="008E0A62" w:rsidP="0A5C255B">
      <w:r w:rsidRPr="0A5C255B">
        <w:t xml:space="preserve">Where your Agency has </w:t>
      </w:r>
      <w:r w:rsidR="001D00C1" w:rsidRPr="0A5C255B">
        <w:t>ISWC M</w:t>
      </w:r>
      <w:r w:rsidRPr="0A5C255B">
        <w:t>etadata attached to an ISWC, and a</w:t>
      </w:r>
      <w:r w:rsidR="00AE70BB" w:rsidRPr="0A5C255B">
        <w:t xml:space="preserve">n </w:t>
      </w:r>
      <w:r w:rsidR="00CD5B49" w:rsidRPr="0A5C255B">
        <w:t xml:space="preserve">ISWC-Eligible </w:t>
      </w:r>
      <w:r w:rsidR="00AE70BB" w:rsidRPr="0A5C255B">
        <w:t xml:space="preserve">Agency changes </w:t>
      </w:r>
      <w:r w:rsidR="00765547" w:rsidRPr="0A5C255B">
        <w:t>ISWC M</w:t>
      </w:r>
      <w:r w:rsidR="00AE70BB" w:rsidRPr="0A5C255B">
        <w:t xml:space="preserve">etadata on </w:t>
      </w:r>
      <w:r w:rsidRPr="0A5C255B">
        <w:t>that</w:t>
      </w:r>
      <w:r w:rsidR="00AE70BB" w:rsidRPr="0A5C255B">
        <w:t xml:space="preserve"> ISWC</w:t>
      </w:r>
      <w:r w:rsidR="0039572F" w:rsidRPr="0A5C255B">
        <w:t xml:space="preserve"> </w:t>
      </w:r>
      <w:r w:rsidR="0039572F" w:rsidRPr="0A5C255B">
        <w:rPr>
          <w:i/>
          <w:iCs/>
        </w:rPr>
        <w:t>(</w:t>
      </w:r>
      <w:r w:rsidR="00896FF2" w:rsidRPr="0A5C255B">
        <w:rPr>
          <w:i/>
          <w:iCs/>
        </w:rPr>
        <w:t>A</w:t>
      </w:r>
      <w:r w:rsidR="0039572F" w:rsidRPr="0A5C255B">
        <w:rPr>
          <w:i/>
          <w:iCs/>
        </w:rPr>
        <w:t>3)</w:t>
      </w:r>
      <w:r w:rsidR="00AE70BB" w:rsidRPr="0A5C255B">
        <w:t xml:space="preserve">, the ISWC Database sends </w:t>
      </w:r>
      <w:r w:rsidRPr="0A5C255B">
        <w:t>a</w:t>
      </w:r>
      <w:r w:rsidR="00AE70BB" w:rsidRPr="0A5C255B">
        <w:t xml:space="preserve"> </w:t>
      </w:r>
      <w:r w:rsidR="009F293D" w:rsidRPr="0A5C255B">
        <w:t>notification of this update in a CSN file to</w:t>
      </w:r>
      <w:r w:rsidR="00AE70BB" w:rsidRPr="0A5C255B">
        <w:t xml:space="preserve"> </w:t>
      </w:r>
      <w:r w:rsidRPr="0A5C255B">
        <w:t>your</w:t>
      </w:r>
      <w:r w:rsidR="00AE70BB" w:rsidRPr="0A5C255B">
        <w:t xml:space="preserve"> </w:t>
      </w:r>
      <w:r w:rsidR="002D3BF1" w:rsidRPr="0A5C255B">
        <w:t xml:space="preserve">Agency folder on CISAC’s </w:t>
      </w:r>
      <w:r w:rsidR="001E573A" w:rsidRPr="0A5C255B">
        <w:t>S</w:t>
      </w:r>
      <w:r w:rsidR="002D3BF1" w:rsidRPr="0A5C255B">
        <w:t>FTP</w:t>
      </w:r>
      <w:r w:rsidR="00B47683" w:rsidRPr="0A5C255B">
        <w:t xml:space="preserve"> </w:t>
      </w:r>
      <w:r w:rsidR="00B47683" w:rsidRPr="0A5C255B">
        <w:rPr>
          <w:i/>
          <w:iCs/>
        </w:rPr>
        <w:t>(</w:t>
      </w:r>
      <w:r w:rsidR="00896FF2" w:rsidRPr="0A5C255B">
        <w:rPr>
          <w:i/>
          <w:iCs/>
        </w:rPr>
        <w:t>A</w:t>
      </w:r>
      <w:r w:rsidR="00B47683" w:rsidRPr="0A5C255B">
        <w:rPr>
          <w:i/>
          <w:iCs/>
        </w:rPr>
        <w:t>4)</w:t>
      </w:r>
      <w:r w:rsidR="002D3BF1" w:rsidRPr="0A5C255B">
        <w:t>.</w:t>
      </w:r>
      <w:r w:rsidR="00AE70BB" w:rsidRPr="0A5C255B">
        <w:t xml:space="preserve">  </w:t>
      </w:r>
    </w:p>
    <w:p w14:paraId="68455E00" w14:textId="77777777" w:rsidR="002D407F" w:rsidRDefault="002D407F" w:rsidP="00DB09CC">
      <w:pPr>
        <w:rPr>
          <w:lang w:val="en-IE"/>
        </w:rPr>
      </w:pPr>
    </w:p>
    <w:p w14:paraId="6D63DA5E" w14:textId="3913A8F6" w:rsidR="008D0C12" w:rsidRDefault="0013502B" w:rsidP="004D4DE6">
      <w:r>
        <w:t>Your Agency should retrieve the CSN file</w:t>
      </w:r>
      <w:r w:rsidR="00AE7527">
        <w:t xml:space="preserve"> from CISAC’s SFTP</w:t>
      </w:r>
      <w:r>
        <w:t xml:space="preserve"> </w:t>
      </w:r>
      <w:r w:rsidR="00F04FD4" w:rsidRPr="00F04FD4">
        <w:rPr>
          <w:i/>
          <w:iCs/>
        </w:rPr>
        <w:t>(</w:t>
      </w:r>
      <w:r w:rsidR="00896FF2">
        <w:rPr>
          <w:i/>
          <w:iCs/>
        </w:rPr>
        <w:t>A</w:t>
      </w:r>
      <w:r w:rsidR="00F04FD4" w:rsidRPr="00F04FD4">
        <w:rPr>
          <w:i/>
          <w:iCs/>
        </w:rPr>
        <w:t xml:space="preserve">5) </w:t>
      </w:r>
      <w:r>
        <w:t xml:space="preserve">and process it </w:t>
      </w:r>
      <w:r w:rsidR="00C0496F">
        <w:t>as follows:</w:t>
      </w:r>
    </w:p>
    <w:p w14:paraId="2DA280CC" w14:textId="77777777" w:rsidR="00180B53" w:rsidRDefault="00180B53" w:rsidP="004D4DE6"/>
    <w:p w14:paraId="38939F17" w14:textId="33A81637" w:rsidR="00180B53" w:rsidRDefault="00180B53" w:rsidP="004D4DE6"/>
    <w:p w14:paraId="52690868" w14:textId="77777777" w:rsidR="008E45FC" w:rsidRDefault="008E45FC" w:rsidP="004D4DE6"/>
    <w:p w14:paraId="6145A8DB" w14:textId="77777777" w:rsidR="00180B53" w:rsidRDefault="00180B53" w:rsidP="004D4DE6"/>
    <w:p w14:paraId="21257D3F" w14:textId="3642A3FE" w:rsidR="00C0496F" w:rsidRDefault="00C0496F" w:rsidP="004D4DE6"/>
    <w:tbl>
      <w:tblPr>
        <w:tblStyle w:val="TableTheme"/>
        <w:tblW w:w="9634" w:type="dxa"/>
        <w:tblLook w:val="0420" w:firstRow="1" w:lastRow="0" w:firstColumn="0" w:lastColumn="0" w:noHBand="0" w:noVBand="1"/>
      </w:tblPr>
      <w:tblGrid>
        <w:gridCol w:w="1980"/>
        <w:gridCol w:w="7654"/>
      </w:tblGrid>
      <w:tr w:rsidR="00E90370" w:rsidRPr="00C03858" w14:paraId="724F29A3" w14:textId="77777777" w:rsidTr="006F7D5A">
        <w:trPr>
          <w:trHeight w:val="299"/>
        </w:trPr>
        <w:tc>
          <w:tcPr>
            <w:tcW w:w="1980" w:type="dxa"/>
            <w:hideMark/>
          </w:tcPr>
          <w:p w14:paraId="1DA72ACC" w14:textId="77777777" w:rsidR="00E90370" w:rsidRPr="00C03858" w:rsidRDefault="00E90370" w:rsidP="003C3014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 xml:space="preserve">Agency </w:t>
            </w:r>
            <w:r w:rsidRPr="00C03858">
              <w:rPr>
                <w:b/>
                <w:bCs/>
                <w:lang w:val="en-IE"/>
              </w:rPr>
              <w:t>Receives:</w:t>
            </w:r>
          </w:p>
        </w:tc>
        <w:tc>
          <w:tcPr>
            <w:tcW w:w="7654" w:type="dxa"/>
            <w:hideMark/>
          </w:tcPr>
          <w:p w14:paraId="3121A1F6" w14:textId="77777777" w:rsidR="00E90370" w:rsidRPr="00C03858" w:rsidRDefault="00E90370" w:rsidP="003C3014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Agency Action</w:t>
            </w:r>
            <w:r w:rsidRPr="00C03858">
              <w:rPr>
                <w:b/>
                <w:bCs/>
                <w:lang w:val="en-IE"/>
              </w:rPr>
              <w:t>:</w:t>
            </w:r>
          </w:p>
        </w:tc>
      </w:tr>
      <w:tr w:rsidR="00E90370" w:rsidRPr="00C03858" w14:paraId="47B63303" w14:textId="77777777" w:rsidTr="006F7D5A">
        <w:trPr>
          <w:trHeight w:val="1192"/>
        </w:trPr>
        <w:tc>
          <w:tcPr>
            <w:tcW w:w="1980" w:type="dxa"/>
            <w:vMerge w:val="restart"/>
            <w:hideMark/>
          </w:tcPr>
          <w:p w14:paraId="160F093B" w14:textId="77777777" w:rsidR="002763AD" w:rsidRDefault="00E90370" w:rsidP="006C7152">
            <w:pPr>
              <w:jc w:val="left"/>
              <w:rPr>
                <w:lang w:val="en-IE"/>
              </w:rPr>
            </w:pPr>
            <w:r w:rsidRPr="00C03858">
              <w:rPr>
                <w:lang w:val="en-IE"/>
              </w:rPr>
              <w:t xml:space="preserve">Add </w:t>
            </w:r>
          </w:p>
          <w:p w14:paraId="2660BC83" w14:textId="65FC999D" w:rsidR="00E90370" w:rsidRDefault="00723AF3" w:rsidP="006C7152">
            <w:pPr>
              <w:jc w:val="left"/>
              <w:rPr>
                <w:lang w:val="en-IE"/>
              </w:rPr>
            </w:pPr>
            <w:r w:rsidRPr="00C03858">
              <w:rPr>
                <w:lang w:val="en-IE"/>
              </w:rPr>
              <w:t>N</w:t>
            </w:r>
            <w:r w:rsidR="00E90370" w:rsidRPr="00C03858">
              <w:rPr>
                <w:lang w:val="en-IE"/>
              </w:rPr>
              <w:t>otification</w:t>
            </w:r>
          </w:p>
          <w:p w14:paraId="61FD5929" w14:textId="095B622C" w:rsidR="00723AF3" w:rsidRPr="00240863" w:rsidRDefault="00723AF3" w:rsidP="006C7152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</w:t>
            </w:r>
            <w:r w:rsidR="00240863" w:rsidRPr="00240863">
              <w:rPr>
                <w:i/>
                <w:iCs/>
                <w:lang w:val="en-IE"/>
              </w:rPr>
              <w:t>metadata has been added by another Agency)</w:t>
            </w:r>
          </w:p>
        </w:tc>
        <w:tc>
          <w:tcPr>
            <w:tcW w:w="7654" w:type="dxa"/>
            <w:vAlign w:val="center"/>
            <w:hideMark/>
          </w:tcPr>
          <w:p w14:paraId="4F5258FA" w14:textId="6C0F9422" w:rsidR="00E90370" w:rsidRPr="00E71773" w:rsidRDefault="009F7ACD" w:rsidP="003C3014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="00E90370"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252C5BEB" w14:textId="3950480C" w:rsidR="00E90370" w:rsidRDefault="00E90370" w:rsidP="003C30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Ingest the ISWC</w:t>
            </w:r>
          </w:p>
          <w:p w14:paraId="31CF0BD5" w14:textId="77777777" w:rsidR="00E90370" w:rsidRPr="00C03858" w:rsidRDefault="00E90370" w:rsidP="003C3014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Capture and manually review the CSN details</w:t>
            </w:r>
            <w:r>
              <w:rPr>
                <w:lang w:val="en-US"/>
              </w:rPr>
              <w:t xml:space="preserve"> for the add notification</w:t>
            </w:r>
          </w:p>
          <w:p w14:paraId="6F05AC77" w14:textId="55B1427A" w:rsidR="00E90370" w:rsidRPr="00C03858" w:rsidRDefault="00E90370" w:rsidP="003C3014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task</w:t>
            </w:r>
            <w:r>
              <w:rPr>
                <w:lang w:val="en-US"/>
              </w:rPr>
              <w:t xml:space="preserve"> (</w:t>
            </w:r>
            <w:r w:rsidR="00674C63">
              <w:rPr>
                <w:lang w:val="en-US"/>
              </w:rPr>
              <w:t>Agency</w:t>
            </w:r>
            <w:r>
              <w:rPr>
                <w:lang w:val="en-US"/>
              </w:rPr>
              <w:t xml:space="preserve"> can approve or reject)</w:t>
            </w:r>
          </w:p>
        </w:tc>
      </w:tr>
      <w:tr w:rsidR="00E90370" w:rsidRPr="00C03858" w14:paraId="548733B5" w14:textId="77777777" w:rsidTr="006F7D5A">
        <w:trPr>
          <w:trHeight w:val="699"/>
        </w:trPr>
        <w:tc>
          <w:tcPr>
            <w:tcW w:w="1980" w:type="dxa"/>
            <w:vMerge/>
          </w:tcPr>
          <w:p w14:paraId="33CFD594" w14:textId="77777777" w:rsidR="00E90370" w:rsidRPr="00C03858" w:rsidRDefault="00E90370" w:rsidP="003C3014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4741604A" w14:textId="1B4AD3AA" w:rsidR="00E90370" w:rsidRPr="00E71773" w:rsidRDefault="009F7ACD" w:rsidP="003C3014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="00E90370"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3217C256" w14:textId="77777777" w:rsidR="00E90370" w:rsidRDefault="00E90370" w:rsidP="003C3014">
            <w:pPr>
              <w:jc w:val="left"/>
              <w:rPr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ISWC</w:t>
            </w:r>
          </w:p>
        </w:tc>
      </w:tr>
      <w:tr w:rsidR="00E90370" w:rsidRPr="00C03858" w14:paraId="76499CCE" w14:textId="77777777" w:rsidTr="006F7D5A">
        <w:trPr>
          <w:trHeight w:val="978"/>
        </w:trPr>
        <w:tc>
          <w:tcPr>
            <w:tcW w:w="1980" w:type="dxa"/>
            <w:vMerge w:val="restart"/>
            <w:hideMark/>
          </w:tcPr>
          <w:p w14:paraId="18D67E8F" w14:textId="77777777" w:rsidR="00E90370" w:rsidRDefault="00E90370" w:rsidP="003C3014">
            <w:pPr>
              <w:rPr>
                <w:lang w:val="en-IE"/>
              </w:rPr>
            </w:pPr>
            <w:r w:rsidRPr="00C03858">
              <w:rPr>
                <w:lang w:val="en-IE"/>
              </w:rPr>
              <w:t>Update notification</w:t>
            </w:r>
          </w:p>
          <w:p w14:paraId="61D7981E" w14:textId="64E391C0" w:rsidR="00240863" w:rsidRPr="00240863" w:rsidRDefault="00240863" w:rsidP="00240863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</w:t>
            </w:r>
            <w:proofErr w:type="gramStart"/>
            <w:r w:rsidRPr="00240863">
              <w:rPr>
                <w:i/>
                <w:iCs/>
                <w:lang w:val="en-US"/>
              </w:rPr>
              <w:t>metadata</w:t>
            </w:r>
            <w:proofErr w:type="gramEnd"/>
            <w:r w:rsidRPr="00240863">
              <w:rPr>
                <w:i/>
                <w:iCs/>
                <w:lang w:val="en-US"/>
              </w:rPr>
              <w:t xml:space="preserve"> has been updated by another Agency</w:t>
            </w:r>
          </w:p>
        </w:tc>
        <w:tc>
          <w:tcPr>
            <w:tcW w:w="7654" w:type="dxa"/>
            <w:vAlign w:val="center"/>
            <w:hideMark/>
          </w:tcPr>
          <w:p w14:paraId="26F3B049" w14:textId="7D216278" w:rsidR="00E90370" w:rsidRPr="00E71773" w:rsidRDefault="00013715" w:rsidP="003C3014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="00E90370"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59F06067" w14:textId="018C5828" w:rsidR="00674C63" w:rsidRDefault="00674C63" w:rsidP="003C30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Ingest the ISWC</w:t>
            </w:r>
          </w:p>
          <w:p w14:paraId="6DBE9DE2" w14:textId="0D92F5E7" w:rsidR="00E90370" w:rsidRDefault="00E90370" w:rsidP="003C3014">
            <w:pPr>
              <w:jc w:val="left"/>
              <w:rPr>
                <w:lang w:val="en-US"/>
              </w:rPr>
            </w:pPr>
            <w:r w:rsidRPr="00C03858">
              <w:rPr>
                <w:lang w:val="en-US"/>
              </w:rPr>
              <w:t xml:space="preserve">Capture and manually review the CSN details </w:t>
            </w:r>
            <w:r>
              <w:rPr>
                <w:lang w:val="en-US"/>
              </w:rPr>
              <w:t>for the update notification</w:t>
            </w:r>
          </w:p>
          <w:p w14:paraId="44BBDE3D" w14:textId="5E88BC82" w:rsidR="00E90370" w:rsidRPr="00C03858" w:rsidRDefault="00E90370" w:rsidP="003C3014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</w:t>
            </w:r>
            <w:r>
              <w:rPr>
                <w:lang w:val="en-US"/>
              </w:rPr>
              <w:t>k (</w:t>
            </w:r>
            <w:r w:rsidR="00674C63">
              <w:rPr>
                <w:lang w:val="en-US"/>
              </w:rPr>
              <w:t xml:space="preserve">Agency </w:t>
            </w:r>
            <w:r>
              <w:rPr>
                <w:lang w:val="en-US"/>
              </w:rPr>
              <w:t xml:space="preserve">can </w:t>
            </w:r>
            <w:r w:rsidR="00C533F1">
              <w:rPr>
                <w:lang w:val="en-US"/>
              </w:rPr>
              <w:t>approve or reject</w:t>
            </w:r>
            <w:r>
              <w:rPr>
                <w:lang w:val="en-US"/>
              </w:rPr>
              <w:t>)</w:t>
            </w:r>
          </w:p>
        </w:tc>
      </w:tr>
      <w:tr w:rsidR="00E90370" w:rsidRPr="00C03858" w14:paraId="33AB4E8F" w14:textId="77777777" w:rsidTr="006F7D5A">
        <w:trPr>
          <w:trHeight w:val="556"/>
        </w:trPr>
        <w:tc>
          <w:tcPr>
            <w:tcW w:w="1980" w:type="dxa"/>
            <w:vMerge/>
          </w:tcPr>
          <w:p w14:paraId="01117217" w14:textId="77777777" w:rsidR="00E90370" w:rsidRPr="00C03858" w:rsidRDefault="00E90370" w:rsidP="003C3014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15529B86" w14:textId="1332AE5B" w:rsidR="00E90370" w:rsidRPr="00E71773" w:rsidRDefault="00013715" w:rsidP="003C3014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="00E90370"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1D251BE1" w14:textId="02C0CAE2" w:rsidR="002763AD" w:rsidRPr="002763AD" w:rsidRDefault="00E90370" w:rsidP="003C3014">
            <w:pPr>
              <w:jc w:val="left"/>
              <w:rPr>
                <w:iCs/>
                <w:color w:val="auto"/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ISWC</w:t>
            </w:r>
          </w:p>
        </w:tc>
      </w:tr>
      <w:tr w:rsidR="00E90370" w:rsidRPr="00C03858" w14:paraId="62410EA0" w14:textId="77777777" w:rsidTr="006F7D5A">
        <w:trPr>
          <w:trHeight w:val="977"/>
        </w:trPr>
        <w:tc>
          <w:tcPr>
            <w:tcW w:w="1980" w:type="dxa"/>
            <w:vMerge w:val="restart"/>
            <w:hideMark/>
          </w:tcPr>
          <w:p w14:paraId="1FEEA81D" w14:textId="77777777" w:rsidR="00E90370" w:rsidRDefault="00E90370" w:rsidP="003C3014">
            <w:pPr>
              <w:rPr>
                <w:lang w:val="en-IE"/>
              </w:rPr>
            </w:pPr>
            <w:r w:rsidRPr="00C03858">
              <w:rPr>
                <w:lang w:val="en-IE"/>
              </w:rPr>
              <w:t>Merge notification</w:t>
            </w:r>
          </w:p>
          <w:p w14:paraId="0EAB7AF2" w14:textId="3855076A" w:rsidR="00240863" w:rsidRPr="00240863" w:rsidRDefault="00240863" w:rsidP="006F7D5A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</w:t>
            </w:r>
            <w:r w:rsidRPr="00240863">
              <w:rPr>
                <w:i/>
                <w:iCs/>
                <w:lang w:val="en-US"/>
              </w:rPr>
              <w:t>the ISWC has been merged into another ISWC)</w:t>
            </w:r>
          </w:p>
          <w:p w14:paraId="38AB5EEE" w14:textId="242E5138" w:rsidR="00240863" w:rsidRPr="00C03858" w:rsidRDefault="00240863" w:rsidP="00240863">
            <w:pPr>
              <w:jc w:val="left"/>
              <w:rPr>
                <w:lang w:val="en-IE"/>
              </w:rPr>
            </w:pPr>
          </w:p>
        </w:tc>
        <w:tc>
          <w:tcPr>
            <w:tcW w:w="7654" w:type="dxa"/>
            <w:vAlign w:val="center"/>
            <w:hideMark/>
          </w:tcPr>
          <w:p w14:paraId="2165B2FE" w14:textId="37ED60A7" w:rsidR="00E90370" w:rsidRPr="00E71773" w:rsidRDefault="00013715" w:rsidP="003C3014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="00E90370"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55908EA4" w14:textId="5F8BC776" w:rsidR="00E90370" w:rsidRPr="00C03858" w:rsidRDefault="00E90370" w:rsidP="003C3014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Ingest the new Preferred ISWC</w:t>
            </w:r>
            <w:r w:rsidR="005215BA">
              <w:rPr>
                <w:lang w:val="en-US"/>
              </w:rPr>
              <w:t xml:space="preserve"> and </w:t>
            </w:r>
            <w:r w:rsidR="00C825DC">
              <w:rPr>
                <w:lang w:val="en-US"/>
              </w:rPr>
              <w:t>record</w:t>
            </w:r>
            <w:r w:rsidR="005215BA">
              <w:rPr>
                <w:lang w:val="en-US"/>
              </w:rPr>
              <w:t xml:space="preserve"> </w:t>
            </w:r>
            <w:r w:rsidR="00250D88">
              <w:rPr>
                <w:lang w:val="en-US"/>
              </w:rPr>
              <w:t>the old ISWC as ‘archived’</w:t>
            </w:r>
          </w:p>
          <w:p w14:paraId="25BD17A6" w14:textId="5B87CAF5" w:rsidR="00E90370" w:rsidRPr="00C03858" w:rsidRDefault="00E90370" w:rsidP="003C3014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task</w:t>
            </w:r>
            <w:r>
              <w:rPr>
                <w:lang w:val="en-US"/>
              </w:rPr>
              <w:t xml:space="preserve"> (</w:t>
            </w:r>
            <w:r w:rsidR="00674C63">
              <w:rPr>
                <w:lang w:val="en-US"/>
              </w:rPr>
              <w:t xml:space="preserve">Agency </w:t>
            </w:r>
            <w:r>
              <w:rPr>
                <w:lang w:val="en-US"/>
              </w:rPr>
              <w:t xml:space="preserve">can </w:t>
            </w:r>
            <w:r w:rsidR="00C533F1">
              <w:rPr>
                <w:lang w:val="en-US"/>
              </w:rPr>
              <w:t>approve or reject</w:t>
            </w:r>
            <w:r>
              <w:rPr>
                <w:lang w:val="en-US"/>
              </w:rPr>
              <w:t>)</w:t>
            </w:r>
          </w:p>
        </w:tc>
      </w:tr>
      <w:tr w:rsidR="00E90370" w:rsidRPr="00C03858" w14:paraId="7575038A" w14:textId="77777777" w:rsidTr="006F7D5A">
        <w:trPr>
          <w:trHeight w:val="707"/>
        </w:trPr>
        <w:tc>
          <w:tcPr>
            <w:tcW w:w="1980" w:type="dxa"/>
            <w:vMerge/>
          </w:tcPr>
          <w:p w14:paraId="74DAE95D" w14:textId="77777777" w:rsidR="00E90370" w:rsidRPr="00C03858" w:rsidRDefault="00E90370" w:rsidP="003C3014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0D377B71" w14:textId="28A1C3F5" w:rsidR="00E90370" w:rsidRPr="00E71773" w:rsidRDefault="00013715" w:rsidP="003C3014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="00E90370"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24874BD5" w14:textId="0F3EB680" w:rsidR="00E90370" w:rsidRPr="00C03858" w:rsidRDefault="00E90370" w:rsidP="003C3014">
            <w:pPr>
              <w:jc w:val="left"/>
              <w:rPr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new Preferred ISWC</w:t>
            </w:r>
            <w:r w:rsidR="00250D88">
              <w:rPr>
                <w:iCs/>
                <w:color w:val="auto"/>
                <w:lang w:val="en-US"/>
              </w:rPr>
              <w:t xml:space="preserve"> </w:t>
            </w:r>
            <w:r w:rsidR="00250D88">
              <w:rPr>
                <w:lang w:val="en-US"/>
              </w:rPr>
              <w:t xml:space="preserve">and </w:t>
            </w:r>
            <w:r w:rsidR="00C825DC">
              <w:rPr>
                <w:lang w:val="en-US"/>
              </w:rPr>
              <w:t xml:space="preserve">record </w:t>
            </w:r>
            <w:r w:rsidR="00250D88">
              <w:rPr>
                <w:lang w:val="en-US"/>
              </w:rPr>
              <w:t>the old ISWC as ‘archived’</w:t>
            </w:r>
          </w:p>
        </w:tc>
      </w:tr>
    </w:tbl>
    <w:p w14:paraId="1B529132" w14:textId="315A1542" w:rsidR="00623D54" w:rsidRPr="005B7B37" w:rsidRDefault="00623D54" w:rsidP="00AD69EF">
      <w:pPr>
        <w:pStyle w:val="Heading2"/>
      </w:pPr>
      <w:r w:rsidRPr="005B7B37">
        <w:t>Workflow Tasks</w:t>
      </w:r>
    </w:p>
    <w:p w14:paraId="3076F236" w14:textId="3B135A34" w:rsidR="00DB6533" w:rsidRDefault="00D118F5" w:rsidP="00AE2C82">
      <w:pPr>
        <w:rPr>
          <w:lang w:val="en-IE"/>
        </w:rPr>
      </w:pPr>
      <w:r>
        <w:rPr>
          <w:lang w:val="en-IE"/>
        </w:rPr>
        <w:t xml:space="preserve">Your </w:t>
      </w:r>
      <w:r w:rsidR="00C66A6A">
        <w:rPr>
          <w:lang w:val="en-IE"/>
        </w:rPr>
        <w:t>Agenc</w:t>
      </w:r>
      <w:r>
        <w:rPr>
          <w:lang w:val="en-IE"/>
        </w:rPr>
        <w:t>y</w:t>
      </w:r>
      <w:r w:rsidR="00623D54" w:rsidRPr="00C66A6A">
        <w:rPr>
          <w:lang w:val="en-IE"/>
        </w:rPr>
        <w:t xml:space="preserve"> can retrieve workflow tasks </w:t>
      </w:r>
      <w:r w:rsidR="00C66A6A" w:rsidRPr="00C66A6A">
        <w:rPr>
          <w:lang w:val="en-IE"/>
        </w:rPr>
        <w:t>via the ‘</w:t>
      </w:r>
      <w:r w:rsidR="008973FA">
        <w:rPr>
          <w:lang w:val="en-IE"/>
        </w:rPr>
        <w:t>GET’</w:t>
      </w:r>
      <w:r w:rsidR="00C66A6A" w:rsidRPr="00C66A6A">
        <w:rPr>
          <w:lang w:val="en-IE"/>
        </w:rPr>
        <w:t xml:space="preserve"> function on the REST API </w:t>
      </w:r>
      <w:r w:rsidRPr="00F16059">
        <w:rPr>
          <w:i/>
          <w:iCs/>
          <w:lang w:val="en-IE"/>
        </w:rPr>
        <w:t>(</w:t>
      </w:r>
      <w:r w:rsidR="00896FF2">
        <w:rPr>
          <w:i/>
          <w:iCs/>
          <w:lang w:val="en-IE"/>
        </w:rPr>
        <w:t>A</w:t>
      </w:r>
      <w:r w:rsidR="00F16059" w:rsidRPr="00F16059">
        <w:rPr>
          <w:i/>
          <w:iCs/>
          <w:lang w:val="en-IE"/>
        </w:rPr>
        <w:t xml:space="preserve">6) </w:t>
      </w:r>
      <w:r w:rsidR="00C66A6A">
        <w:rPr>
          <w:lang w:val="en-IE"/>
        </w:rPr>
        <w:t xml:space="preserve">and process </w:t>
      </w:r>
      <w:r w:rsidR="000D510C">
        <w:rPr>
          <w:lang w:val="en-IE"/>
        </w:rPr>
        <w:t>these</w:t>
      </w:r>
      <w:r w:rsidR="00C66A6A">
        <w:rPr>
          <w:lang w:val="en-IE"/>
        </w:rPr>
        <w:t xml:space="preserve"> tasks </w:t>
      </w:r>
      <w:r w:rsidR="00C66A6A" w:rsidRPr="002B6423">
        <w:rPr>
          <w:lang w:val="en-IE"/>
        </w:rPr>
        <w:t>using the ‘</w:t>
      </w:r>
      <w:r w:rsidR="008973FA">
        <w:rPr>
          <w:lang w:val="en-IE"/>
        </w:rPr>
        <w:t>PATCH’</w:t>
      </w:r>
      <w:r w:rsidR="00C66A6A" w:rsidRPr="002B6423">
        <w:rPr>
          <w:lang w:val="en-IE"/>
        </w:rPr>
        <w:t xml:space="preserve"> operation</w:t>
      </w:r>
      <w:r w:rsidR="00F16059">
        <w:rPr>
          <w:lang w:val="en-IE"/>
        </w:rPr>
        <w:t xml:space="preserve"> </w:t>
      </w:r>
      <w:r w:rsidR="00F16059" w:rsidRPr="00F16059">
        <w:rPr>
          <w:i/>
          <w:iCs/>
          <w:lang w:val="en-IE"/>
        </w:rPr>
        <w:t>(</w:t>
      </w:r>
      <w:r w:rsidR="00896FF2">
        <w:rPr>
          <w:i/>
          <w:iCs/>
          <w:lang w:val="en-IE"/>
        </w:rPr>
        <w:t>A</w:t>
      </w:r>
      <w:r w:rsidR="00F16059" w:rsidRPr="00F16059">
        <w:rPr>
          <w:i/>
          <w:iCs/>
          <w:lang w:val="en-IE"/>
        </w:rPr>
        <w:t>7)</w:t>
      </w:r>
      <w:r w:rsidR="00C66A6A">
        <w:rPr>
          <w:lang w:val="en-IE"/>
        </w:rPr>
        <w:t xml:space="preserve">. </w:t>
      </w:r>
    </w:p>
    <w:p w14:paraId="7782C0B6" w14:textId="77777777" w:rsidR="00DB6533" w:rsidRDefault="00DB6533" w:rsidP="00AE2C82">
      <w:pPr>
        <w:rPr>
          <w:lang w:val="en-IE"/>
        </w:rPr>
      </w:pPr>
    </w:p>
    <w:p w14:paraId="3EDBA4C1" w14:textId="6219948B" w:rsidR="00C66A6A" w:rsidRDefault="0036384A" w:rsidP="00AE2C82">
      <w:pPr>
        <w:rPr>
          <w:lang w:val="en-IE"/>
        </w:rPr>
      </w:pPr>
      <w:r>
        <w:rPr>
          <w:lang w:val="en-IE"/>
        </w:rPr>
        <w:t>Alternatively, w</w:t>
      </w:r>
      <w:r w:rsidR="00AE2C82">
        <w:rPr>
          <w:lang w:val="en-IE"/>
        </w:rPr>
        <w:t xml:space="preserve">orkflow </w:t>
      </w:r>
      <w:r w:rsidR="00DB6533">
        <w:rPr>
          <w:lang w:val="en-IE"/>
        </w:rPr>
        <w:t>tasks</w:t>
      </w:r>
      <w:r w:rsidR="00AE2C82">
        <w:rPr>
          <w:lang w:val="en-IE"/>
        </w:rPr>
        <w:t xml:space="preserve"> can </w:t>
      </w:r>
      <w:r w:rsidR="00E46A2D">
        <w:rPr>
          <w:lang w:val="en-IE"/>
        </w:rPr>
        <w:t xml:space="preserve">also </w:t>
      </w:r>
      <w:r w:rsidR="00AE2C82">
        <w:rPr>
          <w:lang w:val="en-IE"/>
        </w:rPr>
        <w:t xml:space="preserve">be </w:t>
      </w:r>
      <w:r w:rsidR="00A356D5">
        <w:rPr>
          <w:lang w:val="en-IE"/>
        </w:rPr>
        <w:t xml:space="preserve">viewed </w:t>
      </w:r>
      <w:r w:rsidR="00AE2C82">
        <w:rPr>
          <w:lang w:val="en-IE"/>
        </w:rPr>
        <w:t>and processed via the ISWC Agency Portal</w:t>
      </w:r>
      <w:r w:rsidR="00300E82">
        <w:rPr>
          <w:lang w:val="en-IE"/>
        </w:rPr>
        <w:t xml:space="preserve"> </w:t>
      </w:r>
      <w:r w:rsidR="00F16059">
        <w:rPr>
          <w:i/>
          <w:iCs/>
          <w:lang w:val="en-IE"/>
        </w:rPr>
        <w:t>(</w:t>
      </w:r>
      <w:r w:rsidR="00896FF2">
        <w:rPr>
          <w:i/>
          <w:iCs/>
          <w:lang w:val="en-IE"/>
        </w:rPr>
        <w:t>A</w:t>
      </w:r>
      <w:r w:rsidR="00F16059">
        <w:rPr>
          <w:i/>
          <w:iCs/>
          <w:lang w:val="en-IE"/>
        </w:rPr>
        <w:t>8)</w:t>
      </w:r>
      <w:r w:rsidR="00F16059">
        <w:rPr>
          <w:lang w:val="en-IE"/>
        </w:rPr>
        <w:t xml:space="preserve">- </w:t>
      </w:r>
      <w:r w:rsidR="00300E82" w:rsidRPr="00E163C7">
        <w:rPr>
          <w:lang w:val="en-IE"/>
        </w:rPr>
        <w:t xml:space="preserve">see Section </w:t>
      </w:r>
      <w:r w:rsidR="00E163C7" w:rsidRPr="00E163C7">
        <w:rPr>
          <w:lang w:val="en-IE"/>
        </w:rPr>
        <w:t>8</w:t>
      </w:r>
      <w:r w:rsidR="00F16059" w:rsidRPr="00E163C7">
        <w:rPr>
          <w:lang w:val="en-IE"/>
        </w:rPr>
        <w:t>.</w:t>
      </w:r>
    </w:p>
    <w:p w14:paraId="13463727" w14:textId="07BE7C9B" w:rsidR="008B66DF" w:rsidRDefault="008B66DF" w:rsidP="00AE2C82">
      <w:pPr>
        <w:rPr>
          <w:lang w:val="en-IE"/>
        </w:rPr>
      </w:pPr>
    </w:p>
    <w:p w14:paraId="0913A814" w14:textId="3602CB77" w:rsidR="008B66DF" w:rsidRDefault="008B66DF" w:rsidP="008B66DF">
      <w:pPr>
        <w:rPr>
          <w:lang w:val="en-IE"/>
        </w:rPr>
      </w:pPr>
      <w:r>
        <w:rPr>
          <w:lang w:val="en-IE"/>
        </w:rPr>
        <w:t>Your Agency</w:t>
      </w:r>
      <w:r w:rsidRPr="001D5013">
        <w:rPr>
          <w:lang w:val="en-IE"/>
        </w:rPr>
        <w:t xml:space="preserve"> </w:t>
      </w:r>
      <w:r w:rsidRPr="00095C33">
        <w:rPr>
          <w:lang w:val="en-IE"/>
        </w:rPr>
        <w:t>should have a process in place to review and approve</w:t>
      </w:r>
      <w:r>
        <w:rPr>
          <w:lang w:val="en-IE"/>
        </w:rPr>
        <w:t xml:space="preserve"> or </w:t>
      </w:r>
      <w:r w:rsidRPr="00095C33">
        <w:rPr>
          <w:lang w:val="en-IE"/>
        </w:rPr>
        <w:t xml:space="preserve">reject workflow tasks. This may include allowing workflow tasks to ‘auto-approve’ by not rejecting the tasks within the </w:t>
      </w:r>
      <w:r>
        <w:rPr>
          <w:lang w:val="en-IE"/>
        </w:rPr>
        <w:t>allocated</w:t>
      </w:r>
      <w:r w:rsidRPr="00095C33">
        <w:rPr>
          <w:lang w:val="en-IE"/>
        </w:rPr>
        <w:t xml:space="preserve"> </w:t>
      </w:r>
      <w:r w:rsidR="00306C67" w:rsidRPr="00095C33">
        <w:rPr>
          <w:lang w:val="en-IE"/>
        </w:rPr>
        <w:t>timeframe</w:t>
      </w:r>
      <w:r w:rsidRPr="00095C33">
        <w:rPr>
          <w:lang w:val="en-IE"/>
        </w:rPr>
        <w:t>.</w:t>
      </w:r>
      <w:r>
        <w:rPr>
          <w:lang w:val="en-IE"/>
        </w:rPr>
        <w:t xml:space="preserve"> W</w:t>
      </w:r>
      <w:r w:rsidRPr="00095C33">
        <w:rPr>
          <w:lang w:val="en-IE"/>
        </w:rPr>
        <w:t>orkflow tasks associated with merge transactions should be prioritised</w:t>
      </w:r>
      <w:r>
        <w:rPr>
          <w:lang w:val="en-IE"/>
        </w:rPr>
        <w:t xml:space="preserve"> - </w:t>
      </w:r>
      <w:r w:rsidR="00AE7527">
        <w:rPr>
          <w:lang w:val="en-IE"/>
        </w:rPr>
        <w:t>because</w:t>
      </w:r>
      <w:r w:rsidRPr="00095C33">
        <w:rPr>
          <w:lang w:val="en-IE"/>
        </w:rPr>
        <w:t xml:space="preserve"> they affect the preferred ISWC number</w:t>
      </w:r>
      <w:r>
        <w:rPr>
          <w:lang w:val="en-IE"/>
        </w:rPr>
        <w:t xml:space="preserve"> for a work.</w:t>
      </w:r>
      <w:r w:rsidRPr="00095C33">
        <w:rPr>
          <w:lang w:val="en-IE"/>
        </w:rPr>
        <w:t xml:space="preserve">  </w:t>
      </w:r>
    </w:p>
    <w:p w14:paraId="73AC6A72" w14:textId="387C81F7" w:rsidR="004F53F8" w:rsidRDefault="004F53F8" w:rsidP="008B66DF">
      <w:pPr>
        <w:rPr>
          <w:lang w:val="en-IE"/>
        </w:rPr>
      </w:pPr>
    </w:p>
    <w:p w14:paraId="1B929F99" w14:textId="63017344" w:rsidR="004F53F8" w:rsidRDefault="004F53F8" w:rsidP="008B66DF">
      <w:pPr>
        <w:rPr>
          <w:lang w:val="en-IE"/>
        </w:rPr>
      </w:pPr>
    </w:p>
    <w:p w14:paraId="49AFEADE" w14:textId="7CD22774" w:rsidR="004F53F8" w:rsidRDefault="004F53F8" w:rsidP="008B66DF">
      <w:pPr>
        <w:rPr>
          <w:lang w:val="en-IE"/>
        </w:rPr>
      </w:pPr>
    </w:p>
    <w:p w14:paraId="2540810F" w14:textId="36A3CFED" w:rsidR="004F53F8" w:rsidRDefault="004F53F8" w:rsidP="008B66DF">
      <w:pPr>
        <w:rPr>
          <w:lang w:val="en-IE"/>
        </w:rPr>
      </w:pPr>
    </w:p>
    <w:p w14:paraId="5479CA3E" w14:textId="77777777" w:rsidR="00D12462" w:rsidRDefault="00D12462" w:rsidP="008B66DF">
      <w:pPr>
        <w:rPr>
          <w:lang w:val="en-IE"/>
        </w:rPr>
      </w:pPr>
    </w:p>
    <w:p w14:paraId="2FC96940" w14:textId="77777777" w:rsidR="00D12462" w:rsidRDefault="00D12462" w:rsidP="008B66DF">
      <w:pPr>
        <w:rPr>
          <w:lang w:val="en-IE"/>
        </w:rPr>
      </w:pPr>
    </w:p>
    <w:p w14:paraId="54AE8D26" w14:textId="77777777" w:rsidR="00D12462" w:rsidRDefault="00D12462" w:rsidP="008B66DF">
      <w:pPr>
        <w:rPr>
          <w:lang w:val="en-IE"/>
        </w:rPr>
      </w:pPr>
    </w:p>
    <w:p w14:paraId="40F7309D" w14:textId="77777777" w:rsidR="00D12462" w:rsidRDefault="00D12462" w:rsidP="008B66DF">
      <w:pPr>
        <w:rPr>
          <w:lang w:val="en-IE"/>
        </w:rPr>
      </w:pPr>
    </w:p>
    <w:p w14:paraId="2B725258" w14:textId="77777777" w:rsidR="00D12462" w:rsidRDefault="00D12462" w:rsidP="008B66DF">
      <w:pPr>
        <w:rPr>
          <w:lang w:val="en-IE"/>
        </w:rPr>
      </w:pPr>
    </w:p>
    <w:p w14:paraId="022C7EE9" w14:textId="77777777" w:rsidR="00D12462" w:rsidRDefault="00D12462" w:rsidP="008B66DF">
      <w:pPr>
        <w:rPr>
          <w:lang w:val="en-IE"/>
        </w:rPr>
      </w:pPr>
    </w:p>
    <w:p w14:paraId="1BE69507" w14:textId="77777777" w:rsidR="00D12462" w:rsidRDefault="00D12462" w:rsidP="008B66DF">
      <w:pPr>
        <w:rPr>
          <w:lang w:val="en-IE"/>
        </w:rPr>
      </w:pPr>
    </w:p>
    <w:p w14:paraId="443297E3" w14:textId="77777777" w:rsidR="0071511C" w:rsidRDefault="0071511C" w:rsidP="008B66DF">
      <w:pPr>
        <w:rPr>
          <w:lang w:val="en-IE"/>
        </w:rPr>
      </w:pPr>
    </w:p>
    <w:p w14:paraId="7CCE27F2" w14:textId="77777777" w:rsidR="0071511C" w:rsidRDefault="0071511C" w:rsidP="008B66DF">
      <w:pPr>
        <w:rPr>
          <w:lang w:val="en-IE"/>
        </w:rPr>
      </w:pPr>
    </w:p>
    <w:p w14:paraId="160FBFB7" w14:textId="77777777" w:rsidR="0071511C" w:rsidRDefault="0071511C" w:rsidP="008B66DF">
      <w:pPr>
        <w:rPr>
          <w:lang w:val="en-IE"/>
        </w:rPr>
      </w:pPr>
    </w:p>
    <w:p w14:paraId="60DE6140" w14:textId="77777777" w:rsidR="0071511C" w:rsidRDefault="0071511C" w:rsidP="008B66DF">
      <w:pPr>
        <w:rPr>
          <w:lang w:val="en-IE"/>
        </w:rPr>
      </w:pPr>
    </w:p>
    <w:p w14:paraId="66DA847C" w14:textId="77777777" w:rsidR="0071511C" w:rsidRDefault="0071511C" w:rsidP="008B66DF">
      <w:pPr>
        <w:rPr>
          <w:lang w:val="en-IE"/>
        </w:rPr>
      </w:pPr>
    </w:p>
    <w:p w14:paraId="33EA4DFF" w14:textId="77777777" w:rsidR="0071511C" w:rsidRDefault="0071511C" w:rsidP="008B66DF">
      <w:pPr>
        <w:rPr>
          <w:lang w:val="en-IE"/>
        </w:rPr>
      </w:pPr>
    </w:p>
    <w:p w14:paraId="4867395A" w14:textId="77777777" w:rsidR="00D12462" w:rsidRDefault="00D12462" w:rsidP="008B66DF">
      <w:pPr>
        <w:rPr>
          <w:lang w:val="en-IE"/>
        </w:rPr>
      </w:pPr>
    </w:p>
    <w:p w14:paraId="5E28733A" w14:textId="50D96A2F" w:rsidR="004F53F8" w:rsidRDefault="004F53F8" w:rsidP="008B66DF">
      <w:pPr>
        <w:rPr>
          <w:lang w:val="en-IE"/>
        </w:rPr>
      </w:pPr>
    </w:p>
    <w:p w14:paraId="5227E9DF" w14:textId="1C483E21" w:rsidR="00844512" w:rsidRDefault="00E563C8" w:rsidP="004F53F8">
      <w:pPr>
        <w:pStyle w:val="Heading1"/>
      </w:pPr>
      <w:bookmarkStart w:id="5" w:name="_Toc43736025"/>
      <w:r>
        <w:lastRenderedPageBreak/>
        <w:t>Assigning ISWCs using</w:t>
      </w:r>
      <w:r w:rsidR="003F6CB1">
        <w:t xml:space="preserve"> </w:t>
      </w:r>
      <w:r w:rsidR="004F53F8">
        <w:t xml:space="preserve">Modern </w:t>
      </w:r>
      <w:r w:rsidR="00562402">
        <w:t xml:space="preserve">Formats – Modern </w:t>
      </w:r>
      <w:r w:rsidR="004F53F8">
        <w:t>EDI</w:t>
      </w:r>
      <w:r w:rsidR="00562402">
        <w:t xml:space="preserve"> and JSON</w:t>
      </w:r>
      <w:bookmarkEnd w:id="5"/>
    </w:p>
    <w:p w14:paraId="027D985D" w14:textId="274AD8CA" w:rsidR="004956A4" w:rsidRDefault="004956A4" w:rsidP="004956A4"/>
    <w:p w14:paraId="3D2A1DF3" w14:textId="0029E900" w:rsidR="00F864DF" w:rsidRDefault="000F14E5" w:rsidP="00F864DF">
      <w:pPr>
        <w:keepNext/>
      </w:pPr>
      <w:r>
        <w:rPr>
          <w:noProof/>
        </w:rPr>
        <w:drawing>
          <wp:inline distT="0" distB="0" distL="0" distR="0" wp14:anchorId="3A50BBFF" wp14:editId="16DE2C31">
            <wp:extent cx="6120130" cy="3411855"/>
            <wp:effectExtent l="0" t="0" r="0" b="0"/>
            <wp:docPr id="286652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8F47" w14:textId="6388765C" w:rsidR="004956A4" w:rsidRDefault="00F864DF" w:rsidP="00F864DF">
      <w:pPr>
        <w:pStyle w:val="Caption"/>
      </w:pPr>
      <w:bookmarkStart w:id="6" w:name="_Toc426032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0E7">
        <w:rPr>
          <w:noProof/>
        </w:rPr>
        <w:t>2</w:t>
      </w:r>
      <w:r>
        <w:fldChar w:fldCharType="end"/>
      </w:r>
      <w:r>
        <w:t xml:space="preserve"> Assigning ISWCs using the Modern EDI </w:t>
      </w:r>
      <w:r w:rsidR="000D7B8E">
        <w:t xml:space="preserve">or JSON </w:t>
      </w:r>
      <w:r>
        <w:t>Format</w:t>
      </w:r>
      <w:bookmarkEnd w:id="6"/>
    </w:p>
    <w:p w14:paraId="6043F816" w14:textId="77777777" w:rsidR="00844512" w:rsidRPr="005B7B37" w:rsidRDefault="00844512" w:rsidP="00844512">
      <w:pPr>
        <w:pStyle w:val="Heading2"/>
      </w:pPr>
      <w:r w:rsidRPr="005B7B37">
        <w:t>Acknowledgments</w:t>
      </w:r>
    </w:p>
    <w:p w14:paraId="22B5B244" w14:textId="336CC59F" w:rsidR="00844512" w:rsidRDefault="00844512" w:rsidP="00844512">
      <w:r>
        <w:t>When an Agency submits an EDI</w:t>
      </w:r>
      <w:r w:rsidR="008F1DA0">
        <w:t>/JSON</w:t>
      </w:r>
      <w:r w:rsidR="00F54DBD">
        <w:t xml:space="preserve"> file</w:t>
      </w:r>
      <w:r>
        <w:t xml:space="preserve"> to the ISWC Database </w:t>
      </w:r>
      <w:r w:rsidRPr="00A50388">
        <w:rPr>
          <w:i/>
          <w:iCs/>
        </w:rPr>
        <w:t>(</w:t>
      </w:r>
      <w:r w:rsidR="00D504C3">
        <w:rPr>
          <w:i/>
          <w:iCs/>
        </w:rPr>
        <w:t>M</w:t>
      </w:r>
      <w:r w:rsidRPr="00A50388">
        <w:rPr>
          <w:i/>
          <w:iCs/>
        </w:rPr>
        <w:t>1)</w:t>
      </w:r>
      <w:r>
        <w:t xml:space="preserve">, an ACK file is returned </w:t>
      </w:r>
      <w:r w:rsidRPr="00A50388">
        <w:rPr>
          <w:i/>
          <w:iCs/>
        </w:rPr>
        <w:t>(</w:t>
      </w:r>
      <w:r w:rsidR="00D504C3">
        <w:rPr>
          <w:i/>
          <w:iCs/>
        </w:rPr>
        <w:t>M</w:t>
      </w:r>
      <w:r w:rsidRPr="00A50388">
        <w:rPr>
          <w:i/>
          <w:iCs/>
        </w:rPr>
        <w:t>2)</w:t>
      </w:r>
      <w:r>
        <w:t>.</w:t>
      </w:r>
    </w:p>
    <w:p w14:paraId="0E7CC7C9" w14:textId="77777777" w:rsidR="00844512" w:rsidRPr="00021DD8" w:rsidRDefault="00844512" w:rsidP="00844512">
      <w:pPr>
        <w:pStyle w:val="Heading3"/>
      </w:pPr>
      <w:r>
        <w:t xml:space="preserve">Processing </w:t>
      </w:r>
      <w:r w:rsidRPr="00021DD8">
        <w:t>Fully Accepted Transactions</w:t>
      </w:r>
    </w:p>
    <w:p w14:paraId="6409340C" w14:textId="0BD1A37B" w:rsidR="00844512" w:rsidRPr="00021DD8" w:rsidRDefault="00844512" w:rsidP="00844512">
      <w:pPr>
        <w:rPr>
          <w:u w:val="single"/>
        </w:rPr>
      </w:pPr>
      <w:r>
        <w:t xml:space="preserve">At a minimum, Agencies should ingest the preferred ISWC returned by the ISWC Database. Additionally, Agencies could ingest other Agency work </w:t>
      </w:r>
      <w:r w:rsidR="002A2DFD">
        <w:t xml:space="preserve">codes </w:t>
      </w:r>
      <w:r>
        <w:t xml:space="preserve">which are returned in the </w:t>
      </w:r>
      <w:r w:rsidR="00B30C13">
        <w:t>ACK file</w:t>
      </w:r>
      <w:r>
        <w:t>.</w:t>
      </w:r>
    </w:p>
    <w:p w14:paraId="501E9BE1" w14:textId="77777777" w:rsidR="00844512" w:rsidRPr="00096ABC" w:rsidRDefault="00844512" w:rsidP="00844512">
      <w:pPr>
        <w:pStyle w:val="Heading3"/>
      </w:pPr>
      <w:r>
        <w:t xml:space="preserve">Processing </w:t>
      </w:r>
      <w:r w:rsidRPr="00096ABC">
        <w:t>Rejected Transactions</w:t>
      </w:r>
    </w:p>
    <w:p w14:paraId="414EF9AE" w14:textId="77777777" w:rsidR="00844512" w:rsidRPr="00CE4A20" w:rsidRDefault="00844512" w:rsidP="00844512">
      <w:pPr>
        <w:rPr>
          <w:lang w:val="en-IE"/>
        </w:rPr>
      </w:pPr>
      <w:r>
        <w:t xml:space="preserve">Agencies </w:t>
      </w:r>
      <w:r w:rsidRPr="00CE4A20">
        <w:rPr>
          <w:lang w:val="en-IE"/>
        </w:rPr>
        <w:t xml:space="preserve">should have a process in place to deal with rejected transactions, e.g.: </w:t>
      </w:r>
    </w:p>
    <w:p w14:paraId="0DCD541E" w14:textId="77777777" w:rsidR="00844512" w:rsidRPr="008715E0" w:rsidRDefault="00844512" w:rsidP="00844512">
      <w:pPr>
        <w:pStyle w:val="ListParagraph"/>
        <w:numPr>
          <w:ilvl w:val="0"/>
          <w:numId w:val="3"/>
        </w:numPr>
        <w:rPr>
          <w:lang w:val="en-IE"/>
        </w:rPr>
      </w:pPr>
      <w:r w:rsidRPr="008715E0">
        <w:rPr>
          <w:lang w:val="en-IE"/>
        </w:rPr>
        <w:t xml:space="preserve">A process which allows the </w:t>
      </w:r>
      <w:r>
        <w:t xml:space="preserve">Agency </w:t>
      </w:r>
      <w:r w:rsidRPr="008715E0">
        <w:rPr>
          <w:lang w:val="en-IE"/>
        </w:rPr>
        <w:t>to capture the error message returned by the ISWC Database for the work</w:t>
      </w:r>
    </w:p>
    <w:p w14:paraId="1920B674" w14:textId="77777777" w:rsidR="00844512" w:rsidRPr="0050172B" w:rsidRDefault="00844512" w:rsidP="00844512">
      <w:pPr>
        <w:pStyle w:val="ListParagraph"/>
        <w:numPr>
          <w:ilvl w:val="0"/>
          <w:numId w:val="3"/>
        </w:numPr>
      </w:pPr>
      <w:r w:rsidRPr="008715E0">
        <w:rPr>
          <w:lang w:val="en-IE"/>
        </w:rPr>
        <w:t xml:space="preserve">A report extract from the </w:t>
      </w:r>
      <w:r>
        <w:rPr>
          <w:lang w:val="en-IE"/>
        </w:rPr>
        <w:t>Agency</w:t>
      </w:r>
      <w:r w:rsidRPr="008715E0">
        <w:rPr>
          <w:lang w:val="en-IE"/>
        </w:rPr>
        <w:t xml:space="preserve"> database which enables </w:t>
      </w:r>
      <w:r>
        <w:rPr>
          <w:lang w:val="en-IE"/>
        </w:rPr>
        <w:t>Agency</w:t>
      </w:r>
      <w:r w:rsidRPr="008715E0">
        <w:rPr>
          <w:lang w:val="en-IE"/>
        </w:rPr>
        <w:t xml:space="preserve"> personnel to manually review the error and take the appropriate action</w:t>
      </w:r>
    </w:p>
    <w:p w14:paraId="1704326C" w14:textId="77777777" w:rsidR="00844512" w:rsidRDefault="00844512" w:rsidP="00844512"/>
    <w:p w14:paraId="170F0824" w14:textId="3CD734C3" w:rsidR="00844512" w:rsidRDefault="00844512" w:rsidP="00844512">
      <w:pPr>
        <w:rPr>
          <w:color w:val="auto"/>
        </w:rPr>
      </w:pPr>
      <w:r>
        <w:t xml:space="preserve">A full list of ACK error codes is available in the </w:t>
      </w:r>
      <w:hyperlink r:id="rId15" w:history="1">
        <w:r w:rsidRPr="003E6D22">
          <w:rPr>
            <w:rStyle w:val="Hyperlink"/>
          </w:rPr>
          <w:t>EDI</w:t>
        </w:r>
      </w:hyperlink>
      <w:r>
        <w:t xml:space="preserve"> </w:t>
      </w:r>
      <w:r w:rsidR="00F54DBD">
        <w:t xml:space="preserve">and </w:t>
      </w:r>
      <w:hyperlink r:id="rId16" w:history="1">
        <w:r w:rsidR="00F54DBD" w:rsidRPr="00971EA6">
          <w:rPr>
            <w:rStyle w:val="Hyperlink"/>
          </w:rPr>
          <w:t>JSON</w:t>
        </w:r>
      </w:hyperlink>
      <w:r w:rsidR="006257AF">
        <w:rPr>
          <w:rStyle w:val="Hyperlink"/>
        </w:rPr>
        <w:t xml:space="preserve"> </w:t>
      </w:r>
      <w:r>
        <w:t>specification</w:t>
      </w:r>
      <w:r w:rsidR="00F54DBD">
        <w:t>s</w:t>
      </w:r>
      <w:r>
        <w:t xml:space="preserve"> which can be found in the Developer Portal. </w:t>
      </w:r>
    </w:p>
    <w:p w14:paraId="72588C4E" w14:textId="55B2456C" w:rsidR="00EB3350" w:rsidRPr="005B7B37" w:rsidRDefault="00EB3350" w:rsidP="00EB3350">
      <w:pPr>
        <w:pStyle w:val="Heading2"/>
      </w:pPr>
      <w:r>
        <w:t>Notifications of Updates to ISWC Metadata</w:t>
      </w:r>
    </w:p>
    <w:p w14:paraId="44398EC9" w14:textId="7416E12C" w:rsidR="00844512" w:rsidRDefault="00844512" w:rsidP="0A5C255B">
      <w:r w:rsidRPr="0A5C255B">
        <w:t xml:space="preserve">Where your Agency has metadata attached to an ISWC, and an </w:t>
      </w:r>
      <w:r w:rsidR="00CD5B49" w:rsidRPr="0A5C255B">
        <w:t>ISWC-Eligible</w:t>
      </w:r>
      <w:r w:rsidRPr="0A5C255B">
        <w:t xml:space="preserve"> Agency changes metadata on that ISWC </w:t>
      </w:r>
      <w:r w:rsidRPr="0A5C255B">
        <w:rPr>
          <w:i/>
          <w:iCs/>
        </w:rPr>
        <w:t>(</w:t>
      </w:r>
      <w:r w:rsidR="00D504C3" w:rsidRPr="0A5C255B">
        <w:rPr>
          <w:i/>
          <w:iCs/>
        </w:rPr>
        <w:t>M</w:t>
      </w:r>
      <w:r w:rsidRPr="0A5C255B">
        <w:rPr>
          <w:i/>
          <w:iCs/>
        </w:rPr>
        <w:t>3)</w:t>
      </w:r>
      <w:r w:rsidRPr="0A5C255B">
        <w:t xml:space="preserve">, the ISWC Database sends a </w:t>
      </w:r>
      <w:r w:rsidR="00797186" w:rsidRPr="0A5C255B">
        <w:t xml:space="preserve">notification of this update in a CSN file </w:t>
      </w:r>
      <w:r w:rsidRPr="0A5C255B">
        <w:t xml:space="preserve">to your Agency folder on CISAC’s SFTP </w:t>
      </w:r>
      <w:r w:rsidRPr="0A5C255B">
        <w:rPr>
          <w:i/>
          <w:iCs/>
        </w:rPr>
        <w:t>(</w:t>
      </w:r>
      <w:r w:rsidR="00D504C3" w:rsidRPr="0A5C255B">
        <w:rPr>
          <w:i/>
          <w:iCs/>
        </w:rPr>
        <w:t>M</w:t>
      </w:r>
      <w:r w:rsidRPr="0A5C255B">
        <w:rPr>
          <w:i/>
          <w:iCs/>
        </w:rPr>
        <w:t>4)</w:t>
      </w:r>
      <w:r w:rsidRPr="0A5C255B">
        <w:t xml:space="preserve">.  </w:t>
      </w:r>
    </w:p>
    <w:p w14:paraId="6F2797C6" w14:textId="77777777" w:rsidR="00844512" w:rsidRDefault="00844512" w:rsidP="00844512">
      <w:pPr>
        <w:rPr>
          <w:lang w:val="en-IE"/>
        </w:rPr>
      </w:pPr>
    </w:p>
    <w:p w14:paraId="0FB67E3F" w14:textId="1655EEEC" w:rsidR="00844512" w:rsidRDefault="00844512" w:rsidP="00844512">
      <w:r>
        <w:t xml:space="preserve">Your Agency should retrieve the CSN file from CISAC’s SFTP </w:t>
      </w:r>
      <w:r w:rsidRPr="00F04FD4">
        <w:rPr>
          <w:i/>
          <w:iCs/>
        </w:rPr>
        <w:t>(</w:t>
      </w:r>
      <w:r w:rsidR="00D504C3">
        <w:rPr>
          <w:i/>
          <w:iCs/>
        </w:rPr>
        <w:t>M5</w:t>
      </w:r>
      <w:r w:rsidRPr="00F04FD4">
        <w:rPr>
          <w:i/>
          <w:iCs/>
        </w:rPr>
        <w:t xml:space="preserve">) </w:t>
      </w:r>
      <w:r>
        <w:t>and process it as follows:</w:t>
      </w:r>
    </w:p>
    <w:p w14:paraId="4C8CE7CD" w14:textId="77777777" w:rsidR="00180B53" w:rsidRDefault="00180B53" w:rsidP="00844512"/>
    <w:p w14:paraId="6AC8431D" w14:textId="77777777" w:rsidR="00180B53" w:rsidRDefault="00180B53" w:rsidP="00844512"/>
    <w:p w14:paraId="2E039C65" w14:textId="77777777" w:rsidR="00180B53" w:rsidRDefault="00180B53" w:rsidP="00844512"/>
    <w:p w14:paraId="6715F7C6" w14:textId="77777777" w:rsidR="00844512" w:rsidRDefault="00844512" w:rsidP="00844512"/>
    <w:tbl>
      <w:tblPr>
        <w:tblStyle w:val="TableTheme"/>
        <w:tblW w:w="9634" w:type="dxa"/>
        <w:tblLook w:val="0420" w:firstRow="1" w:lastRow="0" w:firstColumn="0" w:lastColumn="0" w:noHBand="0" w:noVBand="1"/>
      </w:tblPr>
      <w:tblGrid>
        <w:gridCol w:w="1980"/>
        <w:gridCol w:w="7654"/>
      </w:tblGrid>
      <w:tr w:rsidR="00013715" w:rsidRPr="00C03858" w14:paraId="16923B25" w14:textId="77777777" w:rsidTr="006F7D5A">
        <w:trPr>
          <w:trHeight w:val="299"/>
        </w:trPr>
        <w:tc>
          <w:tcPr>
            <w:tcW w:w="1980" w:type="dxa"/>
            <w:hideMark/>
          </w:tcPr>
          <w:p w14:paraId="2D34C5AA" w14:textId="77777777" w:rsidR="00013715" w:rsidRPr="00C03858" w:rsidRDefault="00013715" w:rsidP="00CE5C23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lastRenderedPageBreak/>
              <w:t xml:space="preserve">Agency </w:t>
            </w:r>
            <w:r w:rsidRPr="00C03858">
              <w:rPr>
                <w:b/>
                <w:bCs/>
                <w:lang w:val="en-IE"/>
              </w:rPr>
              <w:t>Receives:</w:t>
            </w:r>
          </w:p>
        </w:tc>
        <w:tc>
          <w:tcPr>
            <w:tcW w:w="7654" w:type="dxa"/>
            <w:hideMark/>
          </w:tcPr>
          <w:p w14:paraId="5C8FE006" w14:textId="77777777" w:rsidR="00013715" w:rsidRPr="00C03858" w:rsidRDefault="00013715" w:rsidP="00CE5C23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Agency Action</w:t>
            </w:r>
            <w:r w:rsidRPr="00C03858">
              <w:rPr>
                <w:b/>
                <w:bCs/>
                <w:lang w:val="en-IE"/>
              </w:rPr>
              <w:t>:</w:t>
            </w:r>
          </w:p>
        </w:tc>
      </w:tr>
      <w:tr w:rsidR="00013715" w:rsidRPr="00C03858" w14:paraId="0DF71869" w14:textId="77777777" w:rsidTr="006F7D5A">
        <w:trPr>
          <w:trHeight w:val="1192"/>
        </w:trPr>
        <w:tc>
          <w:tcPr>
            <w:tcW w:w="1980" w:type="dxa"/>
            <w:vMerge w:val="restart"/>
            <w:hideMark/>
          </w:tcPr>
          <w:p w14:paraId="02F3C2AD" w14:textId="77777777" w:rsidR="00013715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IE"/>
              </w:rPr>
              <w:t xml:space="preserve">Add </w:t>
            </w:r>
          </w:p>
          <w:p w14:paraId="5C801E38" w14:textId="77777777" w:rsidR="00013715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IE"/>
              </w:rPr>
              <w:t>Notification</w:t>
            </w:r>
          </w:p>
          <w:p w14:paraId="3A142D1A" w14:textId="77777777" w:rsidR="00013715" w:rsidRPr="00240863" w:rsidRDefault="00013715" w:rsidP="00CE5C23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(metadata has been added by another Agency)</w:t>
            </w:r>
          </w:p>
        </w:tc>
        <w:tc>
          <w:tcPr>
            <w:tcW w:w="7654" w:type="dxa"/>
            <w:vAlign w:val="center"/>
            <w:hideMark/>
          </w:tcPr>
          <w:p w14:paraId="3313185C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7E9A5A0F" w14:textId="77777777" w:rsidR="00013715" w:rsidRDefault="00013715" w:rsidP="00CE5C2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Ingest the ISWC</w:t>
            </w:r>
          </w:p>
          <w:p w14:paraId="027DED16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Capture and manually review the CSN details</w:t>
            </w:r>
            <w:r>
              <w:rPr>
                <w:lang w:val="en-US"/>
              </w:rPr>
              <w:t xml:space="preserve"> for the add notification</w:t>
            </w:r>
          </w:p>
          <w:p w14:paraId="33FD0D61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task</w:t>
            </w:r>
            <w:r>
              <w:rPr>
                <w:lang w:val="en-US"/>
              </w:rPr>
              <w:t xml:space="preserve"> (Agency can approve or reject)</w:t>
            </w:r>
          </w:p>
        </w:tc>
      </w:tr>
      <w:tr w:rsidR="00013715" w:rsidRPr="00C03858" w14:paraId="0F993C59" w14:textId="77777777" w:rsidTr="006F7D5A">
        <w:trPr>
          <w:trHeight w:val="699"/>
        </w:trPr>
        <w:tc>
          <w:tcPr>
            <w:tcW w:w="1980" w:type="dxa"/>
            <w:vMerge/>
          </w:tcPr>
          <w:p w14:paraId="5B703A47" w14:textId="77777777" w:rsidR="00013715" w:rsidRPr="00C03858" w:rsidRDefault="00013715" w:rsidP="00CE5C23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7B78903A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5B420A7D" w14:textId="77777777" w:rsidR="00013715" w:rsidRDefault="00013715" w:rsidP="00CE5C23">
            <w:pPr>
              <w:jc w:val="left"/>
              <w:rPr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ISWC</w:t>
            </w:r>
          </w:p>
        </w:tc>
      </w:tr>
      <w:tr w:rsidR="00013715" w:rsidRPr="00C03858" w14:paraId="39B8646D" w14:textId="77777777" w:rsidTr="006F7D5A">
        <w:trPr>
          <w:trHeight w:val="978"/>
        </w:trPr>
        <w:tc>
          <w:tcPr>
            <w:tcW w:w="1980" w:type="dxa"/>
            <w:vMerge w:val="restart"/>
            <w:hideMark/>
          </w:tcPr>
          <w:p w14:paraId="04ACDB22" w14:textId="77777777" w:rsidR="00013715" w:rsidRDefault="00013715" w:rsidP="00CE5C23">
            <w:pPr>
              <w:rPr>
                <w:lang w:val="en-IE"/>
              </w:rPr>
            </w:pPr>
            <w:r w:rsidRPr="00C03858">
              <w:rPr>
                <w:lang w:val="en-IE"/>
              </w:rPr>
              <w:t>Update notification</w:t>
            </w:r>
          </w:p>
          <w:p w14:paraId="765F4EB0" w14:textId="77777777" w:rsidR="00013715" w:rsidRPr="00240863" w:rsidRDefault="00013715" w:rsidP="00CE5C23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</w:t>
            </w:r>
            <w:proofErr w:type="gramStart"/>
            <w:r w:rsidRPr="00240863">
              <w:rPr>
                <w:i/>
                <w:iCs/>
                <w:lang w:val="en-US"/>
              </w:rPr>
              <w:t>metadata</w:t>
            </w:r>
            <w:proofErr w:type="gramEnd"/>
            <w:r w:rsidRPr="00240863">
              <w:rPr>
                <w:i/>
                <w:iCs/>
                <w:lang w:val="en-US"/>
              </w:rPr>
              <w:t xml:space="preserve"> has been updated by another Agency</w:t>
            </w:r>
          </w:p>
        </w:tc>
        <w:tc>
          <w:tcPr>
            <w:tcW w:w="7654" w:type="dxa"/>
            <w:vAlign w:val="center"/>
            <w:hideMark/>
          </w:tcPr>
          <w:p w14:paraId="415A9DA3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4C5E5F0A" w14:textId="77777777" w:rsidR="00013715" w:rsidRDefault="00013715" w:rsidP="00CE5C2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Ingest the ISWC</w:t>
            </w:r>
          </w:p>
          <w:p w14:paraId="5B70E0E4" w14:textId="77777777" w:rsidR="00013715" w:rsidRDefault="00013715" w:rsidP="00CE5C23">
            <w:pPr>
              <w:jc w:val="left"/>
              <w:rPr>
                <w:lang w:val="en-US"/>
              </w:rPr>
            </w:pPr>
            <w:r w:rsidRPr="00C03858">
              <w:rPr>
                <w:lang w:val="en-US"/>
              </w:rPr>
              <w:t xml:space="preserve">Capture and manually review the CSN details </w:t>
            </w:r>
            <w:r>
              <w:rPr>
                <w:lang w:val="en-US"/>
              </w:rPr>
              <w:t>for the update notification</w:t>
            </w:r>
          </w:p>
          <w:p w14:paraId="14707800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</w:t>
            </w:r>
            <w:r>
              <w:rPr>
                <w:lang w:val="en-US"/>
              </w:rPr>
              <w:t>k (Agency can approve or reject)</w:t>
            </w:r>
          </w:p>
        </w:tc>
      </w:tr>
      <w:tr w:rsidR="00013715" w:rsidRPr="00C03858" w14:paraId="21A5E8EB" w14:textId="77777777" w:rsidTr="006F7D5A">
        <w:trPr>
          <w:trHeight w:val="556"/>
        </w:trPr>
        <w:tc>
          <w:tcPr>
            <w:tcW w:w="1980" w:type="dxa"/>
            <w:vMerge/>
          </w:tcPr>
          <w:p w14:paraId="71F18DED" w14:textId="77777777" w:rsidR="00013715" w:rsidRPr="00C03858" w:rsidRDefault="00013715" w:rsidP="00CE5C23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5ADE9F41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299058A8" w14:textId="77777777" w:rsidR="00013715" w:rsidRPr="002763AD" w:rsidRDefault="00013715" w:rsidP="00CE5C23">
            <w:pPr>
              <w:jc w:val="left"/>
              <w:rPr>
                <w:iCs/>
                <w:color w:val="auto"/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ISWC</w:t>
            </w:r>
          </w:p>
        </w:tc>
      </w:tr>
      <w:tr w:rsidR="00013715" w:rsidRPr="00C03858" w14:paraId="681A0133" w14:textId="77777777" w:rsidTr="006F7D5A">
        <w:trPr>
          <w:trHeight w:val="977"/>
        </w:trPr>
        <w:tc>
          <w:tcPr>
            <w:tcW w:w="1980" w:type="dxa"/>
            <w:vMerge w:val="restart"/>
            <w:hideMark/>
          </w:tcPr>
          <w:p w14:paraId="42C221BA" w14:textId="77777777" w:rsidR="00013715" w:rsidRDefault="00013715" w:rsidP="00CE5C23">
            <w:pPr>
              <w:rPr>
                <w:lang w:val="en-IE"/>
              </w:rPr>
            </w:pPr>
            <w:r w:rsidRPr="00C03858">
              <w:rPr>
                <w:lang w:val="en-IE"/>
              </w:rPr>
              <w:t>Merge notification</w:t>
            </w:r>
          </w:p>
          <w:p w14:paraId="2C94BFED" w14:textId="77777777" w:rsidR="00013715" w:rsidRPr="00240863" w:rsidRDefault="00013715" w:rsidP="006F7D5A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</w:t>
            </w:r>
            <w:r w:rsidRPr="00240863">
              <w:rPr>
                <w:i/>
                <w:iCs/>
                <w:lang w:val="en-US"/>
              </w:rPr>
              <w:t>the ISWC has been merged into another ISWC)</w:t>
            </w:r>
          </w:p>
          <w:p w14:paraId="6193BB64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</w:p>
        </w:tc>
        <w:tc>
          <w:tcPr>
            <w:tcW w:w="7654" w:type="dxa"/>
            <w:vAlign w:val="center"/>
            <w:hideMark/>
          </w:tcPr>
          <w:p w14:paraId="7B88D26D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4AFD9D67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Ingest the new Preferred ISWC</w:t>
            </w:r>
            <w:r>
              <w:rPr>
                <w:lang w:val="en-US"/>
              </w:rPr>
              <w:t xml:space="preserve"> and record the old ISWC as ‘archived’</w:t>
            </w:r>
          </w:p>
          <w:p w14:paraId="7E8C515B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task</w:t>
            </w:r>
            <w:r>
              <w:rPr>
                <w:lang w:val="en-US"/>
              </w:rPr>
              <w:t xml:space="preserve"> (Agency can approve or reject)</w:t>
            </w:r>
          </w:p>
        </w:tc>
      </w:tr>
      <w:tr w:rsidR="00013715" w:rsidRPr="00C03858" w14:paraId="5E5611A2" w14:textId="77777777" w:rsidTr="006F7D5A">
        <w:trPr>
          <w:trHeight w:val="707"/>
        </w:trPr>
        <w:tc>
          <w:tcPr>
            <w:tcW w:w="1980" w:type="dxa"/>
            <w:vMerge/>
          </w:tcPr>
          <w:p w14:paraId="48ACE628" w14:textId="77777777" w:rsidR="00013715" w:rsidRPr="00C03858" w:rsidRDefault="00013715" w:rsidP="00CE5C23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2C066433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0C3EBFF0" w14:textId="77777777" w:rsidR="00013715" w:rsidRPr="00C03858" w:rsidRDefault="00013715" w:rsidP="00CE5C23">
            <w:pPr>
              <w:jc w:val="left"/>
              <w:rPr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new Preferred ISWC</w:t>
            </w:r>
            <w:r>
              <w:rPr>
                <w:iCs/>
                <w:color w:val="auto"/>
                <w:lang w:val="en-US"/>
              </w:rPr>
              <w:t xml:space="preserve"> </w:t>
            </w:r>
            <w:r>
              <w:rPr>
                <w:lang w:val="en-US"/>
              </w:rPr>
              <w:t>and record the old ISWC as ‘archived’</w:t>
            </w:r>
          </w:p>
        </w:tc>
      </w:tr>
    </w:tbl>
    <w:p w14:paraId="1C1A04BF" w14:textId="77777777" w:rsidR="00013715" w:rsidRDefault="00013715" w:rsidP="00844512"/>
    <w:p w14:paraId="63FC5D3E" w14:textId="77777777" w:rsidR="00844512" w:rsidRPr="005B7B37" w:rsidRDefault="00844512" w:rsidP="00844512">
      <w:pPr>
        <w:pStyle w:val="Heading2"/>
      </w:pPr>
      <w:r w:rsidRPr="005B7B37">
        <w:t>Workflow Tasks</w:t>
      </w:r>
    </w:p>
    <w:p w14:paraId="6391EFE8" w14:textId="44D44390" w:rsidR="00844512" w:rsidRPr="00834A25" w:rsidRDefault="00844512" w:rsidP="00834A25">
      <w:pPr>
        <w:jc w:val="left"/>
        <w:rPr>
          <w:rFonts w:ascii="Segoe UI" w:eastAsia="Times New Roman" w:hAnsi="Segoe UI" w:cs="Segoe UI"/>
          <w:color w:val="auto"/>
          <w:sz w:val="21"/>
          <w:szCs w:val="21"/>
          <w:lang w:val="en-IE" w:eastAsia="en-IE"/>
        </w:rPr>
      </w:pPr>
      <w:r>
        <w:rPr>
          <w:lang w:val="en-IE"/>
        </w:rPr>
        <w:t>Your Agency</w:t>
      </w:r>
      <w:r w:rsidRPr="00C66A6A">
        <w:rPr>
          <w:lang w:val="en-IE"/>
        </w:rPr>
        <w:t xml:space="preserve"> can retrieve workflow tasks via </w:t>
      </w:r>
      <w:r>
        <w:rPr>
          <w:lang w:val="en-IE"/>
        </w:rPr>
        <w:t xml:space="preserve">the </w:t>
      </w:r>
      <w:r w:rsidRPr="00C10AB9">
        <w:rPr>
          <w:lang w:val="en-IE"/>
        </w:rPr>
        <w:t xml:space="preserve">CSN files which are uploaded to </w:t>
      </w:r>
      <w:r>
        <w:rPr>
          <w:lang w:val="en-IE"/>
        </w:rPr>
        <w:t>your Agency</w:t>
      </w:r>
      <w:r w:rsidRPr="00C10AB9">
        <w:rPr>
          <w:lang w:val="en-IE"/>
        </w:rPr>
        <w:t xml:space="preserve"> folder on CISAC’s SFTP </w:t>
      </w:r>
      <w:r w:rsidRPr="00F16059">
        <w:rPr>
          <w:i/>
          <w:iCs/>
          <w:lang w:val="en-IE"/>
        </w:rPr>
        <w:t>(</w:t>
      </w:r>
      <w:r w:rsidR="008A3944">
        <w:rPr>
          <w:i/>
          <w:iCs/>
          <w:lang w:val="en-IE"/>
        </w:rPr>
        <w:t>M</w:t>
      </w:r>
      <w:r w:rsidRPr="00F16059">
        <w:rPr>
          <w:i/>
          <w:iCs/>
          <w:lang w:val="en-IE"/>
        </w:rPr>
        <w:t xml:space="preserve">6) </w:t>
      </w:r>
      <w:r>
        <w:rPr>
          <w:lang w:val="en-IE"/>
        </w:rPr>
        <w:t xml:space="preserve">and process these tasks using the </w:t>
      </w:r>
      <w:r w:rsidRPr="002B6423">
        <w:rPr>
          <w:lang w:val="en-IE"/>
        </w:rPr>
        <w:t xml:space="preserve">Workflow Task (WFT) record in the EDI </w:t>
      </w:r>
      <w:r w:rsidR="00280886">
        <w:rPr>
          <w:lang w:val="en-IE"/>
        </w:rPr>
        <w:t xml:space="preserve">or </w:t>
      </w:r>
      <w:r w:rsidR="00AE22D0">
        <w:rPr>
          <w:lang w:val="en-IE"/>
        </w:rPr>
        <w:t xml:space="preserve">the </w:t>
      </w:r>
      <w:r w:rsidR="00834A25" w:rsidRPr="00834A25">
        <w:rPr>
          <w:rFonts w:ascii="Segoe UI" w:eastAsia="Times New Roman" w:hAnsi="Segoe UI" w:cs="Segoe UI"/>
          <w:color w:val="auto"/>
          <w:sz w:val="21"/>
          <w:szCs w:val="21"/>
          <w:lang w:val="en-IE" w:eastAsia="en-IE"/>
        </w:rPr>
        <w:t>updateWorkflowTasks</w:t>
      </w:r>
      <w:r w:rsidR="00834A25">
        <w:rPr>
          <w:rFonts w:ascii="Segoe UI" w:eastAsia="Times New Roman" w:hAnsi="Segoe UI" w:cs="Segoe UI"/>
          <w:color w:val="auto"/>
          <w:sz w:val="21"/>
          <w:szCs w:val="21"/>
          <w:lang w:val="en-IE" w:eastAsia="en-IE"/>
        </w:rPr>
        <w:t xml:space="preserve"> transaction in the </w:t>
      </w:r>
      <w:r w:rsidR="00280886">
        <w:rPr>
          <w:lang w:val="en-IE"/>
        </w:rPr>
        <w:t xml:space="preserve">JSON </w:t>
      </w:r>
      <w:r w:rsidRPr="002B6423">
        <w:rPr>
          <w:lang w:val="en-IE"/>
        </w:rPr>
        <w:t xml:space="preserve">file </w:t>
      </w:r>
      <w:r w:rsidRPr="00F16059">
        <w:rPr>
          <w:i/>
          <w:iCs/>
          <w:lang w:val="en-IE"/>
        </w:rPr>
        <w:t>(</w:t>
      </w:r>
      <w:r w:rsidR="008A3944">
        <w:rPr>
          <w:i/>
          <w:iCs/>
          <w:lang w:val="en-IE"/>
        </w:rPr>
        <w:t>M</w:t>
      </w:r>
      <w:r w:rsidRPr="00F16059">
        <w:rPr>
          <w:i/>
          <w:iCs/>
          <w:lang w:val="en-IE"/>
        </w:rPr>
        <w:t>7)</w:t>
      </w:r>
      <w:r>
        <w:rPr>
          <w:lang w:val="en-IE"/>
        </w:rPr>
        <w:t xml:space="preserve">. </w:t>
      </w:r>
    </w:p>
    <w:p w14:paraId="70AD960F" w14:textId="77777777" w:rsidR="00844512" w:rsidRPr="005B7B37" w:rsidRDefault="00844512" w:rsidP="00844512"/>
    <w:p w14:paraId="4E62A42D" w14:textId="4CB0C5D3" w:rsidR="00844512" w:rsidRDefault="00844512" w:rsidP="00844512">
      <w:pPr>
        <w:rPr>
          <w:lang w:val="en-IE"/>
        </w:rPr>
      </w:pPr>
      <w:r>
        <w:rPr>
          <w:lang w:val="en-IE"/>
        </w:rPr>
        <w:t xml:space="preserve">Workflow tasks can also be retrieved and processed via the ISWC Agency Portal </w:t>
      </w:r>
      <w:r>
        <w:rPr>
          <w:i/>
          <w:iCs/>
          <w:lang w:val="en-IE"/>
        </w:rPr>
        <w:t>(</w:t>
      </w:r>
      <w:r w:rsidR="00C82BE8">
        <w:rPr>
          <w:i/>
          <w:iCs/>
          <w:lang w:val="en-IE"/>
        </w:rPr>
        <w:t>M</w:t>
      </w:r>
      <w:r>
        <w:rPr>
          <w:i/>
          <w:iCs/>
          <w:lang w:val="en-IE"/>
        </w:rPr>
        <w:t>8</w:t>
      </w:r>
      <w:r w:rsidRPr="00E163C7">
        <w:rPr>
          <w:i/>
          <w:iCs/>
          <w:lang w:val="en-IE"/>
        </w:rPr>
        <w:t>)</w:t>
      </w:r>
      <w:r w:rsidRPr="00E163C7">
        <w:rPr>
          <w:lang w:val="en-IE"/>
        </w:rPr>
        <w:t xml:space="preserve">- see Section </w:t>
      </w:r>
      <w:r w:rsidR="00E163C7" w:rsidRPr="00E163C7">
        <w:rPr>
          <w:lang w:val="en-IE"/>
        </w:rPr>
        <w:t>8</w:t>
      </w:r>
      <w:r w:rsidRPr="00E163C7">
        <w:rPr>
          <w:lang w:val="en-IE"/>
        </w:rPr>
        <w:t>.</w:t>
      </w:r>
    </w:p>
    <w:p w14:paraId="39412D63" w14:textId="77777777" w:rsidR="00844512" w:rsidRDefault="00844512" w:rsidP="00844512">
      <w:pPr>
        <w:rPr>
          <w:lang w:val="en-IE"/>
        </w:rPr>
      </w:pPr>
    </w:p>
    <w:p w14:paraId="7B48F37F" w14:textId="6C3D4861" w:rsidR="00801981" w:rsidRDefault="004F53F8" w:rsidP="004F53F8">
      <w:pPr>
        <w:rPr>
          <w:lang w:val="en-IE"/>
        </w:rPr>
      </w:pPr>
      <w:r>
        <w:rPr>
          <w:lang w:val="en-IE"/>
        </w:rPr>
        <w:t>Your Agency</w:t>
      </w:r>
      <w:r w:rsidRPr="001D5013">
        <w:rPr>
          <w:lang w:val="en-IE"/>
        </w:rPr>
        <w:t xml:space="preserve"> </w:t>
      </w:r>
      <w:r w:rsidRPr="00095C33">
        <w:rPr>
          <w:lang w:val="en-IE"/>
        </w:rPr>
        <w:t>should have a process in place to review and approve</w:t>
      </w:r>
      <w:r>
        <w:rPr>
          <w:lang w:val="en-IE"/>
        </w:rPr>
        <w:t xml:space="preserve"> or </w:t>
      </w:r>
      <w:r w:rsidRPr="00095C33">
        <w:rPr>
          <w:lang w:val="en-IE"/>
        </w:rPr>
        <w:t xml:space="preserve">reject workflow tasks. This may include allowing workflow tasks to ‘auto-approve’ by not rejecting the tasks within the </w:t>
      </w:r>
      <w:r>
        <w:rPr>
          <w:lang w:val="en-IE"/>
        </w:rPr>
        <w:t>allocated</w:t>
      </w:r>
      <w:r w:rsidRPr="00095C33">
        <w:rPr>
          <w:lang w:val="en-IE"/>
        </w:rPr>
        <w:t xml:space="preserve"> </w:t>
      </w:r>
      <w:r w:rsidR="00306C67" w:rsidRPr="00095C33">
        <w:rPr>
          <w:lang w:val="en-IE"/>
        </w:rPr>
        <w:t>timeframe</w:t>
      </w:r>
      <w:r w:rsidRPr="00095C33">
        <w:rPr>
          <w:lang w:val="en-IE"/>
        </w:rPr>
        <w:t>.</w:t>
      </w:r>
      <w:r>
        <w:rPr>
          <w:lang w:val="en-IE"/>
        </w:rPr>
        <w:t xml:space="preserve"> W</w:t>
      </w:r>
      <w:r w:rsidRPr="00095C33">
        <w:rPr>
          <w:lang w:val="en-IE"/>
        </w:rPr>
        <w:t>orkflow tasks associated with merge transactions should be prioritised</w:t>
      </w:r>
      <w:r>
        <w:rPr>
          <w:lang w:val="en-IE"/>
        </w:rPr>
        <w:t xml:space="preserve"> - </w:t>
      </w:r>
      <w:r w:rsidR="002A5ACC">
        <w:rPr>
          <w:lang w:val="en-IE"/>
        </w:rPr>
        <w:t>because</w:t>
      </w:r>
      <w:r w:rsidRPr="00095C33">
        <w:rPr>
          <w:lang w:val="en-IE"/>
        </w:rPr>
        <w:t xml:space="preserve"> they affect the preferred ISWC number</w:t>
      </w:r>
      <w:r>
        <w:rPr>
          <w:lang w:val="en-IE"/>
        </w:rPr>
        <w:t xml:space="preserve"> for a work.</w:t>
      </w:r>
      <w:r w:rsidRPr="00095C33">
        <w:rPr>
          <w:lang w:val="en-IE"/>
        </w:rPr>
        <w:t xml:space="preserve">  </w:t>
      </w:r>
    </w:p>
    <w:p w14:paraId="2D217CC4" w14:textId="77777777" w:rsidR="00801981" w:rsidRDefault="00801981" w:rsidP="004F53F8">
      <w:pPr>
        <w:rPr>
          <w:lang w:val="en-IE"/>
        </w:rPr>
      </w:pPr>
    </w:p>
    <w:p w14:paraId="672AC5C4" w14:textId="77777777" w:rsidR="00801981" w:rsidRDefault="00801981" w:rsidP="004F53F8">
      <w:pPr>
        <w:rPr>
          <w:lang w:val="en-IE"/>
        </w:rPr>
      </w:pPr>
    </w:p>
    <w:p w14:paraId="4DCC8F10" w14:textId="77777777" w:rsidR="00801981" w:rsidRDefault="00801981" w:rsidP="004F53F8">
      <w:pPr>
        <w:rPr>
          <w:lang w:val="en-IE"/>
        </w:rPr>
      </w:pPr>
    </w:p>
    <w:p w14:paraId="00417672" w14:textId="77777777" w:rsidR="00801981" w:rsidRDefault="00801981" w:rsidP="004F53F8">
      <w:pPr>
        <w:rPr>
          <w:lang w:val="en-IE"/>
        </w:rPr>
      </w:pPr>
    </w:p>
    <w:p w14:paraId="72CF8384" w14:textId="77777777" w:rsidR="00801981" w:rsidRDefault="00801981" w:rsidP="004F53F8">
      <w:pPr>
        <w:rPr>
          <w:lang w:val="en-IE"/>
        </w:rPr>
      </w:pPr>
    </w:p>
    <w:p w14:paraId="66CC703F" w14:textId="77777777" w:rsidR="00801981" w:rsidRDefault="00801981" w:rsidP="004F53F8">
      <w:pPr>
        <w:rPr>
          <w:lang w:val="en-IE"/>
        </w:rPr>
      </w:pPr>
    </w:p>
    <w:p w14:paraId="77C793D9" w14:textId="77777777" w:rsidR="00801981" w:rsidRDefault="00801981" w:rsidP="004F53F8">
      <w:pPr>
        <w:rPr>
          <w:lang w:val="en-IE"/>
        </w:rPr>
      </w:pPr>
    </w:p>
    <w:p w14:paraId="4DBCB95D" w14:textId="77777777" w:rsidR="00801981" w:rsidRDefault="00801981" w:rsidP="004F53F8">
      <w:pPr>
        <w:rPr>
          <w:lang w:val="en-IE"/>
        </w:rPr>
      </w:pPr>
    </w:p>
    <w:p w14:paraId="142F8684" w14:textId="77777777" w:rsidR="00801981" w:rsidRDefault="00801981" w:rsidP="004F53F8">
      <w:pPr>
        <w:rPr>
          <w:lang w:val="en-IE"/>
        </w:rPr>
      </w:pPr>
    </w:p>
    <w:p w14:paraId="33333E12" w14:textId="77777777" w:rsidR="00801981" w:rsidRDefault="00801981" w:rsidP="004F53F8">
      <w:pPr>
        <w:rPr>
          <w:lang w:val="en-IE"/>
        </w:rPr>
      </w:pPr>
    </w:p>
    <w:p w14:paraId="0806AADD" w14:textId="77777777" w:rsidR="00801981" w:rsidRDefault="00801981" w:rsidP="004F53F8">
      <w:pPr>
        <w:rPr>
          <w:lang w:val="en-IE"/>
        </w:rPr>
      </w:pPr>
    </w:p>
    <w:p w14:paraId="03616670" w14:textId="77777777" w:rsidR="000E7A51" w:rsidRDefault="000E7A51" w:rsidP="004F53F8">
      <w:pPr>
        <w:rPr>
          <w:lang w:val="en-IE"/>
        </w:rPr>
      </w:pPr>
    </w:p>
    <w:p w14:paraId="7C82BB40" w14:textId="77777777" w:rsidR="000E7A51" w:rsidRDefault="000E7A51" w:rsidP="004F53F8">
      <w:pPr>
        <w:rPr>
          <w:lang w:val="en-IE"/>
        </w:rPr>
      </w:pPr>
    </w:p>
    <w:p w14:paraId="15A5222B" w14:textId="77777777" w:rsidR="000E7A51" w:rsidRDefault="000E7A51" w:rsidP="004F53F8">
      <w:pPr>
        <w:rPr>
          <w:lang w:val="en-IE"/>
        </w:rPr>
      </w:pPr>
    </w:p>
    <w:p w14:paraId="0FD74D29" w14:textId="77777777" w:rsidR="000E7A51" w:rsidRDefault="000E7A51" w:rsidP="004F53F8">
      <w:pPr>
        <w:rPr>
          <w:lang w:val="en-IE"/>
        </w:rPr>
      </w:pPr>
    </w:p>
    <w:p w14:paraId="16D9194E" w14:textId="77777777" w:rsidR="000E7A51" w:rsidRDefault="000E7A51" w:rsidP="004F53F8">
      <w:pPr>
        <w:rPr>
          <w:lang w:val="en-IE"/>
        </w:rPr>
      </w:pPr>
    </w:p>
    <w:p w14:paraId="6FBD9F94" w14:textId="77777777" w:rsidR="000E7A51" w:rsidRDefault="000E7A51" w:rsidP="004F53F8">
      <w:pPr>
        <w:rPr>
          <w:lang w:val="en-IE"/>
        </w:rPr>
      </w:pPr>
    </w:p>
    <w:p w14:paraId="3991DFB1" w14:textId="2C3F54D4" w:rsidR="004956A4" w:rsidRDefault="004956A4" w:rsidP="004F53F8">
      <w:pPr>
        <w:rPr>
          <w:lang w:val="en-IE"/>
        </w:rPr>
      </w:pPr>
    </w:p>
    <w:p w14:paraId="3E3BA0D6" w14:textId="7D2C42FA" w:rsidR="00C84E0B" w:rsidRDefault="00CD5B49" w:rsidP="000D35FC">
      <w:pPr>
        <w:pStyle w:val="Heading1"/>
      </w:pPr>
      <w:bookmarkStart w:id="7" w:name="_Toc43736026"/>
      <w:r>
        <w:t xml:space="preserve">Assigning ISWCs using </w:t>
      </w:r>
      <w:r w:rsidR="00C71ABE">
        <w:t>CIS-Net</w:t>
      </w:r>
      <w:bookmarkEnd w:id="7"/>
    </w:p>
    <w:p w14:paraId="459E3D76" w14:textId="6CFB0550" w:rsidR="00C71ABE" w:rsidRDefault="00C71ABE" w:rsidP="00C71ABE"/>
    <w:p w14:paraId="099B9EE2" w14:textId="2C6C8608" w:rsidR="004B10E7" w:rsidRDefault="008D3F3A" w:rsidP="004B10E7">
      <w:pPr>
        <w:keepNext/>
      </w:pPr>
      <w:r>
        <w:rPr>
          <w:noProof/>
        </w:rPr>
        <w:drawing>
          <wp:inline distT="0" distB="0" distL="0" distR="0" wp14:anchorId="4B4E89A8" wp14:editId="593A27D9">
            <wp:extent cx="6120130" cy="3669030"/>
            <wp:effectExtent l="0" t="0" r="0" b="7620"/>
            <wp:docPr id="20133501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5308" w14:textId="0A40DC5A" w:rsidR="00FC1673" w:rsidRDefault="004B10E7" w:rsidP="004B10E7">
      <w:pPr>
        <w:pStyle w:val="Caption"/>
        <w:rPr>
          <w:lang w:val="en-IE"/>
        </w:rPr>
      </w:pPr>
      <w:bookmarkStart w:id="8" w:name="_Toc426032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7C8">
        <w:rPr>
          <w:noProof/>
        </w:rPr>
        <w:t>3</w:t>
      </w:r>
      <w:r>
        <w:fldChar w:fldCharType="end"/>
      </w:r>
      <w:r>
        <w:t xml:space="preserve"> Assigning ISWCs using CIS-Net</w:t>
      </w:r>
      <w:bookmarkEnd w:id="8"/>
    </w:p>
    <w:p w14:paraId="084CC0FA" w14:textId="3D60057D" w:rsidR="004D4DE6" w:rsidRPr="00B3404F" w:rsidRDefault="00A77E47" w:rsidP="00C71ABE">
      <w:pPr>
        <w:pStyle w:val="Heading2"/>
      </w:pPr>
      <w:r>
        <w:t>Acknowledgements and Update Notifications</w:t>
      </w:r>
    </w:p>
    <w:p w14:paraId="081B00FE" w14:textId="7F976376" w:rsidR="00DF7850" w:rsidRDefault="00DF7850" w:rsidP="00DF7850">
      <w:r>
        <w:t xml:space="preserve">When an Agency submits works to CIS-Net </w:t>
      </w:r>
      <w:r w:rsidRPr="00A50388">
        <w:rPr>
          <w:i/>
          <w:iCs/>
        </w:rPr>
        <w:t>(</w:t>
      </w:r>
      <w:r>
        <w:rPr>
          <w:i/>
          <w:iCs/>
        </w:rPr>
        <w:t>C</w:t>
      </w:r>
      <w:r w:rsidRPr="00A50388">
        <w:rPr>
          <w:i/>
          <w:iCs/>
        </w:rPr>
        <w:t>1)</w:t>
      </w:r>
      <w:r>
        <w:t xml:space="preserve">, the </w:t>
      </w:r>
      <w:r w:rsidR="00CC17A1">
        <w:t xml:space="preserve">new </w:t>
      </w:r>
      <w:r>
        <w:t xml:space="preserve">CIS-Net ISWC Node Agent submits these works to the ISWC Database for ISWC assignment </w:t>
      </w:r>
      <w:r>
        <w:rPr>
          <w:i/>
          <w:iCs/>
        </w:rPr>
        <w:t xml:space="preserve">(C2). </w:t>
      </w:r>
      <w:r w:rsidR="008D7B8D" w:rsidRPr="008D7B8D">
        <w:t>2 types of files are generated by the ISWC Database and returned to y</w:t>
      </w:r>
      <w:r w:rsidR="00557B5D">
        <w:rPr>
          <w:lang w:val="en-IE"/>
        </w:rPr>
        <w:t xml:space="preserve">our Agency folder on CISAC’s </w:t>
      </w:r>
      <w:proofErr w:type="gramStart"/>
      <w:r w:rsidR="00557B5D">
        <w:rPr>
          <w:lang w:val="en-IE"/>
        </w:rPr>
        <w:t>SFTP</w:t>
      </w:r>
      <w:r w:rsidR="00911548">
        <w:rPr>
          <w:lang w:val="en-IE"/>
        </w:rPr>
        <w:t>;</w:t>
      </w:r>
      <w:proofErr w:type="gramEnd"/>
      <w:r w:rsidR="00911548">
        <w:rPr>
          <w:lang w:val="en-IE"/>
        </w:rPr>
        <w:t xml:space="preserve"> a CSN file</w:t>
      </w:r>
      <w:r w:rsidRPr="00A50388">
        <w:rPr>
          <w:i/>
          <w:iCs/>
        </w:rPr>
        <w:t>(</w:t>
      </w:r>
      <w:r w:rsidR="00F224DD">
        <w:rPr>
          <w:i/>
          <w:iCs/>
        </w:rPr>
        <w:t>C</w:t>
      </w:r>
      <w:r w:rsidR="00911548">
        <w:rPr>
          <w:i/>
          <w:iCs/>
        </w:rPr>
        <w:t>4)</w:t>
      </w:r>
      <w:r w:rsidR="00911548">
        <w:t xml:space="preserve"> and a CSE file </w:t>
      </w:r>
      <w:r w:rsidR="00911548">
        <w:rPr>
          <w:i/>
          <w:iCs/>
        </w:rPr>
        <w:t>(C5)</w:t>
      </w:r>
      <w:r>
        <w:t>.</w:t>
      </w:r>
    </w:p>
    <w:p w14:paraId="66D36969" w14:textId="7C16908A" w:rsidR="007712A8" w:rsidRDefault="0040429F" w:rsidP="006F1AA6">
      <w:pPr>
        <w:pStyle w:val="Heading3"/>
      </w:pPr>
      <w:r>
        <w:t>CSN Files</w:t>
      </w:r>
    </w:p>
    <w:p w14:paraId="52DCD1D9" w14:textId="69E196E8" w:rsidR="008E4CCB" w:rsidRDefault="00F85418" w:rsidP="00DF7850">
      <w:r>
        <w:t xml:space="preserve">Your Agency should retrieve </w:t>
      </w:r>
      <w:r w:rsidR="001C4409">
        <w:t>its</w:t>
      </w:r>
      <w:r>
        <w:t xml:space="preserve"> CSN file from CISAC’s SFTP </w:t>
      </w:r>
      <w:r w:rsidRPr="00F04FD4">
        <w:rPr>
          <w:i/>
          <w:iCs/>
        </w:rPr>
        <w:t>(</w:t>
      </w:r>
      <w:r>
        <w:rPr>
          <w:i/>
          <w:iCs/>
        </w:rPr>
        <w:t>C6</w:t>
      </w:r>
      <w:r w:rsidRPr="00F04FD4">
        <w:rPr>
          <w:i/>
          <w:iCs/>
        </w:rPr>
        <w:t>)</w:t>
      </w:r>
      <w:r>
        <w:rPr>
          <w:i/>
          <w:iCs/>
        </w:rPr>
        <w:t xml:space="preserve">. </w:t>
      </w:r>
      <w:r w:rsidR="007712A8">
        <w:t xml:space="preserve">The CSN file will contain </w:t>
      </w:r>
      <w:r w:rsidR="004E22A7">
        <w:t xml:space="preserve">the following </w:t>
      </w:r>
      <w:r w:rsidR="00F421E4">
        <w:t>message</w:t>
      </w:r>
      <w:r w:rsidR="0040429F">
        <w:t xml:space="preserve"> </w:t>
      </w:r>
      <w:r w:rsidR="004E22A7">
        <w:t>types</w:t>
      </w:r>
      <w:r w:rsidR="008E4CCB">
        <w:t>:</w:t>
      </w:r>
    </w:p>
    <w:p w14:paraId="39CA4819" w14:textId="69684D9E" w:rsidR="008E4CCB" w:rsidRPr="008E4CCB" w:rsidRDefault="003B44B3" w:rsidP="008E4CCB">
      <w:pPr>
        <w:pStyle w:val="ListParagraph"/>
        <w:numPr>
          <w:ilvl w:val="0"/>
          <w:numId w:val="22"/>
        </w:numPr>
        <w:rPr>
          <w:iCs/>
          <w:color w:val="auto"/>
        </w:rPr>
      </w:pPr>
      <w:r>
        <w:rPr>
          <w:iCs/>
          <w:color w:val="auto"/>
        </w:rPr>
        <w:t>A</w:t>
      </w:r>
      <w:r w:rsidR="00B15FE8" w:rsidRPr="008E4CCB">
        <w:rPr>
          <w:iCs/>
          <w:color w:val="auto"/>
        </w:rPr>
        <w:t xml:space="preserve">cknowledgements </w:t>
      </w:r>
      <w:r w:rsidR="008E4CCB" w:rsidRPr="008E4CCB">
        <w:rPr>
          <w:iCs/>
          <w:color w:val="auto"/>
        </w:rPr>
        <w:t xml:space="preserve">- </w:t>
      </w:r>
      <w:r w:rsidR="00B15FE8" w:rsidRPr="008E4CCB">
        <w:rPr>
          <w:iCs/>
          <w:color w:val="auto"/>
        </w:rPr>
        <w:t>for successful transactions submitted to the ISWC Database</w:t>
      </w:r>
      <w:r w:rsidR="00130E51" w:rsidRPr="008E4CCB">
        <w:rPr>
          <w:iCs/>
          <w:color w:val="auto"/>
        </w:rPr>
        <w:t xml:space="preserve"> </w:t>
      </w:r>
      <w:r w:rsidR="004E22A7">
        <w:rPr>
          <w:iCs/>
          <w:color w:val="auto"/>
        </w:rPr>
        <w:t>via CIS-Net for your Agency</w:t>
      </w:r>
    </w:p>
    <w:p w14:paraId="5C79CD18" w14:textId="310FFC87" w:rsidR="007712A8" w:rsidRPr="0034340C" w:rsidRDefault="003B44B3" w:rsidP="008E4CCB">
      <w:pPr>
        <w:pStyle w:val="ListParagraph"/>
        <w:numPr>
          <w:ilvl w:val="0"/>
          <w:numId w:val="22"/>
        </w:numPr>
      </w:pPr>
      <w:r>
        <w:rPr>
          <w:iCs/>
          <w:color w:val="auto"/>
        </w:rPr>
        <w:t>U</w:t>
      </w:r>
      <w:r w:rsidR="008E4CCB" w:rsidRPr="008E4CCB">
        <w:rPr>
          <w:iCs/>
          <w:color w:val="auto"/>
        </w:rPr>
        <w:t>pdate notifications - i</w:t>
      </w:r>
      <w:r w:rsidR="001E09A1" w:rsidRPr="008E4CCB">
        <w:rPr>
          <w:iCs/>
          <w:color w:val="auto"/>
        </w:rPr>
        <w:t>f your Agency has</w:t>
      </w:r>
      <w:r w:rsidR="00087D1D" w:rsidRPr="008E4CCB">
        <w:rPr>
          <w:iCs/>
          <w:color w:val="auto"/>
        </w:rPr>
        <w:t xml:space="preserve"> ISWC </w:t>
      </w:r>
      <w:r w:rsidR="00CD5B49">
        <w:rPr>
          <w:iCs/>
          <w:color w:val="auto"/>
        </w:rPr>
        <w:t>M</w:t>
      </w:r>
      <w:r w:rsidR="00087D1D" w:rsidRPr="008E4CCB">
        <w:rPr>
          <w:iCs/>
          <w:color w:val="auto"/>
        </w:rPr>
        <w:t>etadata attached to an ISWC</w:t>
      </w:r>
      <w:r w:rsidR="001E09A1" w:rsidRPr="008E4CCB">
        <w:rPr>
          <w:iCs/>
          <w:color w:val="auto"/>
        </w:rPr>
        <w:t xml:space="preserve">, and </w:t>
      </w:r>
      <w:r w:rsidR="00087D1D" w:rsidRPr="008E4CCB">
        <w:rPr>
          <w:iCs/>
          <w:color w:val="auto"/>
        </w:rPr>
        <w:t xml:space="preserve">an </w:t>
      </w:r>
      <w:r w:rsidR="00CD5B49">
        <w:rPr>
          <w:iCs/>
          <w:color w:val="auto"/>
        </w:rPr>
        <w:t>ISWC-Eligible</w:t>
      </w:r>
      <w:r w:rsidR="00087D1D" w:rsidRPr="008E4CCB">
        <w:rPr>
          <w:iCs/>
          <w:color w:val="auto"/>
        </w:rPr>
        <w:t xml:space="preserve"> Agency </w:t>
      </w:r>
      <w:r w:rsidR="001E09A1" w:rsidRPr="008E4CCB">
        <w:rPr>
          <w:iCs/>
          <w:color w:val="auto"/>
        </w:rPr>
        <w:t>makes an update to that</w:t>
      </w:r>
      <w:r w:rsidR="00087D1D" w:rsidRPr="008E4CCB">
        <w:rPr>
          <w:iCs/>
          <w:color w:val="auto"/>
        </w:rPr>
        <w:t xml:space="preserve"> ISWC </w:t>
      </w:r>
      <w:r w:rsidR="001E09A1" w:rsidRPr="008E4CCB">
        <w:rPr>
          <w:iCs/>
          <w:color w:val="auto"/>
        </w:rPr>
        <w:t>in</w:t>
      </w:r>
      <w:r w:rsidR="00087D1D" w:rsidRPr="008E4CCB">
        <w:rPr>
          <w:iCs/>
          <w:color w:val="auto"/>
        </w:rPr>
        <w:t xml:space="preserve"> the ISWC Database</w:t>
      </w:r>
      <w:r w:rsidR="004E22A7">
        <w:rPr>
          <w:iCs/>
          <w:color w:val="auto"/>
        </w:rPr>
        <w:t xml:space="preserve"> </w:t>
      </w:r>
      <w:r w:rsidR="004E22A7">
        <w:rPr>
          <w:i/>
          <w:color w:val="auto"/>
        </w:rPr>
        <w:t>(C3)</w:t>
      </w:r>
      <w:r w:rsidR="001E09A1" w:rsidRPr="008E4CCB">
        <w:rPr>
          <w:iCs/>
          <w:color w:val="auto"/>
        </w:rPr>
        <w:t xml:space="preserve">, the CSN file </w:t>
      </w:r>
      <w:r w:rsidR="00130E51" w:rsidRPr="008E4CCB">
        <w:rPr>
          <w:iCs/>
          <w:color w:val="auto"/>
        </w:rPr>
        <w:t>will also include</w:t>
      </w:r>
      <w:r w:rsidR="00B15FE8" w:rsidRPr="008E4CCB">
        <w:rPr>
          <w:iCs/>
          <w:color w:val="auto"/>
        </w:rPr>
        <w:t xml:space="preserve"> </w:t>
      </w:r>
      <w:r w:rsidR="001E09A1" w:rsidRPr="008E4CCB">
        <w:rPr>
          <w:iCs/>
          <w:color w:val="auto"/>
        </w:rPr>
        <w:t xml:space="preserve">a </w:t>
      </w:r>
      <w:r w:rsidR="00B15FE8" w:rsidRPr="008E4CCB">
        <w:rPr>
          <w:iCs/>
          <w:color w:val="auto"/>
        </w:rPr>
        <w:t xml:space="preserve">notification of </w:t>
      </w:r>
      <w:r w:rsidR="001E170E">
        <w:rPr>
          <w:iCs/>
          <w:color w:val="auto"/>
        </w:rPr>
        <w:t>this</w:t>
      </w:r>
      <w:r w:rsidR="001E09A1" w:rsidRPr="008E4CCB">
        <w:rPr>
          <w:iCs/>
          <w:color w:val="auto"/>
        </w:rPr>
        <w:t xml:space="preserve"> </w:t>
      </w:r>
      <w:r w:rsidR="00B15FE8" w:rsidRPr="008E4CCB">
        <w:rPr>
          <w:iCs/>
          <w:color w:val="auto"/>
        </w:rPr>
        <w:t>update</w:t>
      </w:r>
      <w:r w:rsidR="001E09A1" w:rsidRPr="008E4CCB">
        <w:rPr>
          <w:iCs/>
          <w:color w:val="auto"/>
        </w:rPr>
        <w:t>.</w:t>
      </w:r>
    </w:p>
    <w:p w14:paraId="7C1EB633" w14:textId="17943328" w:rsidR="006F1C13" w:rsidRDefault="006F1C13" w:rsidP="006F1C13"/>
    <w:p w14:paraId="3761C811" w14:textId="1F4D53EA" w:rsidR="0034340C" w:rsidRPr="006F1C13" w:rsidRDefault="0034340C" w:rsidP="006F1C13">
      <w:pPr>
        <w:rPr>
          <w:u w:val="single"/>
        </w:rPr>
      </w:pPr>
      <w:r>
        <w:t xml:space="preserve">At a minimum, Agencies should ingest the preferred ISWC returned </w:t>
      </w:r>
      <w:r w:rsidR="00F85418">
        <w:t xml:space="preserve">in the </w:t>
      </w:r>
      <w:r w:rsidR="00EB3A38">
        <w:t xml:space="preserve">CSN’s </w:t>
      </w:r>
      <w:r w:rsidR="00F85418">
        <w:t>acknowledgement message</w:t>
      </w:r>
      <w:r>
        <w:t xml:space="preserve">. Additionally, Agencies could ingest other Agency work </w:t>
      </w:r>
      <w:r w:rsidR="00CD5B49">
        <w:t>codes</w:t>
      </w:r>
      <w:r>
        <w:t xml:space="preserve"> which are returned.</w:t>
      </w:r>
    </w:p>
    <w:p w14:paraId="4BAF7BD2" w14:textId="7D0F50BD" w:rsidR="0034340C" w:rsidRDefault="0034340C" w:rsidP="0034340C"/>
    <w:p w14:paraId="486D214F" w14:textId="0FE1F2A9" w:rsidR="00B41AE7" w:rsidRDefault="00B41AE7" w:rsidP="00B41AE7">
      <w:r>
        <w:t xml:space="preserve">Your Agency should process </w:t>
      </w:r>
      <w:r w:rsidR="00CA753E">
        <w:t xml:space="preserve">update notifications </w:t>
      </w:r>
      <w:r w:rsidR="006C4F4A">
        <w:t>from</w:t>
      </w:r>
      <w:r w:rsidR="00CA753E">
        <w:t xml:space="preserve"> the CSN</w:t>
      </w:r>
      <w:r>
        <w:t xml:space="preserve"> as follows:</w:t>
      </w:r>
    </w:p>
    <w:p w14:paraId="2F250CB5" w14:textId="77777777" w:rsidR="003F2B3F" w:rsidRDefault="003F2B3F" w:rsidP="00B41AE7"/>
    <w:tbl>
      <w:tblPr>
        <w:tblStyle w:val="TableTheme"/>
        <w:tblW w:w="9634" w:type="dxa"/>
        <w:tblLook w:val="0420" w:firstRow="1" w:lastRow="0" w:firstColumn="0" w:lastColumn="0" w:noHBand="0" w:noVBand="1"/>
      </w:tblPr>
      <w:tblGrid>
        <w:gridCol w:w="1980"/>
        <w:gridCol w:w="7654"/>
      </w:tblGrid>
      <w:tr w:rsidR="00013715" w:rsidRPr="00C03858" w14:paraId="11DAA480" w14:textId="77777777" w:rsidTr="006F7D5A">
        <w:trPr>
          <w:trHeight w:val="299"/>
        </w:trPr>
        <w:tc>
          <w:tcPr>
            <w:tcW w:w="1980" w:type="dxa"/>
            <w:hideMark/>
          </w:tcPr>
          <w:p w14:paraId="454D9BEF" w14:textId="77777777" w:rsidR="00013715" w:rsidRPr="00C03858" w:rsidRDefault="00013715" w:rsidP="00CE5C23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 xml:space="preserve">Agency </w:t>
            </w:r>
            <w:r w:rsidRPr="00C03858">
              <w:rPr>
                <w:b/>
                <w:bCs/>
                <w:lang w:val="en-IE"/>
              </w:rPr>
              <w:t>Receives:</w:t>
            </w:r>
          </w:p>
        </w:tc>
        <w:tc>
          <w:tcPr>
            <w:tcW w:w="7654" w:type="dxa"/>
            <w:hideMark/>
          </w:tcPr>
          <w:p w14:paraId="4D6409D9" w14:textId="77777777" w:rsidR="00013715" w:rsidRPr="00C03858" w:rsidRDefault="00013715" w:rsidP="00CE5C23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Agency Action</w:t>
            </w:r>
            <w:r w:rsidRPr="00C03858">
              <w:rPr>
                <w:b/>
                <w:bCs/>
                <w:lang w:val="en-IE"/>
              </w:rPr>
              <w:t>:</w:t>
            </w:r>
          </w:p>
        </w:tc>
      </w:tr>
      <w:tr w:rsidR="00013715" w:rsidRPr="00C03858" w14:paraId="70126A9C" w14:textId="77777777" w:rsidTr="006F7D5A">
        <w:trPr>
          <w:trHeight w:val="1192"/>
        </w:trPr>
        <w:tc>
          <w:tcPr>
            <w:tcW w:w="1980" w:type="dxa"/>
            <w:vMerge w:val="restart"/>
            <w:hideMark/>
          </w:tcPr>
          <w:p w14:paraId="0BE56DBD" w14:textId="77777777" w:rsidR="00013715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IE"/>
              </w:rPr>
              <w:t xml:space="preserve">Add </w:t>
            </w:r>
          </w:p>
          <w:p w14:paraId="7BAF97B7" w14:textId="77777777" w:rsidR="00013715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IE"/>
              </w:rPr>
              <w:t>Notification</w:t>
            </w:r>
          </w:p>
          <w:p w14:paraId="1A5C4031" w14:textId="77777777" w:rsidR="00013715" w:rsidRPr="00240863" w:rsidRDefault="00013715" w:rsidP="00CE5C23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(metadata has been added by another Agency)</w:t>
            </w:r>
          </w:p>
        </w:tc>
        <w:tc>
          <w:tcPr>
            <w:tcW w:w="7654" w:type="dxa"/>
            <w:vAlign w:val="center"/>
            <w:hideMark/>
          </w:tcPr>
          <w:p w14:paraId="60176340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7C478B14" w14:textId="77777777" w:rsidR="00013715" w:rsidRDefault="00013715" w:rsidP="00CE5C2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Ingest the ISWC</w:t>
            </w:r>
          </w:p>
          <w:p w14:paraId="5FAF6FA1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Capture and manually review the CSN details</w:t>
            </w:r>
            <w:r>
              <w:rPr>
                <w:lang w:val="en-US"/>
              </w:rPr>
              <w:t xml:space="preserve"> for the add notification</w:t>
            </w:r>
          </w:p>
          <w:p w14:paraId="685A6CF2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task</w:t>
            </w:r>
            <w:r>
              <w:rPr>
                <w:lang w:val="en-US"/>
              </w:rPr>
              <w:t xml:space="preserve"> (Agency can approve or reject)</w:t>
            </w:r>
          </w:p>
        </w:tc>
      </w:tr>
      <w:tr w:rsidR="00013715" w:rsidRPr="00C03858" w14:paraId="73AFF02D" w14:textId="77777777" w:rsidTr="006F7D5A">
        <w:trPr>
          <w:trHeight w:val="699"/>
        </w:trPr>
        <w:tc>
          <w:tcPr>
            <w:tcW w:w="1980" w:type="dxa"/>
            <w:vMerge/>
          </w:tcPr>
          <w:p w14:paraId="0D90D5B1" w14:textId="77777777" w:rsidR="00013715" w:rsidRPr="00C03858" w:rsidRDefault="00013715" w:rsidP="00CE5C23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086293E3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48D021DD" w14:textId="77777777" w:rsidR="00013715" w:rsidRDefault="00013715" w:rsidP="00CE5C23">
            <w:pPr>
              <w:jc w:val="left"/>
              <w:rPr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ISWC</w:t>
            </w:r>
          </w:p>
        </w:tc>
      </w:tr>
      <w:tr w:rsidR="00013715" w:rsidRPr="00C03858" w14:paraId="79F9941A" w14:textId="77777777" w:rsidTr="006F7D5A">
        <w:trPr>
          <w:trHeight w:val="978"/>
        </w:trPr>
        <w:tc>
          <w:tcPr>
            <w:tcW w:w="1980" w:type="dxa"/>
            <w:vMerge w:val="restart"/>
            <w:hideMark/>
          </w:tcPr>
          <w:p w14:paraId="3F9DE6D5" w14:textId="77777777" w:rsidR="00013715" w:rsidRDefault="00013715" w:rsidP="00CE5C23">
            <w:pPr>
              <w:rPr>
                <w:lang w:val="en-IE"/>
              </w:rPr>
            </w:pPr>
            <w:r w:rsidRPr="00C03858">
              <w:rPr>
                <w:lang w:val="en-IE"/>
              </w:rPr>
              <w:lastRenderedPageBreak/>
              <w:t>Update notification</w:t>
            </w:r>
          </w:p>
          <w:p w14:paraId="27AD5638" w14:textId="77777777" w:rsidR="00013715" w:rsidRPr="00240863" w:rsidRDefault="00013715" w:rsidP="00CE5C23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</w:t>
            </w:r>
            <w:proofErr w:type="gramStart"/>
            <w:r w:rsidRPr="00240863">
              <w:rPr>
                <w:i/>
                <w:iCs/>
                <w:lang w:val="en-US"/>
              </w:rPr>
              <w:t>metadata</w:t>
            </w:r>
            <w:proofErr w:type="gramEnd"/>
            <w:r w:rsidRPr="00240863">
              <w:rPr>
                <w:i/>
                <w:iCs/>
                <w:lang w:val="en-US"/>
              </w:rPr>
              <w:t xml:space="preserve"> has been updated by another Agency</w:t>
            </w:r>
          </w:p>
        </w:tc>
        <w:tc>
          <w:tcPr>
            <w:tcW w:w="7654" w:type="dxa"/>
            <w:vAlign w:val="center"/>
            <w:hideMark/>
          </w:tcPr>
          <w:p w14:paraId="3FD157D8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5D23C778" w14:textId="77777777" w:rsidR="00013715" w:rsidRDefault="00013715" w:rsidP="00CE5C2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Ingest the ISWC</w:t>
            </w:r>
          </w:p>
          <w:p w14:paraId="40A823CE" w14:textId="77777777" w:rsidR="00013715" w:rsidRDefault="00013715" w:rsidP="00CE5C23">
            <w:pPr>
              <w:jc w:val="left"/>
              <w:rPr>
                <w:lang w:val="en-US"/>
              </w:rPr>
            </w:pPr>
            <w:r w:rsidRPr="00C03858">
              <w:rPr>
                <w:lang w:val="en-US"/>
              </w:rPr>
              <w:t xml:space="preserve">Capture and manually review the CSN details </w:t>
            </w:r>
            <w:r>
              <w:rPr>
                <w:lang w:val="en-US"/>
              </w:rPr>
              <w:t>for the update notification</w:t>
            </w:r>
          </w:p>
          <w:p w14:paraId="0D726E2E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</w:t>
            </w:r>
            <w:r>
              <w:rPr>
                <w:lang w:val="en-US"/>
              </w:rPr>
              <w:t>k (Agency can approve or reject)</w:t>
            </w:r>
          </w:p>
        </w:tc>
      </w:tr>
      <w:tr w:rsidR="00013715" w:rsidRPr="00C03858" w14:paraId="753273CB" w14:textId="77777777" w:rsidTr="006F7D5A">
        <w:trPr>
          <w:trHeight w:val="556"/>
        </w:trPr>
        <w:tc>
          <w:tcPr>
            <w:tcW w:w="1980" w:type="dxa"/>
            <w:vMerge/>
          </w:tcPr>
          <w:p w14:paraId="76B3AEE4" w14:textId="77777777" w:rsidR="00013715" w:rsidRPr="00C03858" w:rsidRDefault="00013715" w:rsidP="00CE5C23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66494DFF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25422281" w14:textId="77777777" w:rsidR="00013715" w:rsidRPr="002763AD" w:rsidRDefault="00013715" w:rsidP="00CE5C23">
            <w:pPr>
              <w:jc w:val="left"/>
              <w:rPr>
                <w:iCs/>
                <w:color w:val="auto"/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ISWC</w:t>
            </w:r>
          </w:p>
        </w:tc>
      </w:tr>
      <w:tr w:rsidR="00013715" w:rsidRPr="00C03858" w14:paraId="2A3647CD" w14:textId="77777777" w:rsidTr="006F7D5A">
        <w:trPr>
          <w:trHeight w:val="977"/>
        </w:trPr>
        <w:tc>
          <w:tcPr>
            <w:tcW w:w="1980" w:type="dxa"/>
            <w:vMerge w:val="restart"/>
            <w:hideMark/>
          </w:tcPr>
          <w:p w14:paraId="510C782B" w14:textId="77777777" w:rsidR="00013715" w:rsidRDefault="00013715" w:rsidP="00CE5C23">
            <w:pPr>
              <w:rPr>
                <w:lang w:val="en-IE"/>
              </w:rPr>
            </w:pPr>
            <w:r w:rsidRPr="00C03858">
              <w:rPr>
                <w:lang w:val="en-IE"/>
              </w:rPr>
              <w:t>Merge notification</w:t>
            </w:r>
          </w:p>
          <w:p w14:paraId="666AF7D7" w14:textId="77777777" w:rsidR="00013715" w:rsidRPr="00240863" w:rsidRDefault="00013715" w:rsidP="006F7D5A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</w:t>
            </w:r>
            <w:r w:rsidRPr="00240863">
              <w:rPr>
                <w:i/>
                <w:iCs/>
                <w:lang w:val="en-US"/>
              </w:rPr>
              <w:t>the ISWC has been merged into another ISWC)</w:t>
            </w:r>
          </w:p>
          <w:p w14:paraId="30B2D45D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</w:p>
        </w:tc>
        <w:tc>
          <w:tcPr>
            <w:tcW w:w="7654" w:type="dxa"/>
            <w:vAlign w:val="center"/>
            <w:hideMark/>
          </w:tcPr>
          <w:p w14:paraId="5789C4C8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5B4F140E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Ingest the new Preferred ISWC</w:t>
            </w:r>
            <w:r>
              <w:rPr>
                <w:lang w:val="en-US"/>
              </w:rPr>
              <w:t xml:space="preserve"> and record the old ISWC as ‘archived’</w:t>
            </w:r>
          </w:p>
          <w:p w14:paraId="03C15068" w14:textId="77777777" w:rsidR="00013715" w:rsidRPr="00C03858" w:rsidRDefault="00013715" w:rsidP="00CE5C23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task</w:t>
            </w:r>
            <w:r>
              <w:rPr>
                <w:lang w:val="en-US"/>
              </w:rPr>
              <w:t xml:space="preserve"> (Agency can approve or reject)</w:t>
            </w:r>
          </w:p>
        </w:tc>
      </w:tr>
      <w:tr w:rsidR="00013715" w:rsidRPr="00C03858" w14:paraId="6578B69A" w14:textId="77777777" w:rsidTr="006F7D5A">
        <w:trPr>
          <w:trHeight w:val="707"/>
        </w:trPr>
        <w:tc>
          <w:tcPr>
            <w:tcW w:w="1980" w:type="dxa"/>
            <w:vMerge/>
          </w:tcPr>
          <w:p w14:paraId="7F6D48C7" w14:textId="77777777" w:rsidR="00013715" w:rsidRPr="00C03858" w:rsidRDefault="00013715" w:rsidP="00CE5C23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1E8DFB2C" w14:textId="77777777" w:rsidR="00013715" w:rsidRPr="00E71773" w:rsidRDefault="00013715" w:rsidP="00CE5C23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47E98AA5" w14:textId="77777777" w:rsidR="00013715" w:rsidRPr="00C03858" w:rsidRDefault="00013715" w:rsidP="00CE5C23">
            <w:pPr>
              <w:jc w:val="left"/>
              <w:rPr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new Preferred ISWC</w:t>
            </w:r>
            <w:r>
              <w:rPr>
                <w:iCs/>
                <w:color w:val="auto"/>
                <w:lang w:val="en-US"/>
              </w:rPr>
              <w:t xml:space="preserve"> </w:t>
            </w:r>
            <w:r>
              <w:rPr>
                <w:lang w:val="en-US"/>
              </w:rPr>
              <w:t>and record the old ISWC as ‘archived’</w:t>
            </w:r>
          </w:p>
        </w:tc>
      </w:tr>
    </w:tbl>
    <w:p w14:paraId="040F1D5C" w14:textId="77777777" w:rsidR="00013715" w:rsidRDefault="00013715" w:rsidP="00B41AE7"/>
    <w:p w14:paraId="40F16544" w14:textId="1EF9B872" w:rsidR="006C5388" w:rsidRDefault="006C5388" w:rsidP="006C5388">
      <w:pPr>
        <w:pStyle w:val="Heading3"/>
      </w:pPr>
      <w:r>
        <w:t>CSE Files</w:t>
      </w:r>
    </w:p>
    <w:p w14:paraId="1C542A87" w14:textId="40ED56DC" w:rsidR="00884347" w:rsidRDefault="006C5388" w:rsidP="00884347">
      <w:pPr>
        <w:rPr>
          <w:iCs/>
          <w:color w:val="auto"/>
        </w:rPr>
      </w:pPr>
      <w:r>
        <w:t xml:space="preserve">Your Agency should retrieve </w:t>
      </w:r>
      <w:r w:rsidR="001C4409">
        <w:t>its</w:t>
      </w:r>
      <w:r>
        <w:t xml:space="preserve"> CSE file from CISAC’s SFTP </w:t>
      </w:r>
      <w:r w:rsidRPr="00F04FD4">
        <w:rPr>
          <w:i/>
          <w:iCs/>
        </w:rPr>
        <w:t>(</w:t>
      </w:r>
      <w:r>
        <w:rPr>
          <w:i/>
          <w:iCs/>
        </w:rPr>
        <w:t>C7</w:t>
      </w:r>
      <w:r w:rsidRPr="00F04FD4">
        <w:rPr>
          <w:i/>
          <w:iCs/>
        </w:rPr>
        <w:t>)</w:t>
      </w:r>
      <w:r>
        <w:rPr>
          <w:i/>
          <w:iCs/>
        </w:rPr>
        <w:t xml:space="preserve">. </w:t>
      </w:r>
      <w:r w:rsidR="00FC1EBB">
        <w:rPr>
          <w:color w:val="auto"/>
        </w:rPr>
        <w:t>A</w:t>
      </w:r>
      <w:r w:rsidR="001E170E" w:rsidRPr="001E170E">
        <w:rPr>
          <w:color w:val="auto"/>
        </w:rPr>
        <w:t xml:space="preserve"> </w:t>
      </w:r>
      <w:r w:rsidR="001E170E">
        <w:rPr>
          <w:color w:val="auto"/>
        </w:rPr>
        <w:t xml:space="preserve">CSE file </w:t>
      </w:r>
      <w:r w:rsidR="005236C6">
        <w:rPr>
          <w:color w:val="auto"/>
        </w:rPr>
        <w:t>contains details</w:t>
      </w:r>
      <w:r w:rsidR="00884347">
        <w:t xml:space="preserve"> of the work submissions which were </w:t>
      </w:r>
      <w:r w:rsidR="00884347">
        <w:rPr>
          <w:iCs/>
          <w:color w:val="auto"/>
        </w:rPr>
        <w:t>rejected by the ISWC Database</w:t>
      </w:r>
      <w:r w:rsidR="005236C6">
        <w:rPr>
          <w:iCs/>
          <w:color w:val="auto"/>
        </w:rPr>
        <w:t>, including t</w:t>
      </w:r>
      <w:r w:rsidR="00884347">
        <w:rPr>
          <w:iCs/>
          <w:color w:val="auto"/>
        </w:rPr>
        <w:t>he reason why the submissions were rejected.</w:t>
      </w:r>
    </w:p>
    <w:p w14:paraId="3F114BDD" w14:textId="15983B8C" w:rsidR="00A1200F" w:rsidRDefault="00A1200F" w:rsidP="00884347">
      <w:pPr>
        <w:rPr>
          <w:iCs/>
          <w:color w:val="auto"/>
        </w:rPr>
      </w:pPr>
    </w:p>
    <w:p w14:paraId="5624DC8C" w14:textId="75162DAA" w:rsidR="00A1200F" w:rsidRPr="00CE4A20" w:rsidRDefault="00E53177" w:rsidP="00A1200F">
      <w:pPr>
        <w:rPr>
          <w:lang w:val="en-IE"/>
        </w:rPr>
      </w:pPr>
      <w:r>
        <w:rPr>
          <w:lang w:val="en-IE"/>
        </w:rPr>
        <w:t>Agencies</w:t>
      </w:r>
      <w:r w:rsidR="00A1200F" w:rsidRPr="00CE4A20">
        <w:rPr>
          <w:lang w:val="en-IE"/>
        </w:rPr>
        <w:t xml:space="preserve"> should have a process in place to deal with rejected transactions, e.g.: </w:t>
      </w:r>
    </w:p>
    <w:p w14:paraId="5F2DCB30" w14:textId="5BF5459B" w:rsidR="00A1200F" w:rsidRPr="008715E0" w:rsidRDefault="00A1200F" w:rsidP="00A1200F">
      <w:pPr>
        <w:pStyle w:val="ListParagraph"/>
        <w:numPr>
          <w:ilvl w:val="0"/>
          <w:numId w:val="3"/>
        </w:numPr>
        <w:rPr>
          <w:lang w:val="en-IE"/>
        </w:rPr>
      </w:pPr>
      <w:r w:rsidRPr="008715E0">
        <w:rPr>
          <w:lang w:val="en-IE"/>
        </w:rPr>
        <w:t xml:space="preserve">A process which allows the </w:t>
      </w:r>
      <w:r w:rsidR="00EB3A38">
        <w:rPr>
          <w:lang w:val="en-IE"/>
        </w:rPr>
        <w:t>Agency</w:t>
      </w:r>
      <w:r w:rsidRPr="008715E0">
        <w:rPr>
          <w:lang w:val="en-IE"/>
        </w:rPr>
        <w:t xml:space="preserve"> to capture the error message returned by the ISWC Database for the work</w:t>
      </w:r>
    </w:p>
    <w:p w14:paraId="7AD8D297" w14:textId="26BF486D" w:rsidR="00A1200F" w:rsidRPr="0050172B" w:rsidRDefault="00A1200F" w:rsidP="00A1200F">
      <w:pPr>
        <w:pStyle w:val="ListParagraph"/>
        <w:numPr>
          <w:ilvl w:val="0"/>
          <w:numId w:val="3"/>
        </w:numPr>
      </w:pPr>
      <w:r w:rsidRPr="008715E0">
        <w:rPr>
          <w:lang w:val="en-IE"/>
        </w:rPr>
        <w:t xml:space="preserve">A report extract from the </w:t>
      </w:r>
      <w:r w:rsidR="00EB3A38">
        <w:rPr>
          <w:lang w:val="en-IE"/>
        </w:rPr>
        <w:t>Agency’s</w:t>
      </w:r>
      <w:r w:rsidR="00EB3A38" w:rsidRPr="008715E0">
        <w:rPr>
          <w:lang w:val="en-IE"/>
        </w:rPr>
        <w:t xml:space="preserve"> </w:t>
      </w:r>
      <w:r w:rsidRPr="008715E0">
        <w:rPr>
          <w:lang w:val="en-IE"/>
        </w:rPr>
        <w:t xml:space="preserve">database which enables </w:t>
      </w:r>
      <w:r w:rsidR="00ED1FF1">
        <w:rPr>
          <w:lang w:val="en-IE"/>
        </w:rPr>
        <w:t>Agency</w:t>
      </w:r>
      <w:r w:rsidR="00ED1FF1" w:rsidRPr="008715E0">
        <w:rPr>
          <w:lang w:val="en-IE"/>
        </w:rPr>
        <w:t xml:space="preserve"> </w:t>
      </w:r>
      <w:r w:rsidRPr="008715E0">
        <w:rPr>
          <w:lang w:val="en-IE"/>
        </w:rPr>
        <w:t>personnel to manually review the error and take the appropriate action</w:t>
      </w:r>
    </w:p>
    <w:p w14:paraId="6B13E91B" w14:textId="77777777" w:rsidR="00A1200F" w:rsidRDefault="00A1200F" w:rsidP="00A1200F"/>
    <w:p w14:paraId="253495B4" w14:textId="2B52CB03" w:rsidR="000E6299" w:rsidRPr="00286A0F" w:rsidRDefault="000E6299" w:rsidP="000E6299">
      <w:pPr>
        <w:rPr>
          <w:color w:val="auto"/>
        </w:rPr>
      </w:pPr>
      <w:r>
        <w:t xml:space="preserve">A full list of CSE error codes is available in </w:t>
      </w:r>
      <w:r w:rsidRPr="00EB7E15">
        <w:t>the CIS-Net specification</w:t>
      </w:r>
      <w:r>
        <w:t xml:space="preserve"> which can be found on CISAC’s website. </w:t>
      </w:r>
    </w:p>
    <w:p w14:paraId="56B65F39" w14:textId="77777777" w:rsidR="006E4798" w:rsidRPr="005B7B37" w:rsidRDefault="006E4798" w:rsidP="00C71ABE">
      <w:pPr>
        <w:pStyle w:val="Heading2"/>
      </w:pPr>
      <w:r w:rsidRPr="005B7B37">
        <w:t>Workflow Tasks</w:t>
      </w:r>
    </w:p>
    <w:p w14:paraId="0DAC94DB" w14:textId="04DEC44F" w:rsidR="00CA6338" w:rsidRDefault="00CA6338" w:rsidP="00CA6338">
      <w:pPr>
        <w:rPr>
          <w:lang w:val="en-IE"/>
        </w:rPr>
      </w:pPr>
      <w:r>
        <w:rPr>
          <w:lang w:val="en-IE"/>
        </w:rPr>
        <w:t>Your Agency</w:t>
      </w:r>
      <w:r w:rsidRPr="00C66A6A">
        <w:rPr>
          <w:lang w:val="en-IE"/>
        </w:rPr>
        <w:t xml:space="preserve"> can retrieve workflow tasks via </w:t>
      </w:r>
      <w:r>
        <w:rPr>
          <w:lang w:val="en-IE"/>
        </w:rPr>
        <w:t xml:space="preserve">the </w:t>
      </w:r>
      <w:r w:rsidRPr="00C10AB9">
        <w:rPr>
          <w:lang w:val="en-IE"/>
        </w:rPr>
        <w:t xml:space="preserve">CSN files which are uploaded to </w:t>
      </w:r>
      <w:r>
        <w:rPr>
          <w:lang w:val="en-IE"/>
        </w:rPr>
        <w:t>your Agency</w:t>
      </w:r>
      <w:r w:rsidRPr="00C10AB9">
        <w:rPr>
          <w:lang w:val="en-IE"/>
        </w:rPr>
        <w:t xml:space="preserve"> folder on CISAC’s SFTP </w:t>
      </w:r>
      <w:r w:rsidRPr="00F16059">
        <w:rPr>
          <w:i/>
          <w:iCs/>
          <w:lang w:val="en-IE"/>
        </w:rPr>
        <w:t>(</w:t>
      </w:r>
      <w:r w:rsidR="00431ED0">
        <w:rPr>
          <w:i/>
          <w:iCs/>
          <w:lang w:val="en-IE"/>
        </w:rPr>
        <w:t>C6</w:t>
      </w:r>
      <w:r w:rsidRPr="00F16059">
        <w:rPr>
          <w:i/>
          <w:iCs/>
          <w:lang w:val="en-IE"/>
        </w:rPr>
        <w:t xml:space="preserve">) </w:t>
      </w:r>
      <w:r>
        <w:rPr>
          <w:lang w:val="en-IE"/>
        </w:rPr>
        <w:t>or via the Agency Portal</w:t>
      </w:r>
      <w:r w:rsidRPr="002B6423">
        <w:rPr>
          <w:lang w:val="en-IE"/>
        </w:rPr>
        <w:t xml:space="preserve"> </w:t>
      </w:r>
      <w:r w:rsidRPr="00F16059">
        <w:rPr>
          <w:i/>
          <w:iCs/>
          <w:lang w:val="en-IE"/>
        </w:rPr>
        <w:t>(</w:t>
      </w:r>
      <w:r w:rsidR="00431ED0">
        <w:rPr>
          <w:i/>
          <w:iCs/>
          <w:lang w:val="en-IE"/>
        </w:rPr>
        <w:t>C8</w:t>
      </w:r>
      <w:r w:rsidRPr="00F16059">
        <w:rPr>
          <w:i/>
          <w:iCs/>
          <w:lang w:val="en-IE"/>
        </w:rPr>
        <w:t>)</w:t>
      </w:r>
      <w:r>
        <w:rPr>
          <w:lang w:val="en-IE"/>
        </w:rPr>
        <w:t xml:space="preserve">. </w:t>
      </w:r>
    </w:p>
    <w:p w14:paraId="30D74A16" w14:textId="77777777" w:rsidR="00CA6338" w:rsidRPr="005B7B37" w:rsidRDefault="00CA6338" w:rsidP="00CA6338"/>
    <w:p w14:paraId="4E41EE21" w14:textId="482D6E9E" w:rsidR="00CA6338" w:rsidRDefault="00CA6338" w:rsidP="00CA6338">
      <w:pPr>
        <w:rPr>
          <w:lang w:val="en-IE"/>
        </w:rPr>
      </w:pPr>
      <w:r>
        <w:rPr>
          <w:lang w:val="en-IE"/>
        </w:rPr>
        <w:t xml:space="preserve">Workflow tasks can be processed via the ISWC Agency Portal </w:t>
      </w:r>
      <w:r>
        <w:rPr>
          <w:i/>
          <w:iCs/>
          <w:lang w:val="en-IE"/>
        </w:rPr>
        <w:t>(</w:t>
      </w:r>
      <w:r w:rsidR="00431ED0">
        <w:rPr>
          <w:i/>
          <w:iCs/>
          <w:lang w:val="en-IE"/>
        </w:rPr>
        <w:t>C8</w:t>
      </w:r>
      <w:r>
        <w:rPr>
          <w:i/>
          <w:iCs/>
          <w:lang w:val="en-IE"/>
        </w:rPr>
        <w:t>)</w:t>
      </w:r>
      <w:r>
        <w:rPr>
          <w:lang w:val="en-IE"/>
        </w:rPr>
        <w:t xml:space="preserve">- </w:t>
      </w:r>
      <w:r w:rsidRPr="00E163C7">
        <w:rPr>
          <w:lang w:val="en-IE"/>
        </w:rPr>
        <w:t xml:space="preserve">see Section </w:t>
      </w:r>
      <w:r w:rsidR="00E163C7" w:rsidRPr="00E163C7">
        <w:rPr>
          <w:lang w:val="en-IE"/>
        </w:rPr>
        <w:t>8</w:t>
      </w:r>
      <w:r w:rsidRPr="00E163C7">
        <w:rPr>
          <w:lang w:val="en-IE"/>
        </w:rPr>
        <w:t>.</w:t>
      </w:r>
    </w:p>
    <w:p w14:paraId="52595469" w14:textId="77777777" w:rsidR="00CA6338" w:rsidRDefault="00CA6338" w:rsidP="00CA6338">
      <w:pPr>
        <w:rPr>
          <w:lang w:val="en-IE"/>
        </w:rPr>
      </w:pPr>
    </w:p>
    <w:p w14:paraId="4808139D" w14:textId="78EB9990" w:rsidR="00CA6338" w:rsidRDefault="00CA6338" w:rsidP="00CA6338">
      <w:pPr>
        <w:rPr>
          <w:lang w:val="en-IE"/>
        </w:rPr>
      </w:pPr>
      <w:r>
        <w:rPr>
          <w:lang w:val="en-IE"/>
        </w:rPr>
        <w:t>Your Agency</w:t>
      </w:r>
      <w:r w:rsidRPr="001D5013">
        <w:rPr>
          <w:lang w:val="en-IE"/>
        </w:rPr>
        <w:t xml:space="preserve"> </w:t>
      </w:r>
      <w:r w:rsidRPr="00095C33">
        <w:rPr>
          <w:lang w:val="en-IE"/>
        </w:rPr>
        <w:t>should have a process in place to review and approve</w:t>
      </w:r>
      <w:r>
        <w:rPr>
          <w:lang w:val="en-IE"/>
        </w:rPr>
        <w:t xml:space="preserve"> or </w:t>
      </w:r>
      <w:r w:rsidRPr="00095C33">
        <w:rPr>
          <w:lang w:val="en-IE"/>
        </w:rPr>
        <w:t xml:space="preserve">reject workflow tasks. This may include allowing workflow tasks to ‘auto-approve’ by not rejecting the tasks within the </w:t>
      </w:r>
      <w:r>
        <w:rPr>
          <w:lang w:val="en-IE"/>
        </w:rPr>
        <w:t>allocated</w:t>
      </w:r>
      <w:r w:rsidRPr="00095C33">
        <w:rPr>
          <w:lang w:val="en-IE"/>
        </w:rPr>
        <w:t xml:space="preserve"> </w:t>
      </w:r>
      <w:r w:rsidR="00306C67" w:rsidRPr="00095C33">
        <w:rPr>
          <w:lang w:val="en-IE"/>
        </w:rPr>
        <w:t>timeframe</w:t>
      </w:r>
      <w:r w:rsidRPr="00095C33">
        <w:rPr>
          <w:lang w:val="en-IE"/>
        </w:rPr>
        <w:t>.</w:t>
      </w:r>
      <w:r>
        <w:rPr>
          <w:lang w:val="en-IE"/>
        </w:rPr>
        <w:t xml:space="preserve"> W</w:t>
      </w:r>
      <w:r w:rsidRPr="00095C33">
        <w:rPr>
          <w:lang w:val="en-IE"/>
        </w:rPr>
        <w:t>orkflow tasks associated with merge transactions should be prioritised</w:t>
      </w:r>
      <w:r>
        <w:rPr>
          <w:lang w:val="en-IE"/>
        </w:rPr>
        <w:t xml:space="preserve"> - </w:t>
      </w:r>
      <w:r w:rsidR="002A5ACC">
        <w:rPr>
          <w:lang w:val="en-IE"/>
        </w:rPr>
        <w:t>because</w:t>
      </w:r>
      <w:r w:rsidR="002A5ACC" w:rsidRPr="00095C33">
        <w:rPr>
          <w:lang w:val="en-IE"/>
        </w:rPr>
        <w:t xml:space="preserve"> </w:t>
      </w:r>
      <w:r w:rsidRPr="00095C33">
        <w:rPr>
          <w:lang w:val="en-IE"/>
        </w:rPr>
        <w:t>they affect the preferred ISWC number</w:t>
      </w:r>
      <w:r>
        <w:rPr>
          <w:lang w:val="en-IE"/>
        </w:rPr>
        <w:t xml:space="preserve"> for a work.</w:t>
      </w:r>
      <w:r w:rsidRPr="00095C33">
        <w:rPr>
          <w:lang w:val="en-IE"/>
        </w:rPr>
        <w:t xml:space="preserve">  </w:t>
      </w:r>
    </w:p>
    <w:p w14:paraId="1102D708" w14:textId="34FFFC4A" w:rsidR="00CA6338" w:rsidRDefault="00CA6338" w:rsidP="00CA6338">
      <w:pPr>
        <w:rPr>
          <w:lang w:val="en-IE"/>
        </w:rPr>
      </w:pPr>
    </w:p>
    <w:p w14:paraId="5B7E6711" w14:textId="1B44DC42" w:rsidR="00CA6338" w:rsidRDefault="00CA6338" w:rsidP="00CA6338">
      <w:pPr>
        <w:rPr>
          <w:lang w:val="en-IE"/>
        </w:rPr>
      </w:pPr>
    </w:p>
    <w:p w14:paraId="3BC284BA" w14:textId="306AA89D" w:rsidR="00CA6338" w:rsidRDefault="00CA6338" w:rsidP="00CA6338">
      <w:pPr>
        <w:rPr>
          <w:lang w:val="en-IE"/>
        </w:rPr>
      </w:pPr>
    </w:p>
    <w:p w14:paraId="06D36F19" w14:textId="7859C04F" w:rsidR="00CA6338" w:rsidRDefault="00CA6338" w:rsidP="00CA6338">
      <w:pPr>
        <w:rPr>
          <w:lang w:val="en-IE"/>
        </w:rPr>
      </w:pPr>
    </w:p>
    <w:p w14:paraId="263399AD" w14:textId="249B48CF" w:rsidR="00CA6338" w:rsidRDefault="00CA6338" w:rsidP="00CA6338">
      <w:pPr>
        <w:rPr>
          <w:lang w:val="en-IE"/>
        </w:rPr>
      </w:pPr>
    </w:p>
    <w:p w14:paraId="621ACFED" w14:textId="77777777" w:rsidR="00CD5B49" w:rsidRDefault="00CD5B49" w:rsidP="00CA6338">
      <w:pPr>
        <w:rPr>
          <w:lang w:val="en-IE"/>
        </w:rPr>
      </w:pPr>
    </w:p>
    <w:p w14:paraId="08850785" w14:textId="77777777" w:rsidR="000E7A51" w:rsidRDefault="000E7A51" w:rsidP="00CA6338">
      <w:pPr>
        <w:rPr>
          <w:lang w:val="en-IE"/>
        </w:rPr>
      </w:pPr>
    </w:p>
    <w:p w14:paraId="6E720EF1" w14:textId="77777777" w:rsidR="000E7A51" w:rsidRDefault="000E7A51" w:rsidP="00CA6338">
      <w:pPr>
        <w:rPr>
          <w:lang w:val="en-IE"/>
        </w:rPr>
      </w:pPr>
    </w:p>
    <w:p w14:paraId="201BF3F0" w14:textId="77777777" w:rsidR="000E7A51" w:rsidRDefault="000E7A51" w:rsidP="00CA6338">
      <w:pPr>
        <w:rPr>
          <w:lang w:val="en-IE"/>
        </w:rPr>
      </w:pPr>
    </w:p>
    <w:p w14:paraId="5BF86674" w14:textId="77777777" w:rsidR="000E7A51" w:rsidRDefault="000E7A51" w:rsidP="00CA6338">
      <w:pPr>
        <w:rPr>
          <w:lang w:val="en-IE"/>
        </w:rPr>
      </w:pPr>
    </w:p>
    <w:p w14:paraId="259C2FFA" w14:textId="77777777" w:rsidR="000E7A51" w:rsidRDefault="000E7A51" w:rsidP="00CA6338">
      <w:pPr>
        <w:rPr>
          <w:lang w:val="en-IE"/>
        </w:rPr>
      </w:pPr>
    </w:p>
    <w:p w14:paraId="5A482B96" w14:textId="77777777" w:rsidR="000E7A51" w:rsidRDefault="000E7A51" w:rsidP="00CA6338">
      <w:pPr>
        <w:rPr>
          <w:lang w:val="en-IE"/>
        </w:rPr>
      </w:pPr>
    </w:p>
    <w:p w14:paraId="74235D4F" w14:textId="77777777" w:rsidR="000E7A51" w:rsidRDefault="000E7A51" w:rsidP="00CA6338">
      <w:pPr>
        <w:rPr>
          <w:lang w:val="en-IE"/>
        </w:rPr>
      </w:pPr>
    </w:p>
    <w:p w14:paraId="6C6A591E" w14:textId="77777777" w:rsidR="00CD5B49" w:rsidRDefault="00CD5B49" w:rsidP="00CA6338">
      <w:pPr>
        <w:rPr>
          <w:lang w:val="en-IE"/>
        </w:rPr>
      </w:pPr>
    </w:p>
    <w:p w14:paraId="7FC89303" w14:textId="4CBCD845" w:rsidR="00CA6338" w:rsidRDefault="00CA6338" w:rsidP="00CA6338">
      <w:pPr>
        <w:rPr>
          <w:lang w:val="en-IE"/>
        </w:rPr>
      </w:pPr>
    </w:p>
    <w:p w14:paraId="651F934F" w14:textId="01906D65" w:rsidR="00CC2CF0" w:rsidRDefault="00CD5B49" w:rsidP="00BB1994">
      <w:pPr>
        <w:pStyle w:val="Heading1"/>
        <w:rPr>
          <w:lang w:val="en-IE"/>
        </w:rPr>
      </w:pPr>
      <w:bookmarkStart w:id="9" w:name="_Toc43736027"/>
      <w:r>
        <w:lastRenderedPageBreak/>
        <w:t xml:space="preserve">Assigning ISWCs using </w:t>
      </w:r>
      <w:r w:rsidR="00CC2CF0">
        <w:rPr>
          <w:lang w:val="en-IE"/>
        </w:rPr>
        <w:t>WID</w:t>
      </w:r>
      <w:r w:rsidR="006E2A3B">
        <w:rPr>
          <w:lang w:val="en-IE"/>
        </w:rPr>
        <w:t xml:space="preserve"> (and other Hubs)</w:t>
      </w:r>
      <w:bookmarkEnd w:id="9"/>
    </w:p>
    <w:p w14:paraId="74AE6D58" w14:textId="77777777" w:rsidR="00650058" w:rsidRPr="00650058" w:rsidRDefault="00650058" w:rsidP="00650058">
      <w:pPr>
        <w:rPr>
          <w:lang w:val="en-IE"/>
        </w:rPr>
      </w:pPr>
    </w:p>
    <w:p w14:paraId="470EC99D" w14:textId="77777777" w:rsidR="008F5BF0" w:rsidRDefault="008F5BF0" w:rsidP="008F5BF0">
      <w:pPr>
        <w:keepNext/>
      </w:pPr>
      <w:r>
        <w:rPr>
          <w:noProof/>
        </w:rPr>
        <w:drawing>
          <wp:inline distT="0" distB="0" distL="0" distR="0" wp14:anchorId="3F56FDFB" wp14:editId="41148546">
            <wp:extent cx="6120130" cy="3202940"/>
            <wp:effectExtent l="0" t="0" r="0" b="0"/>
            <wp:docPr id="21113497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CB9" w14:textId="0234CB12" w:rsidR="00A71762" w:rsidRDefault="008F5BF0" w:rsidP="008F5BF0">
      <w:pPr>
        <w:pStyle w:val="Caption"/>
      </w:pPr>
      <w:bookmarkStart w:id="10" w:name="_Toc426032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7C8">
        <w:rPr>
          <w:noProof/>
        </w:rPr>
        <w:t>4</w:t>
      </w:r>
      <w:r>
        <w:fldChar w:fldCharType="end"/>
      </w:r>
      <w:r>
        <w:t xml:space="preserve"> </w:t>
      </w:r>
      <w:r w:rsidRPr="008D776C">
        <w:t>Assigning ISWCs using the WID</w:t>
      </w:r>
      <w:bookmarkEnd w:id="10"/>
    </w:p>
    <w:p w14:paraId="0F0626A9" w14:textId="04B83A77" w:rsidR="00310FB0" w:rsidRPr="00310FB0" w:rsidRDefault="00310FB0" w:rsidP="00310FB0">
      <w:r>
        <w:t xml:space="preserve">Note: </w:t>
      </w:r>
      <w:r w:rsidR="00D74B92">
        <w:t>a similar</w:t>
      </w:r>
      <w:r>
        <w:t xml:space="preserve"> process flow is </w:t>
      </w:r>
      <w:r w:rsidR="00D74B92">
        <w:t>in place</w:t>
      </w:r>
      <w:r>
        <w:t xml:space="preserve"> for other hubs</w:t>
      </w:r>
      <w:r w:rsidR="00D74B92">
        <w:t xml:space="preserve"> who assign ISWCs on your Agency’s behalf</w:t>
      </w:r>
      <w:r w:rsidR="0033095B">
        <w:t xml:space="preserve">. Please check </w:t>
      </w:r>
      <w:r w:rsidR="00B17918">
        <w:t xml:space="preserve">the exact process </w:t>
      </w:r>
      <w:r w:rsidR="0033095B">
        <w:t>with your hub.</w:t>
      </w:r>
    </w:p>
    <w:p w14:paraId="603494F9" w14:textId="4B2FB731" w:rsidR="00CC2CF0" w:rsidRPr="00B3404F" w:rsidRDefault="00CC2CF0" w:rsidP="00BB1994">
      <w:pPr>
        <w:pStyle w:val="Heading2"/>
      </w:pPr>
      <w:r w:rsidRPr="00B3404F">
        <w:t>Acknowledgments</w:t>
      </w:r>
    </w:p>
    <w:p w14:paraId="523C1590" w14:textId="742BFB5A" w:rsidR="00995BEE" w:rsidRDefault="00995BEE" w:rsidP="00995BEE">
      <w:r>
        <w:t xml:space="preserve">When an Agency submits </w:t>
      </w:r>
      <w:r w:rsidR="00FB2211">
        <w:t xml:space="preserve">works </w:t>
      </w:r>
      <w:r w:rsidR="00DF3587">
        <w:t xml:space="preserve">to the </w:t>
      </w:r>
      <w:r w:rsidR="00FB2211">
        <w:t>WID</w:t>
      </w:r>
      <w:r>
        <w:t xml:space="preserve"> </w:t>
      </w:r>
      <w:r w:rsidRPr="00A50388">
        <w:rPr>
          <w:i/>
          <w:iCs/>
        </w:rPr>
        <w:t>(</w:t>
      </w:r>
      <w:r w:rsidR="00FB2211">
        <w:rPr>
          <w:i/>
          <w:iCs/>
        </w:rPr>
        <w:t>W</w:t>
      </w:r>
      <w:r w:rsidRPr="00A50388">
        <w:rPr>
          <w:i/>
          <w:iCs/>
        </w:rPr>
        <w:t>1)</w:t>
      </w:r>
      <w:r>
        <w:t xml:space="preserve">, </w:t>
      </w:r>
      <w:r w:rsidR="00FB2211">
        <w:t>the</w:t>
      </w:r>
      <w:r>
        <w:t xml:space="preserve"> </w:t>
      </w:r>
      <w:r w:rsidR="00DF3587">
        <w:t xml:space="preserve">WID submits these works to the ISWC Database for ISWC assignment </w:t>
      </w:r>
      <w:r w:rsidR="00DF3587">
        <w:rPr>
          <w:i/>
          <w:iCs/>
        </w:rPr>
        <w:t xml:space="preserve">(W2). </w:t>
      </w:r>
      <w:r w:rsidR="002618C7">
        <w:t>A</w:t>
      </w:r>
      <w:r w:rsidR="00E15A17">
        <w:t>n acknowledgement</w:t>
      </w:r>
      <w:r>
        <w:t xml:space="preserve"> is returned </w:t>
      </w:r>
      <w:r w:rsidR="001E2B78">
        <w:t xml:space="preserve">from the ISWC Database </w:t>
      </w:r>
      <w:r w:rsidR="001E2B78">
        <w:rPr>
          <w:i/>
          <w:iCs/>
        </w:rPr>
        <w:t xml:space="preserve">(W3) </w:t>
      </w:r>
      <w:r w:rsidR="00DF3587">
        <w:t xml:space="preserve">to the Agency </w:t>
      </w:r>
      <w:r w:rsidR="001E2B78">
        <w:t>via</w:t>
      </w:r>
      <w:r w:rsidR="00FB2211">
        <w:t xml:space="preserve"> the WID </w:t>
      </w:r>
      <w:r w:rsidRPr="00A50388">
        <w:rPr>
          <w:i/>
          <w:iCs/>
        </w:rPr>
        <w:t>(</w:t>
      </w:r>
      <w:r w:rsidR="00FB2211">
        <w:rPr>
          <w:i/>
          <w:iCs/>
        </w:rPr>
        <w:t>W</w:t>
      </w:r>
      <w:r w:rsidR="00E15A17">
        <w:rPr>
          <w:i/>
          <w:iCs/>
        </w:rPr>
        <w:t>4</w:t>
      </w:r>
      <w:r w:rsidRPr="00A50388">
        <w:rPr>
          <w:i/>
          <w:iCs/>
        </w:rPr>
        <w:t>)</w:t>
      </w:r>
      <w:r w:rsidR="00E15A17">
        <w:t xml:space="preserve"> in the format of a WID ACK file</w:t>
      </w:r>
      <w:r>
        <w:t>.</w:t>
      </w:r>
    </w:p>
    <w:p w14:paraId="085B4775" w14:textId="77777777" w:rsidR="00AC6FCD" w:rsidRPr="00021DD8" w:rsidRDefault="00AC6FCD" w:rsidP="00AC6FCD">
      <w:pPr>
        <w:pStyle w:val="Heading3"/>
      </w:pPr>
      <w:r>
        <w:t xml:space="preserve">Processing </w:t>
      </w:r>
      <w:r w:rsidRPr="00021DD8">
        <w:t>Fully Accepted Transactions</w:t>
      </w:r>
    </w:p>
    <w:p w14:paraId="30D10C4D" w14:textId="597AECCD" w:rsidR="00AC6FCD" w:rsidRPr="00021DD8" w:rsidRDefault="00AC6FCD" w:rsidP="00AC6FCD">
      <w:pPr>
        <w:rPr>
          <w:u w:val="single"/>
        </w:rPr>
      </w:pPr>
      <w:r>
        <w:t xml:space="preserve">At a minimum, Agencies should ingest the preferred ISWC returned in the </w:t>
      </w:r>
      <w:r w:rsidR="007079BF">
        <w:t xml:space="preserve">WID </w:t>
      </w:r>
      <w:r>
        <w:t xml:space="preserve">ACK file. Additionally, Agencies could ingest other Agency work </w:t>
      </w:r>
      <w:r w:rsidR="00CD5B49">
        <w:t>codes</w:t>
      </w:r>
      <w:r>
        <w:t xml:space="preserve"> which are returned.</w:t>
      </w:r>
    </w:p>
    <w:p w14:paraId="5ED1B3AC" w14:textId="77777777" w:rsidR="00AC6FCD" w:rsidRPr="00096ABC" w:rsidRDefault="00AC6FCD" w:rsidP="00AC6FCD">
      <w:pPr>
        <w:pStyle w:val="Heading3"/>
      </w:pPr>
      <w:r>
        <w:t xml:space="preserve">Processing </w:t>
      </w:r>
      <w:r w:rsidRPr="00096ABC">
        <w:t>Rejected Transactions</w:t>
      </w:r>
    </w:p>
    <w:p w14:paraId="2DE6B530" w14:textId="77777777" w:rsidR="00AC6FCD" w:rsidRPr="00CE4A20" w:rsidRDefault="00AC6FCD" w:rsidP="00AC6FCD">
      <w:pPr>
        <w:rPr>
          <w:lang w:val="en-IE"/>
        </w:rPr>
      </w:pPr>
      <w:r>
        <w:t xml:space="preserve">Agencies </w:t>
      </w:r>
      <w:r w:rsidRPr="00CE4A20">
        <w:rPr>
          <w:lang w:val="en-IE"/>
        </w:rPr>
        <w:t xml:space="preserve">should have a process in place to deal with rejected transactions, e.g.: </w:t>
      </w:r>
    </w:p>
    <w:p w14:paraId="06C1B4E7" w14:textId="2FB456D0" w:rsidR="00AC6FCD" w:rsidRPr="008715E0" w:rsidRDefault="00AC6FCD" w:rsidP="00AC6FCD">
      <w:pPr>
        <w:pStyle w:val="ListParagraph"/>
        <w:numPr>
          <w:ilvl w:val="0"/>
          <w:numId w:val="3"/>
        </w:numPr>
        <w:rPr>
          <w:lang w:val="en-IE"/>
        </w:rPr>
      </w:pPr>
      <w:r w:rsidRPr="008715E0">
        <w:rPr>
          <w:lang w:val="en-IE"/>
        </w:rPr>
        <w:t xml:space="preserve">A process which allows the </w:t>
      </w:r>
      <w:r>
        <w:t xml:space="preserve">Agency </w:t>
      </w:r>
      <w:r w:rsidRPr="008715E0">
        <w:rPr>
          <w:lang w:val="en-IE"/>
        </w:rPr>
        <w:t>to capture the error message returned for the work</w:t>
      </w:r>
    </w:p>
    <w:p w14:paraId="5045B9D0" w14:textId="77777777" w:rsidR="00AC6FCD" w:rsidRPr="0050172B" w:rsidRDefault="00AC6FCD" w:rsidP="00AC6FCD">
      <w:pPr>
        <w:pStyle w:val="ListParagraph"/>
        <w:numPr>
          <w:ilvl w:val="0"/>
          <w:numId w:val="3"/>
        </w:numPr>
      </w:pPr>
      <w:r w:rsidRPr="008715E0">
        <w:rPr>
          <w:lang w:val="en-IE"/>
        </w:rPr>
        <w:t xml:space="preserve">A report extract from the </w:t>
      </w:r>
      <w:r>
        <w:rPr>
          <w:lang w:val="en-IE"/>
        </w:rPr>
        <w:t>Agency</w:t>
      </w:r>
      <w:r w:rsidRPr="008715E0">
        <w:rPr>
          <w:lang w:val="en-IE"/>
        </w:rPr>
        <w:t xml:space="preserve"> database which enables </w:t>
      </w:r>
      <w:r>
        <w:rPr>
          <w:lang w:val="en-IE"/>
        </w:rPr>
        <w:t>Agency</w:t>
      </w:r>
      <w:r w:rsidRPr="008715E0">
        <w:rPr>
          <w:lang w:val="en-IE"/>
        </w:rPr>
        <w:t xml:space="preserve"> personnel to manually review the error and take the appropriate action</w:t>
      </w:r>
    </w:p>
    <w:p w14:paraId="1DF64DBC" w14:textId="77777777" w:rsidR="00AC6FCD" w:rsidRDefault="00AC6FCD" w:rsidP="00AC6FCD"/>
    <w:p w14:paraId="23344509" w14:textId="423BD243" w:rsidR="00CC2CF0" w:rsidRPr="00286A0F" w:rsidRDefault="00A71762" w:rsidP="00CC2CF0">
      <w:pPr>
        <w:rPr>
          <w:color w:val="auto"/>
        </w:rPr>
      </w:pPr>
      <w:r>
        <w:t xml:space="preserve">A full list of ACK error codes is available in the </w:t>
      </w:r>
      <w:r w:rsidRPr="00D15E57">
        <w:t>WID specification</w:t>
      </w:r>
      <w:r>
        <w:t xml:space="preserve"> which can be found on CISAC’s website. </w:t>
      </w:r>
    </w:p>
    <w:p w14:paraId="20591A96" w14:textId="6B3F10B9" w:rsidR="00EB3350" w:rsidRPr="005B7B37" w:rsidRDefault="00EB3350" w:rsidP="00EB3350">
      <w:pPr>
        <w:pStyle w:val="Heading2"/>
      </w:pPr>
      <w:r>
        <w:t>Notifications of Updates to ISWC Metadata</w:t>
      </w:r>
    </w:p>
    <w:p w14:paraId="35917108" w14:textId="46965D95" w:rsidR="003E3E2A" w:rsidRDefault="003E3E2A" w:rsidP="0A5C255B">
      <w:r w:rsidRPr="0A5C255B">
        <w:t xml:space="preserve">Where your Agency has metadata attached to an ISWC, and an </w:t>
      </w:r>
      <w:r w:rsidR="00CD5B49" w:rsidRPr="0A5C255B">
        <w:t>ISWC-Eligible</w:t>
      </w:r>
      <w:r w:rsidRPr="0A5C255B">
        <w:t xml:space="preserve"> Agency changes metadata on that ISWC </w:t>
      </w:r>
      <w:r w:rsidRPr="0A5C255B">
        <w:rPr>
          <w:i/>
          <w:iCs/>
        </w:rPr>
        <w:t>(</w:t>
      </w:r>
      <w:r w:rsidR="00CF205D" w:rsidRPr="0A5C255B">
        <w:rPr>
          <w:i/>
          <w:iCs/>
        </w:rPr>
        <w:t>W</w:t>
      </w:r>
      <w:r w:rsidR="00882D47" w:rsidRPr="0A5C255B">
        <w:rPr>
          <w:i/>
          <w:iCs/>
        </w:rPr>
        <w:t>5</w:t>
      </w:r>
      <w:r w:rsidRPr="0A5C255B">
        <w:rPr>
          <w:i/>
          <w:iCs/>
        </w:rPr>
        <w:t>)</w:t>
      </w:r>
      <w:r w:rsidRPr="0A5C255B">
        <w:t>,</w:t>
      </w:r>
      <w:r w:rsidR="00FB7E02" w:rsidRPr="0A5C255B">
        <w:t xml:space="preserve"> notification of that update is sent from </w:t>
      </w:r>
      <w:r w:rsidRPr="0A5C255B">
        <w:t xml:space="preserve">the ISWC Database </w:t>
      </w:r>
      <w:r w:rsidR="00FB7E02" w:rsidRPr="0A5C255B">
        <w:t xml:space="preserve">to your Agency in the WID SOC file </w:t>
      </w:r>
      <w:r w:rsidRPr="0A5C255B">
        <w:rPr>
          <w:i/>
          <w:iCs/>
        </w:rPr>
        <w:t>(</w:t>
      </w:r>
      <w:r w:rsidR="00685074" w:rsidRPr="0A5C255B">
        <w:rPr>
          <w:i/>
          <w:iCs/>
        </w:rPr>
        <w:t>W</w:t>
      </w:r>
      <w:r w:rsidR="007F75A2" w:rsidRPr="0A5C255B">
        <w:rPr>
          <w:i/>
          <w:iCs/>
        </w:rPr>
        <w:t>6</w:t>
      </w:r>
      <w:r w:rsidR="00685074" w:rsidRPr="0A5C255B">
        <w:rPr>
          <w:i/>
          <w:iCs/>
        </w:rPr>
        <w:t xml:space="preserve"> and W</w:t>
      </w:r>
      <w:r w:rsidR="007F75A2" w:rsidRPr="0A5C255B">
        <w:rPr>
          <w:i/>
          <w:iCs/>
        </w:rPr>
        <w:t>7</w:t>
      </w:r>
      <w:r w:rsidRPr="0A5C255B">
        <w:rPr>
          <w:i/>
          <w:iCs/>
        </w:rPr>
        <w:t>)</w:t>
      </w:r>
      <w:r w:rsidRPr="0A5C255B">
        <w:t xml:space="preserve">.  </w:t>
      </w:r>
    </w:p>
    <w:p w14:paraId="27AA1F24" w14:textId="77777777" w:rsidR="003E3E2A" w:rsidRDefault="003E3E2A" w:rsidP="003E3E2A">
      <w:pPr>
        <w:rPr>
          <w:lang w:val="en-IE"/>
        </w:rPr>
      </w:pPr>
    </w:p>
    <w:p w14:paraId="39988436" w14:textId="05AB1B17" w:rsidR="00CC2CF0" w:rsidRDefault="002B3BB5" w:rsidP="00CC2CF0">
      <w:pPr>
        <w:rPr>
          <w:color w:val="auto"/>
        </w:rPr>
      </w:pPr>
      <w:r>
        <w:t xml:space="preserve">Further detail on WID SOC files can be found in the </w:t>
      </w:r>
      <w:r w:rsidRPr="00D15E57">
        <w:t>WID specification.</w:t>
      </w:r>
    </w:p>
    <w:p w14:paraId="3373D631" w14:textId="77777777" w:rsidR="00CC2CF0" w:rsidRPr="005B7B37" w:rsidRDefault="00CC2CF0" w:rsidP="00BB1994">
      <w:pPr>
        <w:pStyle w:val="Heading2"/>
      </w:pPr>
      <w:r w:rsidRPr="005B7B37">
        <w:lastRenderedPageBreak/>
        <w:t>Workflow Tasks</w:t>
      </w:r>
    </w:p>
    <w:p w14:paraId="1F5A20DD" w14:textId="4A34FFED" w:rsidR="00EA5F36" w:rsidRDefault="00EA5F36" w:rsidP="00EA5F36">
      <w:pPr>
        <w:rPr>
          <w:lang w:val="en-IE"/>
        </w:rPr>
      </w:pPr>
      <w:r>
        <w:rPr>
          <w:lang w:val="en-IE"/>
        </w:rPr>
        <w:t xml:space="preserve">Workflow tasks can be retrieved and processed via the ISWC Agency Portal </w:t>
      </w:r>
      <w:r>
        <w:rPr>
          <w:i/>
          <w:iCs/>
          <w:lang w:val="en-IE"/>
        </w:rPr>
        <w:t>(</w:t>
      </w:r>
      <w:r w:rsidR="007A255E">
        <w:rPr>
          <w:i/>
          <w:iCs/>
          <w:lang w:val="en-IE"/>
        </w:rPr>
        <w:t>W</w:t>
      </w:r>
      <w:r>
        <w:rPr>
          <w:i/>
          <w:iCs/>
          <w:lang w:val="en-IE"/>
        </w:rPr>
        <w:t>8</w:t>
      </w:r>
      <w:r w:rsidRPr="001C5494">
        <w:rPr>
          <w:i/>
          <w:iCs/>
          <w:lang w:val="en-IE"/>
        </w:rPr>
        <w:t>)</w:t>
      </w:r>
      <w:r w:rsidRPr="001C5494">
        <w:rPr>
          <w:lang w:val="en-IE"/>
        </w:rPr>
        <w:t xml:space="preserve">- see Section </w:t>
      </w:r>
      <w:r w:rsidR="001C5494" w:rsidRPr="001C5494">
        <w:rPr>
          <w:lang w:val="en-IE"/>
        </w:rPr>
        <w:t>8</w:t>
      </w:r>
      <w:r w:rsidRPr="001C5494">
        <w:rPr>
          <w:lang w:val="en-IE"/>
        </w:rPr>
        <w:t>.</w:t>
      </w:r>
    </w:p>
    <w:p w14:paraId="5FAB811F" w14:textId="77777777" w:rsidR="00EA5F36" w:rsidRDefault="00EA5F36" w:rsidP="00EA5F36">
      <w:pPr>
        <w:rPr>
          <w:lang w:val="en-IE"/>
        </w:rPr>
      </w:pPr>
    </w:p>
    <w:p w14:paraId="51856B63" w14:textId="1D2BC639" w:rsidR="00EA5F36" w:rsidRDefault="00EA5F36" w:rsidP="00EA5F36">
      <w:pPr>
        <w:rPr>
          <w:lang w:val="en-IE"/>
        </w:rPr>
      </w:pPr>
      <w:r>
        <w:rPr>
          <w:lang w:val="en-IE"/>
        </w:rPr>
        <w:t>Your Agency</w:t>
      </w:r>
      <w:r w:rsidRPr="001D5013">
        <w:rPr>
          <w:lang w:val="en-IE"/>
        </w:rPr>
        <w:t xml:space="preserve"> </w:t>
      </w:r>
      <w:r w:rsidRPr="00095C33">
        <w:rPr>
          <w:lang w:val="en-IE"/>
        </w:rPr>
        <w:t>should have a process in place to review and approve</w:t>
      </w:r>
      <w:r>
        <w:rPr>
          <w:lang w:val="en-IE"/>
        </w:rPr>
        <w:t xml:space="preserve"> or </w:t>
      </w:r>
      <w:r w:rsidRPr="00095C33">
        <w:rPr>
          <w:lang w:val="en-IE"/>
        </w:rPr>
        <w:t xml:space="preserve">reject workflow tasks. This may include allowing workflow tasks to ‘auto-approve’ by not rejecting the tasks within the </w:t>
      </w:r>
      <w:r>
        <w:rPr>
          <w:lang w:val="en-IE"/>
        </w:rPr>
        <w:t>allocated</w:t>
      </w:r>
      <w:r w:rsidRPr="00095C33">
        <w:rPr>
          <w:lang w:val="en-IE"/>
        </w:rPr>
        <w:t xml:space="preserve"> </w:t>
      </w:r>
      <w:r w:rsidR="00306C67" w:rsidRPr="00095C33">
        <w:rPr>
          <w:lang w:val="en-IE"/>
        </w:rPr>
        <w:t>timeframe</w:t>
      </w:r>
      <w:r w:rsidRPr="00095C33">
        <w:rPr>
          <w:lang w:val="en-IE"/>
        </w:rPr>
        <w:t>.</w:t>
      </w:r>
      <w:r>
        <w:rPr>
          <w:lang w:val="en-IE"/>
        </w:rPr>
        <w:t xml:space="preserve"> W</w:t>
      </w:r>
      <w:r w:rsidRPr="00095C33">
        <w:rPr>
          <w:lang w:val="en-IE"/>
        </w:rPr>
        <w:t>orkflow tasks associated with merge transactions should be prioritised</w:t>
      </w:r>
      <w:r>
        <w:rPr>
          <w:lang w:val="en-IE"/>
        </w:rPr>
        <w:t xml:space="preserve"> - </w:t>
      </w:r>
      <w:r w:rsidR="002A5ACC">
        <w:rPr>
          <w:lang w:val="en-IE"/>
        </w:rPr>
        <w:t>because</w:t>
      </w:r>
      <w:r w:rsidR="002A5ACC" w:rsidRPr="00095C33">
        <w:rPr>
          <w:lang w:val="en-IE"/>
        </w:rPr>
        <w:t xml:space="preserve"> </w:t>
      </w:r>
      <w:r w:rsidRPr="00095C33">
        <w:rPr>
          <w:lang w:val="en-IE"/>
        </w:rPr>
        <w:t>they affect the preferred ISWC number</w:t>
      </w:r>
      <w:r>
        <w:rPr>
          <w:lang w:val="en-IE"/>
        </w:rPr>
        <w:t xml:space="preserve"> for a work.</w:t>
      </w:r>
      <w:r w:rsidRPr="00095C33">
        <w:rPr>
          <w:lang w:val="en-IE"/>
        </w:rPr>
        <w:t xml:space="preserve">  </w:t>
      </w:r>
    </w:p>
    <w:p w14:paraId="20DA2FC8" w14:textId="77777777" w:rsidR="008E3FE8" w:rsidRDefault="008E3FE8" w:rsidP="00EA5F36">
      <w:pPr>
        <w:rPr>
          <w:lang w:val="en-IE"/>
        </w:rPr>
      </w:pPr>
    </w:p>
    <w:p w14:paraId="40C8C544" w14:textId="77777777" w:rsidR="008E3FE8" w:rsidRDefault="008E3FE8" w:rsidP="00EA5F36">
      <w:pPr>
        <w:rPr>
          <w:lang w:val="en-IE"/>
        </w:rPr>
      </w:pPr>
    </w:p>
    <w:p w14:paraId="6D75132B" w14:textId="77777777" w:rsidR="008E3FE8" w:rsidRDefault="008E3FE8" w:rsidP="00EA5F36">
      <w:pPr>
        <w:rPr>
          <w:lang w:val="en-IE"/>
        </w:rPr>
      </w:pPr>
    </w:p>
    <w:p w14:paraId="6076EE16" w14:textId="77777777" w:rsidR="008E3FE8" w:rsidRDefault="008E3FE8" w:rsidP="00EA5F36">
      <w:pPr>
        <w:rPr>
          <w:lang w:val="en-IE"/>
        </w:rPr>
      </w:pPr>
    </w:p>
    <w:p w14:paraId="77C670B0" w14:textId="77777777" w:rsidR="008E3FE8" w:rsidRDefault="008E3FE8" w:rsidP="00EA5F36">
      <w:pPr>
        <w:rPr>
          <w:lang w:val="en-IE"/>
        </w:rPr>
      </w:pPr>
    </w:p>
    <w:p w14:paraId="6A497BD4" w14:textId="77777777" w:rsidR="008E3FE8" w:rsidRDefault="008E3FE8" w:rsidP="00EA5F36">
      <w:pPr>
        <w:rPr>
          <w:lang w:val="en-IE"/>
        </w:rPr>
      </w:pPr>
    </w:p>
    <w:p w14:paraId="15349B41" w14:textId="77777777" w:rsidR="008E3FE8" w:rsidRDefault="008E3FE8" w:rsidP="00EA5F36">
      <w:pPr>
        <w:rPr>
          <w:lang w:val="en-IE"/>
        </w:rPr>
      </w:pPr>
    </w:p>
    <w:p w14:paraId="6C26BC95" w14:textId="77777777" w:rsidR="008E3FE8" w:rsidRDefault="008E3FE8" w:rsidP="00EA5F36">
      <w:pPr>
        <w:rPr>
          <w:lang w:val="en-IE"/>
        </w:rPr>
      </w:pPr>
    </w:p>
    <w:p w14:paraId="7827820A" w14:textId="77777777" w:rsidR="008E3FE8" w:rsidRDefault="008E3FE8" w:rsidP="00EA5F36">
      <w:pPr>
        <w:rPr>
          <w:lang w:val="en-IE"/>
        </w:rPr>
      </w:pPr>
    </w:p>
    <w:p w14:paraId="164738B2" w14:textId="77777777" w:rsidR="008E3FE8" w:rsidRDefault="008E3FE8" w:rsidP="00EA5F36">
      <w:pPr>
        <w:rPr>
          <w:lang w:val="en-IE"/>
        </w:rPr>
      </w:pPr>
    </w:p>
    <w:p w14:paraId="2D86905C" w14:textId="77777777" w:rsidR="008E3FE8" w:rsidRDefault="008E3FE8" w:rsidP="00EA5F36">
      <w:pPr>
        <w:rPr>
          <w:lang w:val="en-IE"/>
        </w:rPr>
      </w:pPr>
    </w:p>
    <w:p w14:paraId="6D7493F3" w14:textId="77777777" w:rsidR="008E3FE8" w:rsidRDefault="008E3FE8" w:rsidP="00EA5F36">
      <w:pPr>
        <w:rPr>
          <w:lang w:val="en-IE"/>
        </w:rPr>
      </w:pPr>
    </w:p>
    <w:p w14:paraId="00364980" w14:textId="77777777" w:rsidR="008E3FE8" w:rsidRDefault="008E3FE8" w:rsidP="00EA5F36">
      <w:pPr>
        <w:rPr>
          <w:lang w:val="en-IE"/>
        </w:rPr>
      </w:pPr>
    </w:p>
    <w:p w14:paraId="66D0F512" w14:textId="77777777" w:rsidR="008E3FE8" w:rsidRDefault="008E3FE8" w:rsidP="00EA5F36">
      <w:pPr>
        <w:rPr>
          <w:lang w:val="en-IE"/>
        </w:rPr>
      </w:pPr>
    </w:p>
    <w:p w14:paraId="0985E7E3" w14:textId="77777777" w:rsidR="008E3FE8" w:rsidRDefault="008E3FE8" w:rsidP="00EA5F36">
      <w:pPr>
        <w:rPr>
          <w:lang w:val="en-IE"/>
        </w:rPr>
      </w:pPr>
    </w:p>
    <w:p w14:paraId="1900C93A" w14:textId="77777777" w:rsidR="008E3FE8" w:rsidRDefault="008E3FE8" w:rsidP="00EA5F36">
      <w:pPr>
        <w:rPr>
          <w:lang w:val="en-IE"/>
        </w:rPr>
      </w:pPr>
    </w:p>
    <w:p w14:paraId="4BB6720C" w14:textId="77777777" w:rsidR="008E3FE8" w:rsidRDefault="008E3FE8" w:rsidP="00EA5F36">
      <w:pPr>
        <w:rPr>
          <w:lang w:val="en-IE"/>
        </w:rPr>
      </w:pPr>
    </w:p>
    <w:p w14:paraId="50DB6A86" w14:textId="77777777" w:rsidR="008E3FE8" w:rsidRDefault="008E3FE8" w:rsidP="00EA5F36">
      <w:pPr>
        <w:rPr>
          <w:lang w:val="en-IE"/>
        </w:rPr>
      </w:pPr>
    </w:p>
    <w:p w14:paraId="68F36FFC" w14:textId="77777777" w:rsidR="008E3FE8" w:rsidRDefault="008E3FE8" w:rsidP="00EA5F36">
      <w:pPr>
        <w:rPr>
          <w:lang w:val="en-IE"/>
        </w:rPr>
      </w:pPr>
    </w:p>
    <w:p w14:paraId="76905632" w14:textId="77777777" w:rsidR="008E3FE8" w:rsidRDefault="008E3FE8" w:rsidP="00EA5F36">
      <w:pPr>
        <w:rPr>
          <w:lang w:val="en-IE"/>
        </w:rPr>
      </w:pPr>
    </w:p>
    <w:p w14:paraId="4AF5CC35" w14:textId="77777777" w:rsidR="008E3FE8" w:rsidRDefault="008E3FE8" w:rsidP="00EA5F36">
      <w:pPr>
        <w:rPr>
          <w:lang w:val="en-IE"/>
        </w:rPr>
      </w:pPr>
    </w:p>
    <w:p w14:paraId="1072DD36" w14:textId="77777777" w:rsidR="008E3FE8" w:rsidRDefault="008E3FE8" w:rsidP="00EA5F36">
      <w:pPr>
        <w:rPr>
          <w:lang w:val="en-IE"/>
        </w:rPr>
      </w:pPr>
    </w:p>
    <w:p w14:paraId="218614FD" w14:textId="77777777" w:rsidR="008E3FE8" w:rsidRDefault="008E3FE8" w:rsidP="00EA5F36">
      <w:pPr>
        <w:rPr>
          <w:lang w:val="en-IE"/>
        </w:rPr>
      </w:pPr>
    </w:p>
    <w:p w14:paraId="3D8565BA" w14:textId="77777777" w:rsidR="008E3FE8" w:rsidRDefault="008E3FE8" w:rsidP="00EA5F36">
      <w:pPr>
        <w:rPr>
          <w:lang w:val="en-IE"/>
        </w:rPr>
      </w:pPr>
    </w:p>
    <w:p w14:paraId="2A79DAFF" w14:textId="77777777" w:rsidR="008E3FE8" w:rsidRDefault="008E3FE8" w:rsidP="00EA5F36">
      <w:pPr>
        <w:rPr>
          <w:lang w:val="en-IE"/>
        </w:rPr>
      </w:pPr>
    </w:p>
    <w:p w14:paraId="04E6C84D" w14:textId="77777777" w:rsidR="008E3FE8" w:rsidRDefault="008E3FE8" w:rsidP="00EA5F36">
      <w:pPr>
        <w:rPr>
          <w:lang w:val="en-IE"/>
        </w:rPr>
      </w:pPr>
    </w:p>
    <w:p w14:paraId="7DFDA825" w14:textId="77777777" w:rsidR="008E3FE8" w:rsidRDefault="008E3FE8" w:rsidP="00EA5F36">
      <w:pPr>
        <w:rPr>
          <w:lang w:val="en-IE"/>
        </w:rPr>
      </w:pPr>
    </w:p>
    <w:p w14:paraId="3AF70FCA" w14:textId="77777777" w:rsidR="008E3FE8" w:rsidRDefault="008E3FE8" w:rsidP="00EA5F36">
      <w:pPr>
        <w:rPr>
          <w:lang w:val="en-IE"/>
        </w:rPr>
      </w:pPr>
    </w:p>
    <w:p w14:paraId="42B80E45" w14:textId="77777777" w:rsidR="008E3FE8" w:rsidRDefault="008E3FE8" w:rsidP="00EA5F36">
      <w:pPr>
        <w:rPr>
          <w:lang w:val="en-IE"/>
        </w:rPr>
      </w:pPr>
    </w:p>
    <w:p w14:paraId="17F18259" w14:textId="77777777" w:rsidR="008E3FE8" w:rsidRDefault="008E3FE8" w:rsidP="00EA5F36">
      <w:pPr>
        <w:rPr>
          <w:lang w:val="en-IE"/>
        </w:rPr>
      </w:pPr>
    </w:p>
    <w:p w14:paraId="69E63E7B" w14:textId="77777777" w:rsidR="008E3FE8" w:rsidRDefault="008E3FE8" w:rsidP="00EA5F36">
      <w:pPr>
        <w:rPr>
          <w:lang w:val="en-IE"/>
        </w:rPr>
      </w:pPr>
    </w:p>
    <w:p w14:paraId="7EE88EC5" w14:textId="77777777" w:rsidR="008E3FE8" w:rsidRDefault="008E3FE8" w:rsidP="00EA5F36">
      <w:pPr>
        <w:rPr>
          <w:lang w:val="en-IE"/>
        </w:rPr>
      </w:pPr>
    </w:p>
    <w:p w14:paraId="0F1BD9A9" w14:textId="77777777" w:rsidR="008E3FE8" w:rsidRDefault="008E3FE8" w:rsidP="00EA5F36">
      <w:pPr>
        <w:rPr>
          <w:lang w:val="en-IE"/>
        </w:rPr>
      </w:pPr>
    </w:p>
    <w:p w14:paraId="7202D404" w14:textId="77777777" w:rsidR="008E3FE8" w:rsidRDefault="008E3FE8" w:rsidP="00EA5F36">
      <w:pPr>
        <w:rPr>
          <w:lang w:val="en-IE"/>
        </w:rPr>
      </w:pPr>
    </w:p>
    <w:p w14:paraId="36AF1410" w14:textId="77777777" w:rsidR="008E3FE8" w:rsidRDefault="008E3FE8" w:rsidP="00EA5F36">
      <w:pPr>
        <w:rPr>
          <w:lang w:val="en-IE"/>
        </w:rPr>
      </w:pPr>
    </w:p>
    <w:p w14:paraId="4F52FA34" w14:textId="77777777" w:rsidR="008E3FE8" w:rsidRDefault="008E3FE8" w:rsidP="00EA5F36">
      <w:pPr>
        <w:rPr>
          <w:lang w:val="en-IE"/>
        </w:rPr>
      </w:pPr>
    </w:p>
    <w:p w14:paraId="12CFB493" w14:textId="77777777" w:rsidR="008E3FE8" w:rsidRDefault="008E3FE8" w:rsidP="00EA5F36">
      <w:pPr>
        <w:rPr>
          <w:lang w:val="en-IE"/>
        </w:rPr>
      </w:pPr>
    </w:p>
    <w:p w14:paraId="081E26E1" w14:textId="77777777" w:rsidR="008E3FE8" w:rsidRDefault="008E3FE8" w:rsidP="00EA5F36">
      <w:pPr>
        <w:rPr>
          <w:lang w:val="en-IE"/>
        </w:rPr>
      </w:pPr>
    </w:p>
    <w:p w14:paraId="59F84B60" w14:textId="77777777" w:rsidR="008E3FE8" w:rsidRDefault="008E3FE8" w:rsidP="00EA5F36">
      <w:pPr>
        <w:rPr>
          <w:lang w:val="en-IE"/>
        </w:rPr>
      </w:pPr>
    </w:p>
    <w:p w14:paraId="6A940721" w14:textId="77777777" w:rsidR="008E3FE8" w:rsidRDefault="008E3FE8" w:rsidP="00EA5F36">
      <w:pPr>
        <w:rPr>
          <w:lang w:val="en-IE"/>
        </w:rPr>
      </w:pPr>
    </w:p>
    <w:p w14:paraId="477FB9CA" w14:textId="77777777" w:rsidR="008E3FE8" w:rsidRDefault="008E3FE8" w:rsidP="00EA5F36">
      <w:pPr>
        <w:rPr>
          <w:lang w:val="en-IE"/>
        </w:rPr>
      </w:pPr>
    </w:p>
    <w:p w14:paraId="542BB7EA" w14:textId="77777777" w:rsidR="008E3FE8" w:rsidRDefault="008E3FE8" w:rsidP="00EA5F36">
      <w:pPr>
        <w:rPr>
          <w:lang w:val="en-IE"/>
        </w:rPr>
      </w:pPr>
    </w:p>
    <w:p w14:paraId="00D863D0" w14:textId="77777777" w:rsidR="008E3FE8" w:rsidRDefault="008E3FE8" w:rsidP="00EA5F36">
      <w:pPr>
        <w:rPr>
          <w:lang w:val="en-IE"/>
        </w:rPr>
      </w:pPr>
    </w:p>
    <w:p w14:paraId="470938CE" w14:textId="77777777" w:rsidR="008E3FE8" w:rsidRDefault="008E3FE8" w:rsidP="00EA5F36">
      <w:pPr>
        <w:rPr>
          <w:lang w:val="en-IE"/>
        </w:rPr>
      </w:pPr>
    </w:p>
    <w:p w14:paraId="2377513A" w14:textId="77777777" w:rsidR="00CC2CF0" w:rsidRDefault="00CC2CF0" w:rsidP="00CC2CF0">
      <w:pPr>
        <w:rPr>
          <w:color w:val="FF0000"/>
        </w:rPr>
      </w:pPr>
    </w:p>
    <w:p w14:paraId="6B16E481" w14:textId="7A0A7DBA" w:rsidR="00E62DB9" w:rsidRDefault="00CD5B49" w:rsidP="00E62DB9">
      <w:pPr>
        <w:pStyle w:val="Heading1"/>
      </w:pPr>
      <w:bookmarkStart w:id="11" w:name="_Toc43736028"/>
      <w:r>
        <w:lastRenderedPageBreak/>
        <w:t xml:space="preserve">Assigning ISWCs using the ISWC </w:t>
      </w:r>
      <w:r w:rsidR="00D82657">
        <w:t>Agency Portal</w:t>
      </w:r>
      <w:bookmarkEnd w:id="11"/>
    </w:p>
    <w:p w14:paraId="7841226C" w14:textId="244E4E19" w:rsidR="00D82657" w:rsidRPr="004E589D" w:rsidRDefault="00D82657" w:rsidP="00E62DB9">
      <w:r>
        <w:t xml:space="preserve"> </w:t>
      </w:r>
    </w:p>
    <w:p w14:paraId="45AB4CF4" w14:textId="77777777" w:rsidR="00D2648D" w:rsidRDefault="00D2648D" w:rsidP="00D2648D">
      <w:pPr>
        <w:keepNext/>
      </w:pPr>
      <w:bookmarkStart w:id="12" w:name="_Hlk40881484"/>
      <w:r>
        <w:rPr>
          <w:noProof/>
        </w:rPr>
        <w:drawing>
          <wp:inline distT="0" distB="0" distL="0" distR="0" wp14:anchorId="2E728173" wp14:editId="73B007CF">
            <wp:extent cx="6120130" cy="2513965"/>
            <wp:effectExtent l="0" t="0" r="0" b="635"/>
            <wp:docPr id="14746603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0218" w14:textId="3E1FB6D3" w:rsidR="00D82657" w:rsidRDefault="00D2648D" w:rsidP="00D2648D">
      <w:pPr>
        <w:pStyle w:val="Caption"/>
        <w:rPr>
          <w:b/>
          <w:bCs/>
          <w:u w:val="single"/>
        </w:rPr>
      </w:pPr>
      <w:bookmarkStart w:id="13" w:name="_Toc426032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7C8">
        <w:rPr>
          <w:noProof/>
        </w:rPr>
        <w:t>5</w:t>
      </w:r>
      <w:r>
        <w:fldChar w:fldCharType="end"/>
      </w:r>
      <w:r>
        <w:t xml:space="preserve"> Assigning ISWCs using the ISWC Agency Portal</w:t>
      </w:r>
      <w:bookmarkEnd w:id="13"/>
    </w:p>
    <w:p w14:paraId="205EBE36" w14:textId="2A9C7D6A" w:rsidR="00D82657" w:rsidRDefault="00D82657" w:rsidP="003C3014">
      <w:pPr>
        <w:pStyle w:val="Heading2"/>
      </w:pPr>
      <w:r w:rsidRPr="00D2648D">
        <w:t>Acknowledgments</w:t>
      </w:r>
    </w:p>
    <w:p w14:paraId="6DB3D656" w14:textId="7BB09311" w:rsidR="00D82657" w:rsidRDefault="00D82657" w:rsidP="00D82657">
      <w:r>
        <w:t xml:space="preserve">When an Agency submits a transaction to the </w:t>
      </w:r>
      <w:bookmarkEnd w:id="12"/>
      <w:r>
        <w:t>Agency Portal</w:t>
      </w:r>
      <w:r w:rsidR="004C1F6C">
        <w:t xml:space="preserve"> </w:t>
      </w:r>
      <w:r w:rsidR="004C1F6C" w:rsidRPr="004C1F6C">
        <w:rPr>
          <w:i/>
          <w:iCs/>
        </w:rPr>
        <w:t>(P1)</w:t>
      </w:r>
      <w:r>
        <w:t xml:space="preserve">, the response </w:t>
      </w:r>
      <w:r w:rsidR="004E23B7">
        <w:t xml:space="preserve">from the ISWC Database </w:t>
      </w:r>
      <w:r w:rsidR="004E23B7" w:rsidRPr="004C1F6C">
        <w:rPr>
          <w:i/>
          <w:iCs/>
        </w:rPr>
        <w:t>(P</w:t>
      </w:r>
      <w:r w:rsidR="004E23B7">
        <w:rPr>
          <w:i/>
          <w:iCs/>
        </w:rPr>
        <w:t>2</w:t>
      </w:r>
      <w:r w:rsidR="004E23B7" w:rsidRPr="004C1F6C">
        <w:rPr>
          <w:i/>
          <w:iCs/>
        </w:rPr>
        <w:t>)</w:t>
      </w:r>
      <w:r w:rsidR="004E23B7">
        <w:rPr>
          <w:i/>
          <w:iCs/>
        </w:rPr>
        <w:t xml:space="preserve"> </w:t>
      </w:r>
      <w:r>
        <w:t xml:space="preserve">is shown on the </w:t>
      </w:r>
      <w:r w:rsidR="004E23B7">
        <w:t xml:space="preserve">portal </w:t>
      </w:r>
      <w:r>
        <w:t>submission page.</w:t>
      </w:r>
    </w:p>
    <w:p w14:paraId="4006FD6B" w14:textId="519F298E" w:rsidR="004E23B7" w:rsidRDefault="004E23B7" w:rsidP="00D82657"/>
    <w:p w14:paraId="620A139C" w14:textId="4DED7E11" w:rsidR="004E23B7" w:rsidRDefault="00AB2835" w:rsidP="00D82657">
      <w:r>
        <w:t xml:space="preserve">Where the transaction </w:t>
      </w:r>
      <w:r w:rsidR="00675472">
        <w:t>relates to</w:t>
      </w:r>
      <w:r w:rsidR="002657EE">
        <w:t xml:space="preserve"> </w:t>
      </w:r>
      <w:r>
        <w:t>a split</w:t>
      </w:r>
      <w:r w:rsidR="002657EE">
        <w:t>-</w:t>
      </w:r>
      <w:r>
        <w:t>copyright work, the relevant notification and/or workflow item is sent from the ISWC Database to other Agencies</w:t>
      </w:r>
      <w:r w:rsidR="002657EE">
        <w:t xml:space="preserve"> with metadata attached to the work </w:t>
      </w:r>
      <w:r w:rsidR="002657EE" w:rsidRPr="004C1F6C">
        <w:rPr>
          <w:i/>
          <w:iCs/>
        </w:rPr>
        <w:t>(P</w:t>
      </w:r>
      <w:r w:rsidR="002657EE">
        <w:rPr>
          <w:i/>
          <w:iCs/>
        </w:rPr>
        <w:t>3</w:t>
      </w:r>
      <w:r w:rsidR="002657EE" w:rsidRPr="004C1F6C">
        <w:rPr>
          <w:i/>
          <w:iCs/>
        </w:rPr>
        <w:t>)</w:t>
      </w:r>
      <w:r w:rsidR="002657EE">
        <w:t>.</w:t>
      </w:r>
    </w:p>
    <w:p w14:paraId="27328E57" w14:textId="77777777" w:rsidR="00D82657" w:rsidRDefault="00D82657" w:rsidP="00D82657"/>
    <w:p w14:paraId="3FFE10AF" w14:textId="545F19E0" w:rsidR="00D82657" w:rsidRPr="00D2648D" w:rsidRDefault="00D82657" w:rsidP="003C3014">
      <w:pPr>
        <w:pStyle w:val="Heading2"/>
        <w:rPr>
          <w:lang w:val="en-IE"/>
        </w:rPr>
      </w:pPr>
      <w:r w:rsidRPr="00D2648D">
        <w:rPr>
          <w:lang w:val="en-IE"/>
        </w:rPr>
        <w:t>Workflow Tasks</w:t>
      </w:r>
    </w:p>
    <w:p w14:paraId="10D2EE48" w14:textId="7043DF39" w:rsidR="00D82657" w:rsidRDefault="003126AB" w:rsidP="00D82657">
      <w:pPr>
        <w:rPr>
          <w:lang w:val="en-IE"/>
        </w:rPr>
      </w:pPr>
      <w:r>
        <w:rPr>
          <w:lang w:val="en-IE"/>
        </w:rPr>
        <w:t>Agencies</w:t>
      </w:r>
      <w:r w:rsidR="00D82657" w:rsidRPr="001D5013">
        <w:rPr>
          <w:lang w:val="en-IE"/>
        </w:rPr>
        <w:t xml:space="preserve"> can identify</w:t>
      </w:r>
      <w:r w:rsidR="00D82657">
        <w:rPr>
          <w:lang w:val="en-IE"/>
        </w:rPr>
        <w:t xml:space="preserve">, retrieve and process </w:t>
      </w:r>
      <w:r w:rsidR="00D82657" w:rsidRPr="001D5013">
        <w:rPr>
          <w:lang w:val="en-IE"/>
        </w:rPr>
        <w:t xml:space="preserve">workflow tasks </w:t>
      </w:r>
      <w:r w:rsidR="00D82657">
        <w:rPr>
          <w:lang w:val="en-IE"/>
        </w:rPr>
        <w:t xml:space="preserve">through </w:t>
      </w:r>
      <w:r w:rsidR="00D82657" w:rsidRPr="0059429B">
        <w:rPr>
          <w:lang w:val="en-IE"/>
        </w:rPr>
        <w:t>the Agency Portal</w:t>
      </w:r>
      <w:r w:rsidR="002657EE">
        <w:rPr>
          <w:lang w:val="en-IE"/>
        </w:rPr>
        <w:t xml:space="preserve"> </w:t>
      </w:r>
      <w:r w:rsidR="002657EE" w:rsidRPr="004C1F6C">
        <w:rPr>
          <w:i/>
          <w:iCs/>
        </w:rPr>
        <w:t>(P</w:t>
      </w:r>
      <w:r w:rsidR="002657EE">
        <w:rPr>
          <w:i/>
          <w:iCs/>
        </w:rPr>
        <w:t>4</w:t>
      </w:r>
      <w:r w:rsidR="002657EE" w:rsidRPr="004C1F6C">
        <w:rPr>
          <w:i/>
          <w:iCs/>
        </w:rPr>
        <w:t>)</w:t>
      </w:r>
      <w:r w:rsidR="004A06F5">
        <w:rPr>
          <w:lang w:val="en-IE"/>
        </w:rPr>
        <w:t xml:space="preserve">. An </w:t>
      </w:r>
      <w:r w:rsidR="00D82657">
        <w:rPr>
          <w:lang w:val="en-IE"/>
        </w:rPr>
        <w:t xml:space="preserve">example of the workflow view </w:t>
      </w:r>
      <w:r w:rsidR="004A06F5">
        <w:rPr>
          <w:lang w:val="en-IE"/>
        </w:rPr>
        <w:t xml:space="preserve">is </w:t>
      </w:r>
      <w:r w:rsidR="00D82657">
        <w:rPr>
          <w:lang w:val="en-IE"/>
        </w:rPr>
        <w:t>provided below:</w:t>
      </w:r>
    </w:p>
    <w:p w14:paraId="070BF86E" w14:textId="77777777" w:rsidR="00D82657" w:rsidRDefault="00D82657" w:rsidP="00D82657">
      <w:pPr>
        <w:rPr>
          <w:lang w:val="en-IE"/>
        </w:rPr>
      </w:pPr>
    </w:p>
    <w:p w14:paraId="7146573E" w14:textId="77777777" w:rsidR="00D82657" w:rsidRDefault="00D82657" w:rsidP="00D82657">
      <w:pPr>
        <w:keepNext/>
      </w:pPr>
      <w:r w:rsidRPr="00A108DA">
        <w:rPr>
          <w:noProof/>
          <w:lang w:val="en-IE"/>
        </w:rPr>
        <w:drawing>
          <wp:inline distT="0" distB="0" distL="0" distR="0" wp14:anchorId="4D951B71" wp14:editId="6C4A9DE2">
            <wp:extent cx="6120130" cy="2213610"/>
            <wp:effectExtent l="19050" t="19050" r="139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DEA13" w14:textId="2E443BB2" w:rsidR="00D82657" w:rsidRPr="0059429B" w:rsidRDefault="00D82657" w:rsidP="00D82657">
      <w:pPr>
        <w:pStyle w:val="Caption"/>
        <w:rPr>
          <w:lang w:val="en-IE"/>
        </w:rPr>
      </w:pPr>
      <w:bookmarkStart w:id="14" w:name="_Toc426032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7C8">
        <w:rPr>
          <w:noProof/>
        </w:rPr>
        <w:t>6</w:t>
      </w:r>
      <w:r>
        <w:fldChar w:fldCharType="end"/>
      </w:r>
      <w:r w:rsidR="00F8676A">
        <w:t xml:space="preserve"> </w:t>
      </w:r>
      <w:r>
        <w:t>Example of workflow tasks viewed via the ISWC Agency Portal</w:t>
      </w:r>
      <w:bookmarkEnd w:id="14"/>
    </w:p>
    <w:p w14:paraId="09599AD2" w14:textId="592C7C51" w:rsidR="00D82657" w:rsidRDefault="00E67656" w:rsidP="00D82657">
      <w:pPr>
        <w:rPr>
          <w:lang w:val="en-IE"/>
        </w:rPr>
      </w:pPr>
      <w:r>
        <w:rPr>
          <w:lang w:val="en-IE"/>
        </w:rPr>
        <w:t>W</w:t>
      </w:r>
      <w:r w:rsidRPr="00095C33">
        <w:rPr>
          <w:lang w:val="en-IE"/>
        </w:rPr>
        <w:t>orkflow tasks associated with merge transactions should be prioritised</w:t>
      </w:r>
      <w:r>
        <w:rPr>
          <w:lang w:val="en-IE"/>
        </w:rPr>
        <w:t xml:space="preserve"> - </w:t>
      </w:r>
      <w:r w:rsidR="002A5ACC">
        <w:rPr>
          <w:lang w:val="en-IE"/>
        </w:rPr>
        <w:t>because</w:t>
      </w:r>
      <w:r w:rsidRPr="00095C33">
        <w:rPr>
          <w:lang w:val="en-IE"/>
        </w:rPr>
        <w:t xml:space="preserve"> they affect the preferred ISWC number</w:t>
      </w:r>
      <w:r>
        <w:rPr>
          <w:lang w:val="en-IE"/>
        </w:rPr>
        <w:t xml:space="preserve"> for a work.</w:t>
      </w:r>
      <w:r w:rsidRPr="00095C33">
        <w:rPr>
          <w:lang w:val="en-IE"/>
        </w:rPr>
        <w:t xml:space="preserve">  </w:t>
      </w:r>
    </w:p>
    <w:p w14:paraId="519BF943" w14:textId="77777777" w:rsidR="008E3FE8" w:rsidRDefault="008E3FE8" w:rsidP="00D82657">
      <w:pPr>
        <w:rPr>
          <w:lang w:val="en-IE"/>
        </w:rPr>
      </w:pPr>
    </w:p>
    <w:p w14:paraId="5B093A0D" w14:textId="77777777" w:rsidR="008E3FE8" w:rsidRDefault="008E3FE8" w:rsidP="00D82657">
      <w:pPr>
        <w:rPr>
          <w:lang w:val="en-IE"/>
        </w:rPr>
      </w:pPr>
    </w:p>
    <w:p w14:paraId="3544E4AC" w14:textId="77777777" w:rsidR="008E3FE8" w:rsidRDefault="008E3FE8" w:rsidP="00D82657">
      <w:pPr>
        <w:rPr>
          <w:lang w:val="en-IE"/>
        </w:rPr>
      </w:pPr>
    </w:p>
    <w:p w14:paraId="2A43AA79" w14:textId="77777777" w:rsidR="00E163C7" w:rsidRDefault="00E163C7" w:rsidP="00D82657"/>
    <w:p w14:paraId="2760E7D6" w14:textId="77777777" w:rsidR="00CD5B49" w:rsidRDefault="00CD5B49" w:rsidP="00CD5B49">
      <w:pPr>
        <w:pStyle w:val="Heading1"/>
      </w:pPr>
      <w:bookmarkStart w:id="15" w:name="_Toc43736029"/>
      <w:r>
        <w:lastRenderedPageBreak/>
        <w:t>Assigning ISWCs using Existing EDI Format</w:t>
      </w:r>
      <w:bookmarkEnd w:id="15"/>
    </w:p>
    <w:p w14:paraId="4BAAB89C" w14:textId="77777777" w:rsidR="00CD5B49" w:rsidRDefault="00CD5B49" w:rsidP="00CD5B49">
      <w:pPr>
        <w:rPr>
          <w:noProof/>
        </w:rPr>
      </w:pPr>
    </w:p>
    <w:p w14:paraId="6F791787" w14:textId="3F79AE6F" w:rsidR="00CD5B49" w:rsidRDefault="00831FE9" w:rsidP="00CD5B49">
      <w:pPr>
        <w:keepNext/>
      </w:pPr>
      <w:r>
        <w:rPr>
          <w:noProof/>
        </w:rPr>
        <w:drawing>
          <wp:inline distT="0" distB="0" distL="0" distR="0" wp14:anchorId="6EFC60E3" wp14:editId="46144CD9">
            <wp:extent cx="6120130" cy="3411855"/>
            <wp:effectExtent l="0" t="0" r="0" b="0"/>
            <wp:docPr id="8811319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949A" w14:textId="5ED6FDAB" w:rsidR="00CD5B49" w:rsidRDefault="00CD5B49" w:rsidP="00CD5B49">
      <w:pPr>
        <w:pStyle w:val="Caption"/>
      </w:pPr>
      <w:bookmarkStart w:id="16" w:name="_Toc426032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7C8">
        <w:rPr>
          <w:noProof/>
        </w:rPr>
        <w:t>7</w:t>
      </w:r>
      <w:r>
        <w:fldChar w:fldCharType="end"/>
      </w:r>
      <w:r>
        <w:t xml:space="preserve"> Assigning ISWCs using the Existing EDI Format</w:t>
      </w:r>
      <w:bookmarkEnd w:id="16"/>
    </w:p>
    <w:p w14:paraId="79B9837A" w14:textId="77777777" w:rsidR="00CD5B49" w:rsidRPr="007C6176" w:rsidRDefault="00CD5B49" w:rsidP="00CD5B49">
      <w:pPr>
        <w:rPr>
          <w:b/>
          <w:bCs/>
          <w:i/>
          <w:iCs/>
        </w:rPr>
      </w:pPr>
      <w:r>
        <w:rPr>
          <w:b/>
          <w:bCs/>
          <w:i/>
          <w:iCs/>
        </w:rPr>
        <w:t>T</w:t>
      </w:r>
      <w:r w:rsidRPr="007C6176">
        <w:rPr>
          <w:b/>
          <w:bCs/>
          <w:i/>
          <w:iCs/>
        </w:rPr>
        <w:t xml:space="preserve">his </w:t>
      </w:r>
      <w:r>
        <w:rPr>
          <w:b/>
          <w:bCs/>
          <w:i/>
          <w:iCs/>
        </w:rPr>
        <w:t xml:space="preserve">backwards compatibility </w:t>
      </w:r>
      <w:r w:rsidRPr="007C6176">
        <w:rPr>
          <w:b/>
          <w:bCs/>
          <w:i/>
          <w:iCs/>
        </w:rPr>
        <w:t>option is only available until July 2021</w:t>
      </w:r>
      <w:r>
        <w:rPr>
          <w:b/>
          <w:bCs/>
          <w:i/>
          <w:iCs/>
        </w:rPr>
        <w:t>.</w:t>
      </w:r>
    </w:p>
    <w:p w14:paraId="5CF5CD9D" w14:textId="77777777" w:rsidR="00CD5B49" w:rsidRPr="005B7B37" w:rsidRDefault="00CD5B49" w:rsidP="00CD5B49">
      <w:pPr>
        <w:pStyle w:val="Heading2"/>
      </w:pPr>
      <w:r w:rsidRPr="005B7B37">
        <w:t>Acknowledgments</w:t>
      </w:r>
    </w:p>
    <w:p w14:paraId="5CDDE842" w14:textId="46E9B588" w:rsidR="00CD5B49" w:rsidRPr="00795843" w:rsidRDefault="00CD5B49" w:rsidP="00CD5B49">
      <w:r>
        <w:t xml:space="preserve">When an Agency submits an EDI to the ISWC Database </w:t>
      </w:r>
      <w:r w:rsidRPr="00A50388">
        <w:rPr>
          <w:i/>
          <w:iCs/>
        </w:rPr>
        <w:t>(</w:t>
      </w:r>
      <w:r>
        <w:rPr>
          <w:i/>
          <w:iCs/>
        </w:rPr>
        <w:t>E</w:t>
      </w:r>
      <w:r w:rsidRPr="00A50388">
        <w:rPr>
          <w:i/>
          <w:iCs/>
        </w:rPr>
        <w:t>1)</w:t>
      </w:r>
      <w:r>
        <w:t xml:space="preserve">, an ACK file is returned </w:t>
      </w:r>
      <w:r w:rsidRPr="00A50388">
        <w:rPr>
          <w:i/>
          <w:iCs/>
        </w:rPr>
        <w:t>(</w:t>
      </w:r>
      <w:r>
        <w:rPr>
          <w:i/>
          <w:iCs/>
        </w:rPr>
        <w:t>E</w:t>
      </w:r>
      <w:r w:rsidRPr="00A50388">
        <w:rPr>
          <w:i/>
          <w:iCs/>
        </w:rPr>
        <w:t>2)</w:t>
      </w:r>
      <w:r>
        <w:t xml:space="preserve">. </w:t>
      </w:r>
    </w:p>
    <w:p w14:paraId="48241F37" w14:textId="77777777" w:rsidR="00CD5B49" w:rsidRPr="00021DD8" w:rsidRDefault="00CD5B49" w:rsidP="00CD5B49">
      <w:pPr>
        <w:pStyle w:val="Heading3"/>
      </w:pPr>
      <w:r>
        <w:t xml:space="preserve">Processing </w:t>
      </w:r>
      <w:r w:rsidRPr="00021DD8">
        <w:t>Fully Accepted Transactions</w:t>
      </w:r>
    </w:p>
    <w:p w14:paraId="2CCE68C2" w14:textId="77777777" w:rsidR="00CD5B49" w:rsidRPr="00021DD8" w:rsidRDefault="00CD5B49" w:rsidP="00CD5B49">
      <w:pPr>
        <w:rPr>
          <w:u w:val="single"/>
        </w:rPr>
      </w:pPr>
      <w:r>
        <w:t>At a minimum, Agencies should ingest the preferred ISWC returned by the ISWC Database. Additionally, Agencies could ingest other Agency work codes which are returned in the ACK file.</w:t>
      </w:r>
    </w:p>
    <w:p w14:paraId="0595A3E9" w14:textId="77777777" w:rsidR="00CD5B49" w:rsidRPr="00096ABC" w:rsidRDefault="00CD5B49" w:rsidP="00CD5B49">
      <w:pPr>
        <w:pStyle w:val="Heading3"/>
      </w:pPr>
      <w:r>
        <w:t xml:space="preserve">Processing </w:t>
      </w:r>
      <w:r w:rsidRPr="00096ABC">
        <w:t>Rejected Transactions</w:t>
      </w:r>
    </w:p>
    <w:p w14:paraId="58BDD56B" w14:textId="77777777" w:rsidR="00CD5B49" w:rsidRPr="00CE4A20" w:rsidRDefault="00CD5B49" w:rsidP="00CD5B49">
      <w:pPr>
        <w:rPr>
          <w:lang w:val="en-IE"/>
        </w:rPr>
      </w:pPr>
      <w:r>
        <w:t xml:space="preserve">Agencies </w:t>
      </w:r>
      <w:r w:rsidRPr="00CE4A20">
        <w:rPr>
          <w:lang w:val="en-IE"/>
        </w:rPr>
        <w:t xml:space="preserve">should have a process in place to deal with rejected transactions, e.g.: </w:t>
      </w:r>
    </w:p>
    <w:p w14:paraId="05B1576C" w14:textId="77777777" w:rsidR="00CD5B49" w:rsidRPr="008715E0" w:rsidRDefault="00CD5B49" w:rsidP="00CD5B49">
      <w:pPr>
        <w:pStyle w:val="ListParagraph"/>
        <w:numPr>
          <w:ilvl w:val="0"/>
          <w:numId w:val="3"/>
        </w:numPr>
        <w:rPr>
          <w:lang w:val="en-IE"/>
        </w:rPr>
      </w:pPr>
      <w:r w:rsidRPr="008715E0">
        <w:rPr>
          <w:lang w:val="en-IE"/>
        </w:rPr>
        <w:t xml:space="preserve">A process which allows the </w:t>
      </w:r>
      <w:r>
        <w:t xml:space="preserve">Agency </w:t>
      </w:r>
      <w:r w:rsidRPr="008715E0">
        <w:rPr>
          <w:lang w:val="en-IE"/>
        </w:rPr>
        <w:t>to capture the error message returned by the ISWC Database for the work</w:t>
      </w:r>
    </w:p>
    <w:p w14:paraId="7F736CC6" w14:textId="77777777" w:rsidR="00CD5B49" w:rsidRPr="0050172B" w:rsidRDefault="00CD5B49" w:rsidP="00CD5B49">
      <w:pPr>
        <w:pStyle w:val="ListParagraph"/>
        <w:numPr>
          <w:ilvl w:val="0"/>
          <w:numId w:val="3"/>
        </w:numPr>
      </w:pPr>
      <w:r w:rsidRPr="008715E0">
        <w:rPr>
          <w:lang w:val="en-IE"/>
        </w:rPr>
        <w:t xml:space="preserve">A report extract from the </w:t>
      </w:r>
      <w:r>
        <w:rPr>
          <w:lang w:val="en-IE"/>
        </w:rPr>
        <w:t>Agency</w:t>
      </w:r>
      <w:r w:rsidRPr="008715E0">
        <w:rPr>
          <w:lang w:val="en-IE"/>
        </w:rPr>
        <w:t xml:space="preserve"> database which enables </w:t>
      </w:r>
      <w:r>
        <w:rPr>
          <w:lang w:val="en-IE"/>
        </w:rPr>
        <w:t>Agency</w:t>
      </w:r>
      <w:r w:rsidRPr="008715E0">
        <w:rPr>
          <w:lang w:val="en-IE"/>
        </w:rPr>
        <w:t xml:space="preserve"> personnel to manually review the error and take the appropriate action</w:t>
      </w:r>
    </w:p>
    <w:p w14:paraId="0A20DE05" w14:textId="77777777" w:rsidR="00CD5B49" w:rsidRDefault="00CD5B49" w:rsidP="00CD5B49"/>
    <w:p w14:paraId="29F2237C" w14:textId="11174C2C" w:rsidR="00CD5B49" w:rsidRDefault="00CD5B49" w:rsidP="00CD5B49">
      <w:pPr>
        <w:rPr>
          <w:color w:val="auto"/>
        </w:rPr>
      </w:pPr>
      <w:r>
        <w:t xml:space="preserve">A full list of ACK error codes is available in the </w:t>
      </w:r>
      <w:r w:rsidR="00B32C83">
        <w:t xml:space="preserve">EDI </w:t>
      </w:r>
      <w:r w:rsidRPr="00B32C83">
        <w:t>specification</w:t>
      </w:r>
      <w:r>
        <w:t xml:space="preserve"> which can be found on CISAC’s website. </w:t>
      </w:r>
    </w:p>
    <w:p w14:paraId="49481254" w14:textId="77777777" w:rsidR="00CD5B49" w:rsidRPr="005B7B37" w:rsidRDefault="00CD5B49" w:rsidP="00CD5B49">
      <w:pPr>
        <w:pStyle w:val="Heading2"/>
      </w:pPr>
      <w:r>
        <w:t>Notifications of Updates to ISWC Metadata</w:t>
      </w:r>
    </w:p>
    <w:p w14:paraId="237A8C1D" w14:textId="77777777" w:rsidR="00CD5B49" w:rsidRDefault="00CD5B49" w:rsidP="0A5C255B">
      <w:r w:rsidRPr="0A5C255B">
        <w:t xml:space="preserve">Where your Agency has metadata attached to an ISWC, and an ISWC-Eligible Agency changes metadata on that ISWC </w:t>
      </w:r>
      <w:r w:rsidRPr="0A5C255B">
        <w:rPr>
          <w:i/>
          <w:iCs/>
        </w:rPr>
        <w:t>(E3)</w:t>
      </w:r>
      <w:r w:rsidRPr="0A5C255B">
        <w:t xml:space="preserve">, the ISWC Database sends a CSN to your Agency folder on CISAC’s SFTP </w:t>
      </w:r>
      <w:r w:rsidRPr="0A5C255B">
        <w:rPr>
          <w:i/>
          <w:iCs/>
        </w:rPr>
        <w:t>(E4)</w:t>
      </w:r>
      <w:r w:rsidRPr="0A5C255B">
        <w:t xml:space="preserve">.  </w:t>
      </w:r>
    </w:p>
    <w:p w14:paraId="2F5DFEB7" w14:textId="77777777" w:rsidR="00CD5B49" w:rsidRDefault="00CD5B49" w:rsidP="00CD5B49">
      <w:pPr>
        <w:rPr>
          <w:lang w:val="en-IE"/>
        </w:rPr>
      </w:pPr>
    </w:p>
    <w:p w14:paraId="44018593" w14:textId="77777777" w:rsidR="00CD5B49" w:rsidRDefault="00CD5B49" w:rsidP="00CD5B49">
      <w:r>
        <w:t xml:space="preserve">Your Agency should retrieve the CSN file from CISAC’s SFTP </w:t>
      </w:r>
      <w:r w:rsidRPr="00F04FD4">
        <w:rPr>
          <w:i/>
          <w:iCs/>
        </w:rPr>
        <w:t>(</w:t>
      </w:r>
      <w:r>
        <w:rPr>
          <w:i/>
          <w:iCs/>
        </w:rPr>
        <w:t>E</w:t>
      </w:r>
      <w:r w:rsidRPr="00F04FD4">
        <w:rPr>
          <w:i/>
          <w:iCs/>
        </w:rPr>
        <w:t xml:space="preserve">5) </w:t>
      </w:r>
      <w:r>
        <w:t>and process it as follows:</w:t>
      </w:r>
    </w:p>
    <w:p w14:paraId="7B75520D" w14:textId="77777777" w:rsidR="008E3FE8" w:rsidRDefault="008E3FE8" w:rsidP="00CD5B49"/>
    <w:p w14:paraId="609F33F3" w14:textId="77777777" w:rsidR="008E3FE8" w:rsidRDefault="008E3FE8" w:rsidP="00CD5B49"/>
    <w:p w14:paraId="3FE8A1BC" w14:textId="77777777" w:rsidR="008E3FE8" w:rsidRDefault="008E3FE8" w:rsidP="00CD5B49"/>
    <w:p w14:paraId="187828E3" w14:textId="77777777" w:rsidR="008E3FE8" w:rsidRDefault="008E3FE8" w:rsidP="00CD5B49"/>
    <w:p w14:paraId="096E431B" w14:textId="77777777" w:rsidR="00CD5B49" w:rsidRDefault="00CD5B49" w:rsidP="00CD5B49"/>
    <w:tbl>
      <w:tblPr>
        <w:tblStyle w:val="TableTheme"/>
        <w:tblW w:w="9634" w:type="dxa"/>
        <w:tblLook w:val="0420" w:firstRow="1" w:lastRow="0" w:firstColumn="0" w:lastColumn="0" w:noHBand="0" w:noVBand="1"/>
      </w:tblPr>
      <w:tblGrid>
        <w:gridCol w:w="1980"/>
        <w:gridCol w:w="7654"/>
      </w:tblGrid>
      <w:tr w:rsidR="00CD5B49" w:rsidRPr="00C03858" w14:paraId="53C1246F" w14:textId="77777777" w:rsidTr="006F7D5A">
        <w:trPr>
          <w:trHeight w:val="299"/>
        </w:trPr>
        <w:tc>
          <w:tcPr>
            <w:tcW w:w="1980" w:type="dxa"/>
            <w:hideMark/>
          </w:tcPr>
          <w:p w14:paraId="66110918" w14:textId="77777777" w:rsidR="00CD5B49" w:rsidRPr="00C03858" w:rsidRDefault="00CD5B49" w:rsidP="00F423DD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lastRenderedPageBreak/>
              <w:t xml:space="preserve">Agency </w:t>
            </w:r>
            <w:r w:rsidRPr="00C03858">
              <w:rPr>
                <w:b/>
                <w:bCs/>
                <w:lang w:val="en-IE"/>
              </w:rPr>
              <w:t>Receives:</w:t>
            </w:r>
          </w:p>
        </w:tc>
        <w:tc>
          <w:tcPr>
            <w:tcW w:w="7654" w:type="dxa"/>
            <w:hideMark/>
          </w:tcPr>
          <w:p w14:paraId="3696D6F4" w14:textId="77777777" w:rsidR="00CD5B49" w:rsidRPr="00C03858" w:rsidRDefault="00CD5B49" w:rsidP="00F423DD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Agency Action</w:t>
            </w:r>
            <w:r w:rsidRPr="00C03858">
              <w:rPr>
                <w:b/>
                <w:bCs/>
                <w:lang w:val="en-IE"/>
              </w:rPr>
              <w:t>:</w:t>
            </w:r>
          </w:p>
        </w:tc>
      </w:tr>
      <w:tr w:rsidR="00CD5B49" w:rsidRPr="00C03858" w14:paraId="68D788B2" w14:textId="77777777" w:rsidTr="006F7D5A">
        <w:trPr>
          <w:trHeight w:val="1192"/>
        </w:trPr>
        <w:tc>
          <w:tcPr>
            <w:tcW w:w="1980" w:type="dxa"/>
            <w:vMerge w:val="restart"/>
            <w:hideMark/>
          </w:tcPr>
          <w:p w14:paraId="339F8F57" w14:textId="77777777" w:rsidR="00CD5B49" w:rsidRDefault="00CD5B49" w:rsidP="00F423DD">
            <w:pPr>
              <w:jc w:val="left"/>
              <w:rPr>
                <w:lang w:val="en-IE"/>
              </w:rPr>
            </w:pPr>
            <w:r w:rsidRPr="00C03858">
              <w:rPr>
                <w:lang w:val="en-IE"/>
              </w:rPr>
              <w:t xml:space="preserve">Add </w:t>
            </w:r>
          </w:p>
          <w:p w14:paraId="0B4ACE5B" w14:textId="77777777" w:rsidR="00CD5B49" w:rsidRDefault="00CD5B49" w:rsidP="00F423DD">
            <w:pPr>
              <w:jc w:val="left"/>
              <w:rPr>
                <w:lang w:val="en-IE"/>
              </w:rPr>
            </w:pPr>
            <w:r w:rsidRPr="00C03858">
              <w:rPr>
                <w:lang w:val="en-IE"/>
              </w:rPr>
              <w:t>Notification</w:t>
            </w:r>
          </w:p>
          <w:p w14:paraId="4FDB330D" w14:textId="77777777" w:rsidR="00CD5B49" w:rsidRPr="00240863" w:rsidRDefault="00CD5B49" w:rsidP="00F423DD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(metadata has been added by another Agency)</w:t>
            </w:r>
          </w:p>
        </w:tc>
        <w:tc>
          <w:tcPr>
            <w:tcW w:w="7654" w:type="dxa"/>
            <w:vAlign w:val="center"/>
            <w:hideMark/>
          </w:tcPr>
          <w:p w14:paraId="27426A31" w14:textId="77777777" w:rsidR="00CD5B49" w:rsidRPr="00E71773" w:rsidRDefault="00CD5B49" w:rsidP="00F423DD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39F0A5EE" w14:textId="77777777" w:rsidR="00CD5B49" w:rsidRDefault="00CD5B49" w:rsidP="00F423D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Ingest the ISWC</w:t>
            </w:r>
          </w:p>
          <w:p w14:paraId="601A63EA" w14:textId="77777777" w:rsidR="00CD5B49" w:rsidRPr="00C03858" w:rsidRDefault="00CD5B49" w:rsidP="00F423DD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Capture and manually review the CSN details</w:t>
            </w:r>
            <w:r>
              <w:rPr>
                <w:lang w:val="en-US"/>
              </w:rPr>
              <w:t xml:space="preserve"> for the add notification</w:t>
            </w:r>
          </w:p>
          <w:p w14:paraId="6F77FAA5" w14:textId="77777777" w:rsidR="00CD5B49" w:rsidRPr="00C03858" w:rsidRDefault="00CD5B49" w:rsidP="00F423DD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task</w:t>
            </w:r>
            <w:r>
              <w:rPr>
                <w:lang w:val="en-US"/>
              </w:rPr>
              <w:t xml:space="preserve"> (Agency can approve or reject)</w:t>
            </w:r>
          </w:p>
        </w:tc>
      </w:tr>
      <w:tr w:rsidR="00CD5B49" w:rsidRPr="00C03858" w14:paraId="53363922" w14:textId="77777777" w:rsidTr="006F7D5A">
        <w:trPr>
          <w:trHeight w:val="699"/>
        </w:trPr>
        <w:tc>
          <w:tcPr>
            <w:tcW w:w="1980" w:type="dxa"/>
            <w:vMerge/>
          </w:tcPr>
          <w:p w14:paraId="2FA3FF23" w14:textId="77777777" w:rsidR="00CD5B49" w:rsidRPr="00C03858" w:rsidRDefault="00CD5B49" w:rsidP="00F423DD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417FBFD3" w14:textId="77777777" w:rsidR="00CD5B49" w:rsidRPr="00E71773" w:rsidRDefault="00CD5B49" w:rsidP="00F423DD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5CEEE0E2" w14:textId="77777777" w:rsidR="00CD5B49" w:rsidRDefault="00CD5B49" w:rsidP="00F423DD">
            <w:pPr>
              <w:jc w:val="left"/>
              <w:rPr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ISWC</w:t>
            </w:r>
          </w:p>
        </w:tc>
      </w:tr>
      <w:tr w:rsidR="00CD5B49" w:rsidRPr="00C03858" w14:paraId="2ABF7346" w14:textId="77777777" w:rsidTr="006F7D5A">
        <w:trPr>
          <w:trHeight w:val="978"/>
        </w:trPr>
        <w:tc>
          <w:tcPr>
            <w:tcW w:w="1980" w:type="dxa"/>
            <w:vMerge w:val="restart"/>
            <w:hideMark/>
          </w:tcPr>
          <w:p w14:paraId="623AB0EE" w14:textId="77777777" w:rsidR="00CD5B49" w:rsidRDefault="00CD5B49" w:rsidP="00F423DD">
            <w:pPr>
              <w:rPr>
                <w:lang w:val="en-IE"/>
              </w:rPr>
            </w:pPr>
            <w:r w:rsidRPr="00C03858">
              <w:rPr>
                <w:lang w:val="en-IE"/>
              </w:rPr>
              <w:t>Update notification</w:t>
            </w:r>
          </w:p>
          <w:p w14:paraId="00A283AA" w14:textId="77777777" w:rsidR="00CD5B49" w:rsidRPr="00240863" w:rsidRDefault="00CD5B49" w:rsidP="00F423DD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</w:t>
            </w:r>
            <w:proofErr w:type="gramStart"/>
            <w:r w:rsidRPr="00240863">
              <w:rPr>
                <w:i/>
                <w:iCs/>
                <w:lang w:val="en-US"/>
              </w:rPr>
              <w:t>metadata</w:t>
            </w:r>
            <w:proofErr w:type="gramEnd"/>
            <w:r w:rsidRPr="00240863">
              <w:rPr>
                <w:i/>
                <w:iCs/>
                <w:lang w:val="en-US"/>
              </w:rPr>
              <w:t xml:space="preserve"> has been updated by another Agency</w:t>
            </w:r>
          </w:p>
        </w:tc>
        <w:tc>
          <w:tcPr>
            <w:tcW w:w="7654" w:type="dxa"/>
            <w:vAlign w:val="center"/>
            <w:hideMark/>
          </w:tcPr>
          <w:p w14:paraId="75A1C521" w14:textId="77777777" w:rsidR="00CD5B49" w:rsidRPr="00E71773" w:rsidRDefault="00CD5B49" w:rsidP="00F423DD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5A1481EB" w14:textId="77777777" w:rsidR="00CD5B49" w:rsidRDefault="00CD5B49" w:rsidP="00F423D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Ingest the ISWC</w:t>
            </w:r>
          </w:p>
          <w:p w14:paraId="5FC8EE35" w14:textId="77777777" w:rsidR="00CD5B49" w:rsidRDefault="00CD5B49" w:rsidP="00F423DD">
            <w:pPr>
              <w:jc w:val="left"/>
              <w:rPr>
                <w:lang w:val="en-US"/>
              </w:rPr>
            </w:pPr>
            <w:r w:rsidRPr="00C03858">
              <w:rPr>
                <w:lang w:val="en-US"/>
              </w:rPr>
              <w:t xml:space="preserve">Capture and manually review the CSN details </w:t>
            </w:r>
            <w:r>
              <w:rPr>
                <w:lang w:val="en-US"/>
              </w:rPr>
              <w:t>for the update notification</w:t>
            </w:r>
          </w:p>
          <w:p w14:paraId="3A675F4A" w14:textId="77777777" w:rsidR="00CD5B49" w:rsidRPr="00C03858" w:rsidRDefault="00CD5B49" w:rsidP="00F423DD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</w:t>
            </w:r>
            <w:r>
              <w:rPr>
                <w:lang w:val="en-US"/>
              </w:rPr>
              <w:t>k (Agency can approve or reject)</w:t>
            </w:r>
          </w:p>
        </w:tc>
      </w:tr>
      <w:tr w:rsidR="00CD5B49" w:rsidRPr="00C03858" w14:paraId="120C2B86" w14:textId="77777777" w:rsidTr="006F7D5A">
        <w:trPr>
          <w:trHeight w:val="556"/>
        </w:trPr>
        <w:tc>
          <w:tcPr>
            <w:tcW w:w="1980" w:type="dxa"/>
            <w:vMerge/>
          </w:tcPr>
          <w:p w14:paraId="0DB612A9" w14:textId="77777777" w:rsidR="00CD5B49" w:rsidRPr="00C03858" w:rsidRDefault="00CD5B49" w:rsidP="00F423DD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1CF682C9" w14:textId="77777777" w:rsidR="00CD5B49" w:rsidRPr="00E71773" w:rsidRDefault="00CD5B49" w:rsidP="00F423DD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380424FF" w14:textId="77777777" w:rsidR="00CD5B49" w:rsidRPr="002763AD" w:rsidRDefault="00CD5B49" w:rsidP="00F423DD">
            <w:pPr>
              <w:jc w:val="left"/>
              <w:rPr>
                <w:iCs/>
                <w:color w:val="auto"/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ISWC</w:t>
            </w:r>
          </w:p>
        </w:tc>
      </w:tr>
      <w:tr w:rsidR="00CD5B49" w:rsidRPr="00C03858" w14:paraId="3CB39848" w14:textId="77777777" w:rsidTr="006F7D5A">
        <w:trPr>
          <w:trHeight w:val="977"/>
        </w:trPr>
        <w:tc>
          <w:tcPr>
            <w:tcW w:w="1980" w:type="dxa"/>
            <w:vMerge w:val="restart"/>
            <w:hideMark/>
          </w:tcPr>
          <w:p w14:paraId="46C29C89" w14:textId="77777777" w:rsidR="00CD5B49" w:rsidRDefault="00CD5B49" w:rsidP="00F423DD">
            <w:pPr>
              <w:rPr>
                <w:lang w:val="en-IE"/>
              </w:rPr>
            </w:pPr>
            <w:r w:rsidRPr="00C03858">
              <w:rPr>
                <w:lang w:val="en-IE"/>
              </w:rPr>
              <w:t>Merge notification</w:t>
            </w:r>
          </w:p>
          <w:p w14:paraId="32FC133B" w14:textId="77777777" w:rsidR="00CD5B49" w:rsidRPr="00240863" w:rsidRDefault="00CD5B49" w:rsidP="006F7D5A">
            <w:pPr>
              <w:jc w:val="left"/>
              <w:rPr>
                <w:i/>
                <w:iCs/>
                <w:lang w:val="en-IE"/>
              </w:rPr>
            </w:pPr>
            <w:r w:rsidRPr="00240863">
              <w:rPr>
                <w:i/>
                <w:iCs/>
                <w:lang w:val="en-IE"/>
              </w:rPr>
              <w:t>(</w:t>
            </w:r>
            <w:r w:rsidRPr="00240863">
              <w:rPr>
                <w:i/>
                <w:iCs/>
                <w:lang w:val="en-US"/>
              </w:rPr>
              <w:t>the ISWC has been merged into another ISWC)</w:t>
            </w:r>
          </w:p>
          <w:p w14:paraId="0B7A81A6" w14:textId="77777777" w:rsidR="00CD5B49" w:rsidRPr="00C03858" w:rsidRDefault="00CD5B49" w:rsidP="00F423DD">
            <w:pPr>
              <w:jc w:val="left"/>
              <w:rPr>
                <w:lang w:val="en-IE"/>
              </w:rPr>
            </w:pPr>
          </w:p>
        </w:tc>
        <w:tc>
          <w:tcPr>
            <w:tcW w:w="7654" w:type="dxa"/>
            <w:vAlign w:val="center"/>
            <w:hideMark/>
          </w:tcPr>
          <w:p w14:paraId="75CC6E28" w14:textId="77777777" w:rsidR="00CD5B49" w:rsidRPr="00E71773" w:rsidRDefault="00CD5B49" w:rsidP="00F423DD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Eligible Agency:</w:t>
            </w:r>
          </w:p>
          <w:p w14:paraId="3EAADEDB" w14:textId="77777777" w:rsidR="00CD5B49" w:rsidRPr="00C03858" w:rsidRDefault="00CD5B49" w:rsidP="00F423DD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Ingest the new Preferred ISWC</w:t>
            </w:r>
            <w:r>
              <w:rPr>
                <w:lang w:val="en-US"/>
              </w:rPr>
              <w:t xml:space="preserve"> and record the old ISWC as ‘archived’</w:t>
            </w:r>
          </w:p>
          <w:p w14:paraId="3C3447CF" w14:textId="77777777" w:rsidR="00CD5B49" w:rsidRPr="00C03858" w:rsidRDefault="00CD5B49" w:rsidP="00F423DD">
            <w:pPr>
              <w:jc w:val="left"/>
              <w:rPr>
                <w:lang w:val="en-IE"/>
              </w:rPr>
            </w:pPr>
            <w:r w:rsidRPr="00C03858">
              <w:rPr>
                <w:lang w:val="en-US"/>
              </w:rPr>
              <w:t>Optional: process the ISWC Database workflow task</w:t>
            </w:r>
            <w:r>
              <w:rPr>
                <w:lang w:val="en-US"/>
              </w:rPr>
              <w:t xml:space="preserve"> (Agency can approve or reject)</w:t>
            </w:r>
          </w:p>
        </w:tc>
      </w:tr>
      <w:tr w:rsidR="00CD5B49" w:rsidRPr="00C03858" w14:paraId="0BC4C46A" w14:textId="77777777" w:rsidTr="006F7D5A">
        <w:trPr>
          <w:trHeight w:val="707"/>
        </w:trPr>
        <w:tc>
          <w:tcPr>
            <w:tcW w:w="1980" w:type="dxa"/>
            <w:vMerge/>
          </w:tcPr>
          <w:p w14:paraId="50E5D1F4" w14:textId="77777777" w:rsidR="00CD5B49" w:rsidRPr="00C03858" w:rsidRDefault="00CD5B49" w:rsidP="00F423DD">
            <w:pPr>
              <w:rPr>
                <w:lang w:val="en-IE"/>
              </w:rPr>
            </w:pPr>
          </w:p>
        </w:tc>
        <w:tc>
          <w:tcPr>
            <w:tcW w:w="7654" w:type="dxa"/>
            <w:vAlign w:val="center"/>
          </w:tcPr>
          <w:p w14:paraId="1BB468A4" w14:textId="77777777" w:rsidR="00CD5B49" w:rsidRPr="00E71773" w:rsidRDefault="00CD5B49" w:rsidP="00F423DD">
            <w:pPr>
              <w:jc w:val="left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ISWC-</w:t>
            </w:r>
            <w:r w:rsidRPr="00E71773">
              <w:rPr>
                <w:b/>
                <w:bCs/>
                <w:u w:val="single"/>
                <w:lang w:val="en-US"/>
              </w:rPr>
              <w:t>Ineligible Agency:</w:t>
            </w:r>
          </w:p>
          <w:p w14:paraId="731F1DBD" w14:textId="77777777" w:rsidR="00CD5B49" w:rsidRPr="00C03858" w:rsidRDefault="00CD5B49" w:rsidP="00F423DD">
            <w:pPr>
              <w:jc w:val="left"/>
              <w:rPr>
                <w:lang w:val="en-US"/>
              </w:rPr>
            </w:pPr>
            <w:r w:rsidRPr="001D2A89">
              <w:rPr>
                <w:iCs/>
                <w:color w:val="auto"/>
                <w:lang w:val="en-US"/>
              </w:rPr>
              <w:t>Ingest the new Preferred ISWC</w:t>
            </w:r>
            <w:r>
              <w:rPr>
                <w:iCs/>
                <w:color w:val="auto"/>
                <w:lang w:val="en-US"/>
              </w:rPr>
              <w:t xml:space="preserve"> </w:t>
            </w:r>
            <w:r>
              <w:rPr>
                <w:lang w:val="en-US"/>
              </w:rPr>
              <w:t>and record the old ISWC as ‘archived’</w:t>
            </w:r>
          </w:p>
        </w:tc>
      </w:tr>
    </w:tbl>
    <w:p w14:paraId="16AFC797" w14:textId="77777777" w:rsidR="00CD5B49" w:rsidRDefault="00CD5B49" w:rsidP="00CD5B49"/>
    <w:p w14:paraId="70889E5B" w14:textId="77777777" w:rsidR="00CD5B49" w:rsidRPr="005B7B37" w:rsidRDefault="00CD5B49" w:rsidP="00CD5B49">
      <w:pPr>
        <w:pStyle w:val="Heading2"/>
      </w:pPr>
      <w:r w:rsidRPr="005B7B37">
        <w:t>Workflow Tasks</w:t>
      </w:r>
    </w:p>
    <w:p w14:paraId="442FF33B" w14:textId="77777777" w:rsidR="00CD5B49" w:rsidRDefault="00CD5B49" w:rsidP="00CD5B49">
      <w:pPr>
        <w:rPr>
          <w:lang w:val="en-IE"/>
        </w:rPr>
      </w:pPr>
      <w:r>
        <w:rPr>
          <w:lang w:val="en-IE"/>
        </w:rPr>
        <w:t>Your Agency</w:t>
      </w:r>
      <w:r w:rsidRPr="00C66A6A">
        <w:rPr>
          <w:lang w:val="en-IE"/>
        </w:rPr>
        <w:t xml:space="preserve"> can retrieve workflow tasks via </w:t>
      </w:r>
      <w:r>
        <w:rPr>
          <w:lang w:val="en-IE"/>
        </w:rPr>
        <w:t xml:space="preserve">the </w:t>
      </w:r>
      <w:r w:rsidRPr="00C10AB9">
        <w:rPr>
          <w:lang w:val="en-IE"/>
        </w:rPr>
        <w:t xml:space="preserve">CSN files which are uploaded to </w:t>
      </w:r>
      <w:r>
        <w:rPr>
          <w:lang w:val="en-IE"/>
        </w:rPr>
        <w:t>your Agency</w:t>
      </w:r>
      <w:r w:rsidRPr="00C10AB9">
        <w:rPr>
          <w:lang w:val="en-IE"/>
        </w:rPr>
        <w:t xml:space="preserve"> folder on CISAC’s SFTP </w:t>
      </w:r>
      <w:r w:rsidRPr="00F16059">
        <w:rPr>
          <w:i/>
          <w:iCs/>
          <w:lang w:val="en-IE"/>
        </w:rPr>
        <w:t>(</w:t>
      </w:r>
      <w:r>
        <w:rPr>
          <w:i/>
          <w:iCs/>
          <w:lang w:val="en-IE"/>
        </w:rPr>
        <w:t>E</w:t>
      </w:r>
      <w:r w:rsidRPr="00F16059">
        <w:rPr>
          <w:i/>
          <w:iCs/>
          <w:lang w:val="en-IE"/>
        </w:rPr>
        <w:t xml:space="preserve">6) </w:t>
      </w:r>
      <w:r>
        <w:rPr>
          <w:lang w:val="en-IE"/>
        </w:rPr>
        <w:t>or via the Agency Portal</w:t>
      </w:r>
      <w:r w:rsidRPr="002B6423">
        <w:rPr>
          <w:lang w:val="en-IE"/>
        </w:rPr>
        <w:t xml:space="preserve"> </w:t>
      </w:r>
      <w:r w:rsidRPr="00F16059">
        <w:rPr>
          <w:i/>
          <w:iCs/>
          <w:lang w:val="en-IE"/>
        </w:rPr>
        <w:t>(</w:t>
      </w:r>
      <w:r>
        <w:rPr>
          <w:i/>
          <w:iCs/>
          <w:lang w:val="en-IE"/>
        </w:rPr>
        <w:t>E</w:t>
      </w:r>
      <w:r w:rsidRPr="00F16059">
        <w:rPr>
          <w:i/>
          <w:iCs/>
          <w:lang w:val="en-IE"/>
        </w:rPr>
        <w:t>7)</w:t>
      </w:r>
      <w:r>
        <w:rPr>
          <w:lang w:val="en-IE"/>
        </w:rPr>
        <w:t xml:space="preserve">. </w:t>
      </w:r>
    </w:p>
    <w:p w14:paraId="7E93071B" w14:textId="77777777" w:rsidR="00CD5B49" w:rsidRPr="005B7B37" w:rsidRDefault="00CD5B49" w:rsidP="00CD5B49"/>
    <w:p w14:paraId="69848D7E" w14:textId="4CE31AB5" w:rsidR="00CD5B49" w:rsidRDefault="00CD5B49" w:rsidP="00CD5B49">
      <w:pPr>
        <w:rPr>
          <w:lang w:val="en-IE"/>
        </w:rPr>
      </w:pPr>
      <w:r>
        <w:rPr>
          <w:lang w:val="en-IE"/>
        </w:rPr>
        <w:t xml:space="preserve">Workflow tasks can be processed via the ISWC Agency Portal </w:t>
      </w:r>
      <w:r>
        <w:rPr>
          <w:i/>
          <w:iCs/>
          <w:lang w:val="en-IE"/>
        </w:rPr>
        <w:t>(E7)</w:t>
      </w:r>
      <w:r>
        <w:rPr>
          <w:lang w:val="en-IE"/>
        </w:rPr>
        <w:t xml:space="preserve">- </w:t>
      </w:r>
      <w:r w:rsidRPr="001C5494">
        <w:rPr>
          <w:lang w:val="en-IE"/>
        </w:rPr>
        <w:t xml:space="preserve">see Section </w:t>
      </w:r>
      <w:r w:rsidR="001C5494" w:rsidRPr="001C5494">
        <w:rPr>
          <w:lang w:val="en-IE"/>
        </w:rPr>
        <w:t>8</w:t>
      </w:r>
      <w:r w:rsidRPr="001C5494">
        <w:rPr>
          <w:lang w:val="en-IE"/>
        </w:rPr>
        <w:t>.</w:t>
      </w:r>
    </w:p>
    <w:p w14:paraId="745BBCE8" w14:textId="77777777" w:rsidR="00CD5B49" w:rsidRDefault="00CD5B49" w:rsidP="00CD5B49">
      <w:pPr>
        <w:rPr>
          <w:lang w:val="en-IE"/>
        </w:rPr>
      </w:pPr>
    </w:p>
    <w:p w14:paraId="7E6AF548" w14:textId="0C357C9F" w:rsidR="00CD5B49" w:rsidRDefault="00CD5B49" w:rsidP="00CD5B49">
      <w:pPr>
        <w:rPr>
          <w:lang w:val="en-IE"/>
        </w:rPr>
      </w:pPr>
      <w:r>
        <w:rPr>
          <w:lang w:val="en-IE"/>
        </w:rPr>
        <w:t>Your Agency</w:t>
      </w:r>
      <w:r w:rsidRPr="001D5013">
        <w:rPr>
          <w:lang w:val="en-IE"/>
        </w:rPr>
        <w:t xml:space="preserve"> </w:t>
      </w:r>
      <w:r w:rsidRPr="00095C33">
        <w:rPr>
          <w:lang w:val="en-IE"/>
        </w:rPr>
        <w:t>should have a process in place to review and approve</w:t>
      </w:r>
      <w:r>
        <w:rPr>
          <w:lang w:val="en-IE"/>
        </w:rPr>
        <w:t xml:space="preserve"> or </w:t>
      </w:r>
      <w:r w:rsidRPr="00095C33">
        <w:rPr>
          <w:lang w:val="en-IE"/>
        </w:rPr>
        <w:t xml:space="preserve">reject workflow tasks. This may include allowing workflow tasks to ‘auto-approve’ by not rejecting the tasks within the </w:t>
      </w:r>
      <w:r>
        <w:rPr>
          <w:lang w:val="en-IE"/>
        </w:rPr>
        <w:t>allocated</w:t>
      </w:r>
      <w:r w:rsidRPr="00095C33">
        <w:rPr>
          <w:lang w:val="en-IE"/>
        </w:rPr>
        <w:t xml:space="preserve"> </w:t>
      </w:r>
      <w:r w:rsidR="00306C67" w:rsidRPr="00095C33">
        <w:rPr>
          <w:lang w:val="en-IE"/>
        </w:rPr>
        <w:t>timeframe</w:t>
      </w:r>
      <w:r w:rsidRPr="00095C33">
        <w:rPr>
          <w:lang w:val="en-IE"/>
        </w:rPr>
        <w:t>.</w:t>
      </w:r>
      <w:r>
        <w:rPr>
          <w:lang w:val="en-IE"/>
        </w:rPr>
        <w:t xml:space="preserve"> W</w:t>
      </w:r>
      <w:r w:rsidRPr="00095C33">
        <w:rPr>
          <w:lang w:val="en-IE"/>
        </w:rPr>
        <w:t>orkflow tasks associated with merge transactions should be prioritised</w:t>
      </w:r>
      <w:r>
        <w:rPr>
          <w:lang w:val="en-IE"/>
        </w:rPr>
        <w:t xml:space="preserve"> - because</w:t>
      </w:r>
      <w:r w:rsidRPr="00095C33">
        <w:rPr>
          <w:lang w:val="en-IE"/>
        </w:rPr>
        <w:t xml:space="preserve"> they affect the preferred ISWC number</w:t>
      </w:r>
      <w:r>
        <w:rPr>
          <w:lang w:val="en-IE"/>
        </w:rPr>
        <w:t xml:space="preserve"> for a work.</w:t>
      </w:r>
      <w:r w:rsidRPr="00095C33">
        <w:rPr>
          <w:lang w:val="en-IE"/>
        </w:rPr>
        <w:t xml:space="preserve">  </w:t>
      </w:r>
    </w:p>
    <w:p w14:paraId="6850C5A9" w14:textId="77777777" w:rsidR="00CD5B49" w:rsidRDefault="00CD5B49" w:rsidP="00CD5B49">
      <w:pPr>
        <w:rPr>
          <w:lang w:val="en-IE"/>
        </w:rPr>
      </w:pPr>
    </w:p>
    <w:p w14:paraId="7DBBE3FE" w14:textId="77777777" w:rsidR="00CD5B49" w:rsidRDefault="00CD5B49" w:rsidP="00CD5B49">
      <w:pPr>
        <w:rPr>
          <w:lang w:val="en-IE"/>
        </w:rPr>
      </w:pPr>
    </w:p>
    <w:p w14:paraId="407E6186" w14:textId="58B24F95" w:rsidR="009905A3" w:rsidRDefault="009905A3" w:rsidP="00D36C51">
      <w:pPr>
        <w:pStyle w:val="Heading1"/>
        <w:rPr>
          <w:lang w:val="en-IE"/>
        </w:rPr>
      </w:pPr>
      <w:bookmarkStart w:id="17" w:name="_Toc43736030"/>
      <w:r>
        <w:rPr>
          <w:lang w:val="en-IE"/>
        </w:rPr>
        <w:t>Queries</w:t>
      </w:r>
      <w:bookmarkEnd w:id="17"/>
    </w:p>
    <w:p w14:paraId="4E802188" w14:textId="68AA0581" w:rsidR="00E8197D" w:rsidRDefault="003C79DD" w:rsidP="00095C33">
      <w:pPr>
        <w:rPr>
          <w:lang w:val="en-IE"/>
        </w:rPr>
      </w:pPr>
      <w:r>
        <w:rPr>
          <w:lang w:val="en-IE"/>
        </w:rPr>
        <w:t>Q</w:t>
      </w:r>
      <w:r w:rsidR="009905A3">
        <w:rPr>
          <w:lang w:val="en-IE"/>
        </w:rPr>
        <w:t xml:space="preserve">ueries </w:t>
      </w:r>
      <w:r w:rsidR="00D36C51">
        <w:rPr>
          <w:lang w:val="en-IE"/>
        </w:rPr>
        <w:t xml:space="preserve">relating to processing </w:t>
      </w:r>
      <w:r w:rsidR="00B32C83">
        <w:rPr>
          <w:lang w:val="en-IE"/>
        </w:rPr>
        <w:t>Acknowledgements</w:t>
      </w:r>
      <w:r w:rsidR="0029547E">
        <w:rPr>
          <w:lang w:val="en-IE"/>
        </w:rPr>
        <w:t xml:space="preserve">, CSNs and Workflow Tasks within </w:t>
      </w:r>
      <w:r w:rsidR="00D36C51">
        <w:rPr>
          <w:lang w:val="en-IE"/>
        </w:rPr>
        <w:t>the ISWC Database</w:t>
      </w:r>
      <w:r w:rsidR="00264A18">
        <w:rPr>
          <w:lang w:val="en-IE"/>
        </w:rPr>
        <w:t>, or access to your Agency’s folder on CISAC’s SFTP</w:t>
      </w:r>
      <w:r w:rsidR="00D36C51">
        <w:rPr>
          <w:lang w:val="en-IE"/>
        </w:rPr>
        <w:t xml:space="preserve"> should be directed to: </w:t>
      </w:r>
      <w:hyperlink r:id="rId22" w:history="1">
        <w:r w:rsidR="007C15C7" w:rsidRPr="00E86650">
          <w:rPr>
            <w:rStyle w:val="Hyperlink"/>
            <w:lang w:val="en-IE"/>
          </w:rPr>
          <w:t>iswc.support@cisac.org</w:t>
        </w:r>
      </w:hyperlink>
      <w:r w:rsidR="007C15C7">
        <w:rPr>
          <w:lang w:val="en-IE"/>
        </w:rPr>
        <w:t xml:space="preserve">. </w:t>
      </w:r>
    </w:p>
    <w:p w14:paraId="4048EA65" w14:textId="6EF928D8" w:rsidR="00E8197D" w:rsidRDefault="00264A18" w:rsidP="00264A18">
      <w:pPr>
        <w:tabs>
          <w:tab w:val="left" w:pos="2310"/>
        </w:tabs>
        <w:rPr>
          <w:lang w:val="en-IE"/>
        </w:rPr>
      </w:pPr>
      <w:r>
        <w:rPr>
          <w:lang w:val="en-IE"/>
        </w:rPr>
        <w:tab/>
      </w:r>
    </w:p>
    <w:p w14:paraId="175AC265" w14:textId="77777777" w:rsidR="000E1825" w:rsidRDefault="000E1825" w:rsidP="00095C33">
      <w:pPr>
        <w:rPr>
          <w:lang w:val="en-IE"/>
        </w:rPr>
      </w:pPr>
    </w:p>
    <w:sectPr w:rsidR="000E1825" w:rsidSect="00FB5A8E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1134" w:bottom="1134" w:left="1134" w:header="567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75543" w14:textId="77777777" w:rsidR="00F86BB5" w:rsidRDefault="00F86BB5" w:rsidP="00097A8A">
      <w:r>
        <w:separator/>
      </w:r>
    </w:p>
  </w:endnote>
  <w:endnote w:type="continuationSeparator" w:id="0">
    <w:p w14:paraId="5DEF0B51" w14:textId="77777777" w:rsidR="00F86BB5" w:rsidRDefault="00F86BB5" w:rsidP="00097A8A">
      <w:r>
        <w:continuationSeparator/>
      </w:r>
    </w:p>
  </w:endnote>
  <w:endnote w:type="continuationNotice" w:id="1">
    <w:p w14:paraId="1D6FE15F" w14:textId="77777777" w:rsidR="00F86BB5" w:rsidRDefault="00F86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3FA62" w14:textId="722D9B51" w:rsidR="00097A8A" w:rsidRPr="003962AE" w:rsidRDefault="00097A8A" w:rsidP="00323489">
    <w:pPr>
      <w:pStyle w:val="Footer"/>
      <w:rPr>
        <w:szCs w:val="18"/>
      </w:rPr>
    </w:pPr>
    <w:r w:rsidRPr="003962AE">
      <w:tab/>
    </w:r>
    <w:r w:rsidRPr="003962AE">
      <w:tab/>
    </w:r>
    <w:r w:rsidR="003962AE">
      <w:rPr>
        <w:szCs w:val="18"/>
      </w:rPr>
      <w:t>Page</w:t>
    </w:r>
    <w:r w:rsidRPr="003962AE">
      <w:rPr>
        <w:szCs w:val="18"/>
      </w:rPr>
      <w:t xml:space="preserve"> </w:t>
    </w:r>
    <w:r w:rsidR="0066477E" w:rsidRPr="003962AE">
      <w:rPr>
        <w:szCs w:val="18"/>
      </w:rPr>
      <w:fldChar w:fldCharType="begin"/>
    </w:r>
    <w:r w:rsidRPr="003962AE">
      <w:rPr>
        <w:szCs w:val="18"/>
      </w:rPr>
      <w:instrText xml:space="preserve"> PAGE </w:instrText>
    </w:r>
    <w:r w:rsidR="0066477E" w:rsidRPr="003962AE">
      <w:rPr>
        <w:szCs w:val="18"/>
      </w:rPr>
      <w:fldChar w:fldCharType="separate"/>
    </w:r>
    <w:r w:rsidR="003301E6">
      <w:rPr>
        <w:noProof/>
        <w:szCs w:val="18"/>
      </w:rPr>
      <w:t>1</w:t>
    </w:r>
    <w:r w:rsidR="0066477E" w:rsidRPr="003962AE">
      <w:rPr>
        <w:szCs w:val="18"/>
      </w:rPr>
      <w:fldChar w:fldCharType="end"/>
    </w:r>
    <w:r w:rsidRPr="003962AE">
      <w:rPr>
        <w:szCs w:val="18"/>
      </w:rPr>
      <w:t xml:space="preserve"> </w:t>
    </w:r>
    <w:r w:rsidR="003962AE">
      <w:rPr>
        <w:szCs w:val="18"/>
      </w:rPr>
      <w:t>of</w:t>
    </w:r>
    <w:r w:rsidRPr="003962AE">
      <w:rPr>
        <w:szCs w:val="18"/>
      </w:rPr>
      <w:t xml:space="preserve"> </w:t>
    </w:r>
    <w:r w:rsidR="0066477E" w:rsidRPr="003962AE">
      <w:rPr>
        <w:szCs w:val="18"/>
      </w:rPr>
      <w:fldChar w:fldCharType="begin"/>
    </w:r>
    <w:r w:rsidRPr="003962AE">
      <w:rPr>
        <w:szCs w:val="18"/>
      </w:rPr>
      <w:instrText xml:space="preserve"> NUMPAGES  </w:instrText>
    </w:r>
    <w:r w:rsidR="0066477E" w:rsidRPr="003962AE">
      <w:rPr>
        <w:szCs w:val="18"/>
      </w:rPr>
      <w:fldChar w:fldCharType="separate"/>
    </w:r>
    <w:r w:rsidR="003301E6">
      <w:rPr>
        <w:noProof/>
        <w:szCs w:val="18"/>
      </w:rPr>
      <w:t>5</w:t>
    </w:r>
    <w:r w:rsidR="0066477E" w:rsidRPr="003962AE">
      <w:rPr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3FA65" w14:textId="5F2F9C5B" w:rsidR="00014886" w:rsidRDefault="0010455B" w:rsidP="009B4D69">
    <w:pPr>
      <w:pStyle w:val="Footer"/>
      <w:tabs>
        <w:tab w:val="left" w:pos="1650"/>
      </w:tabs>
    </w:pPr>
    <w:r>
      <w:t>ISWCIA20-0312</w:t>
    </w:r>
    <w:r w:rsidR="009B4D69">
      <w:tab/>
    </w:r>
    <w:r w:rsidR="009B4D69">
      <w:tab/>
    </w:r>
    <w:r w:rsidR="005124C1" w:rsidRPr="00625B79">
      <w:tab/>
    </w:r>
    <w:r w:rsidR="00625B79">
      <w:t>P</w:t>
    </w:r>
    <w:r w:rsidR="00F501EB">
      <w:t>age</w:t>
    </w:r>
    <w:r w:rsidR="005124C1" w:rsidRPr="00625B79">
      <w:t xml:space="preserve"> </w:t>
    </w:r>
    <w:r w:rsidR="0066477E" w:rsidRPr="00625B79">
      <w:fldChar w:fldCharType="begin"/>
    </w:r>
    <w:r w:rsidR="005124C1" w:rsidRPr="00625B79">
      <w:instrText xml:space="preserve"> PAGE </w:instrText>
    </w:r>
    <w:r w:rsidR="0066477E" w:rsidRPr="00625B79">
      <w:fldChar w:fldCharType="separate"/>
    </w:r>
    <w:r w:rsidR="003301E6">
      <w:rPr>
        <w:noProof/>
      </w:rPr>
      <w:t>5</w:t>
    </w:r>
    <w:r w:rsidR="0066477E" w:rsidRPr="00625B79">
      <w:fldChar w:fldCharType="end"/>
    </w:r>
    <w:r w:rsidR="00F501EB">
      <w:t xml:space="preserve"> of</w:t>
    </w:r>
    <w:r w:rsidR="005124C1" w:rsidRPr="00625B79">
      <w:t xml:space="preserve"> </w:t>
    </w:r>
    <w:r w:rsidR="0066477E" w:rsidRPr="00625B79">
      <w:fldChar w:fldCharType="begin"/>
    </w:r>
    <w:r w:rsidR="005124C1" w:rsidRPr="00625B79">
      <w:instrText xml:space="preserve"> NUMPAGES  </w:instrText>
    </w:r>
    <w:r w:rsidR="0066477E" w:rsidRPr="00625B79">
      <w:fldChar w:fldCharType="separate"/>
    </w:r>
    <w:r w:rsidR="003301E6">
      <w:rPr>
        <w:noProof/>
      </w:rPr>
      <w:t>5</w:t>
    </w:r>
    <w:r w:rsidR="0066477E" w:rsidRPr="00625B79">
      <w:fldChar w:fldCharType="end"/>
    </w:r>
  </w:p>
  <w:p w14:paraId="1D33FA66" w14:textId="77777777" w:rsidR="009B4D69" w:rsidRPr="00625B79" w:rsidRDefault="009B4D69" w:rsidP="009B4D69">
    <w:pPr>
      <w:pStyle w:val="Footer"/>
      <w:tabs>
        <w:tab w:val="left" w:pos="165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3FA69" w14:textId="35758826" w:rsidR="00014886" w:rsidRPr="00DA51BB" w:rsidRDefault="002717C5" w:rsidP="00AC786B">
    <w:pPr>
      <w:pStyle w:val="Footer"/>
      <w:rPr>
        <w:szCs w:val="18"/>
        <w:lang w:val="es-ES"/>
      </w:rPr>
    </w:pPr>
    <w:r w:rsidRPr="002717C5">
      <w:rPr>
        <w:szCs w:val="18"/>
        <w:lang w:val="es-ES"/>
      </w:rPr>
      <w:t>XIP16-0748</w:t>
    </w:r>
    <w:r w:rsidR="005124C1" w:rsidRPr="00DA51BB">
      <w:rPr>
        <w:szCs w:val="18"/>
        <w:lang w:val="es-ES"/>
      </w:rPr>
      <w:tab/>
    </w:r>
    <w:r w:rsidR="005124C1" w:rsidRPr="00DA51BB">
      <w:rPr>
        <w:szCs w:val="18"/>
        <w:lang w:val="es-ES"/>
      </w:rPr>
      <w:tab/>
      <w:t>P</w:t>
    </w:r>
    <w:r w:rsidR="00DA51BB">
      <w:rPr>
        <w:szCs w:val="18"/>
        <w:lang w:val="es-ES"/>
      </w:rPr>
      <w:t>á</w:t>
    </w:r>
    <w:r w:rsidR="005124C1" w:rsidRPr="00DA51BB">
      <w:rPr>
        <w:szCs w:val="18"/>
        <w:lang w:val="es-ES"/>
      </w:rPr>
      <w:t>g</w:t>
    </w:r>
    <w:r w:rsidR="00DA51BB">
      <w:rPr>
        <w:szCs w:val="18"/>
        <w:lang w:val="es-ES"/>
      </w:rPr>
      <w:t xml:space="preserve">ina </w:t>
    </w:r>
    <w:r w:rsidR="0066477E" w:rsidRPr="00DA51BB">
      <w:rPr>
        <w:szCs w:val="18"/>
        <w:lang w:val="es-ES"/>
      </w:rPr>
      <w:fldChar w:fldCharType="begin"/>
    </w:r>
    <w:r w:rsidR="005124C1" w:rsidRPr="00DA51BB">
      <w:rPr>
        <w:szCs w:val="18"/>
        <w:lang w:val="es-ES"/>
      </w:rPr>
      <w:instrText xml:space="preserve"> PAGE </w:instrText>
    </w:r>
    <w:r w:rsidR="0066477E" w:rsidRPr="00DA51BB">
      <w:rPr>
        <w:szCs w:val="18"/>
        <w:lang w:val="es-ES"/>
      </w:rPr>
      <w:fldChar w:fldCharType="separate"/>
    </w:r>
    <w:r w:rsidR="00857F7E">
      <w:rPr>
        <w:noProof/>
        <w:szCs w:val="18"/>
        <w:lang w:val="es-ES"/>
      </w:rPr>
      <w:t>2</w:t>
    </w:r>
    <w:r w:rsidR="0066477E" w:rsidRPr="00DA51BB">
      <w:rPr>
        <w:szCs w:val="18"/>
        <w:lang w:val="es-ES"/>
      </w:rPr>
      <w:fldChar w:fldCharType="end"/>
    </w:r>
    <w:r w:rsidR="005124C1" w:rsidRPr="00DA51BB">
      <w:rPr>
        <w:szCs w:val="18"/>
        <w:lang w:val="es-ES"/>
      </w:rPr>
      <w:t xml:space="preserve"> </w:t>
    </w:r>
    <w:r w:rsidR="00DA51BB">
      <w:rPr>
        <w:szCs w:val="18"/>
        <w:lang w:val="es-ES"/>
      </w:rPr>
      <w:t xml:space="preserve">de </w:t>
    </w:r>
    <w:r w:rsidR="0066477E" w:rsidRPr="00DA51BB">
      <w:rPr>
        <w:szCs w:val="18"/>
        <w:lang w:val="es-ES"/>
      </w:rPr>
      <w:fldChar w:fldCharType="begin"/>
    </w:r>
    <w:r w:rsidR="005124C1" w:rsidRPr="00DA51BB">
      <w:rPr>
        <w:szCs w:val="18"/>
        <w:lang w:val="es-ES"/>
      </w:rPr>
      <w:instrText xml:space="preserve"> NUMPAGES  </w:instrText>
    </w:r>
    <w:r w:rsidR="0066477E" w:rsidRPr="00DA51BB">
      <w:rPr>
        <w:szCs w:val="18"/>
        <w:lang w:val="es-ES"/>
      </w:rPr>
      <w:fldChar w:fldCharType="separate"/>
    </w:r>
    <w:r w:rsidR="0057113F">
      <w:rPr>
        <w:noProof/>
        <w:szCs w:val="18"/>
        <w:lang w:val="es-ES"/>
      </w:rPr>
      <w:t>4</w:t>
    </w:r>
    <w:r w:rsidR="0066477E" w:rsidRPr="00DA51BB">
      <w:rPr>
        <w:szCs w:val="18"/>
        <w:lang w:val="es-ES"/>
      </w:rPr>
      <w:fldChar w:fldCharType="end"/>
    </w:r>
  </w:p>
  <w:p w14:paraId="1D33FA6A" w14:textId="77777777" w:rsidR="00014886" w:rsidRPr="00DA51BB" w:rsidRDefault="00014886">
    <w:pPr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5CF0E" w14:textId="77777777" w:rsidR="00F86BB5" w:rsidRDefault="00F86BB5" w:rsidP="00097A8A">
      <w:r>
        <w:separator/>
      </w:r>
    </w:p>
  </w:footnote>
  <w:footnote w:type="continuationSeparator" w:id="0">
    <w:p w14:paraId="04A54B6E" w14:textId="77777777" w:rsidR="00F86BB5" w:rsidRDefault="00F86BB5" w:rsidP="00097A8A">
      <w:r>
        <w:continuationSeparator/>
      </w:r>
    </w:p>
  </w:footnote>
  <w:footnote w:type="continuationNotice" w:id="1">
    <w:p w14:paraId="6C0999AB" w14:textId="77777777" w:rsidR="00F86BB5" w:rsidRDefault="00F86B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3FA61" w14:textId="77777777" w:rsidR="00097A8A" w:rsidRDefault="003B62AA">
    <w:pPr>
      <w:pStyle w:val="Header"/>
    </w:pPr>
    <w:r w:rsidRPr="0066477E">
      <w:rPr>
        <w:noProof/>
        <w:lang w:val="en-IE" w:eastAsia="en-IE"/>
      </w:rPr>
      <w:drawing>
        <wp:anchor distT="0" distB="0" distL="114300" distR="114300" simplePos="0" relativeHeight="251658240" behindDoc="1" locked="0" layoutInCell="1" allowOverlap="1" wp14:anchorId="1D33FA6B" wp14:editId="1D33FA6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352550"/>
          <wp:effectExtent l="0" t="0" r="2540" b="0"/>
          <wp:wrapTopAndBottom/>
          <wp:docPr id="1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52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3FA63" w14:textId="05724368" w:rsidR="00014886" w:rsidRPr="00625B79" w:rsidRDefault="001913D3">
    <w:pPr>
      <w:pStyle w:val="Header"/>
    </w:pPr>
    <w:r>
      <w:t xml:space="preserve">ISWC Database: Guidelines for handing </w:t>
    </w:r>
    <w:r w:rsidR="00A1137D">
      <w:t>Acknowledgements, Update Notifications</w:t>
    </w:r>
    <w:r>
      <w:t xml:space="preserve"> and Workflow Tasks</w:t>
    </w:r>
  </w:p>
  <w:p w14:paraId="1D33FA64" w14:textId="77777777" w:rsidR="00014886" w:rsidRPr="00625B79" w:rsidRDefault="000148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3FA67" w14:textId="77777777" w:rsidR="00014886" w:rsidRPr="003B62AA" w:rsidRDefault="002717C5" w:rsidP="009258EE">
    <w:pPr>
      <w:pStyle w:val="Header"/>
    </w:pPr>
    <w:r w:rsidRPr="003B62AA">
      <w:t xml:space="preserve">Best Practice: Allocation of IPI Numbers during the Membership Process  </w:t>
    </w:r>
  </w:p>
  <w:p w14:paraId="1D33FA68" w14:textId="77777777" w:rsidR="00014886" w:rsidRPr="003B62AA" w:rsidRDefault="00014886" w:rsidP="00925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D1714"/>
    <w:multiLevelType w:val="hybridMultilevel"/>
    <w:tmpl w:val="2B8E4E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6484"/>
    <w:multiLevelType w:val="hybridMultilevel"/>
    <w:tmpl w:val="20D4DD98"/>
    <w:lvl w:ilvl="0" w:tplc="CF7A2E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A502D"/>
    <w:multiLevelType w:val="hybridMultilevel"/>
    <w:tmpl w:val="324E4E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5BC7"/>
    <w:multiLevelType w:val="hybridMultilevel"/>
    <w:tmpl w:val="3206930C"/>
    <w:lvl w:ilvl="0" w:tplc="70340C06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4737"/>
    <w:multiLevelType w:val="hybridMultilevel"/>
    <w:tmpl w:val="F4EA4A5A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B29A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86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62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4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22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0C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2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08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83224A"/>
    <w:multiLevelType w:val="hybridMultilevel"/>
    <w:tmpl w:val="4E7C654E"/>
    <w:lvl w:ilvl="0" w:tplc="70340C06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01FE7"/>
    <w:multiLevelType w:val="hybridMultilevel"/>
    <w:tmpl w:val="384869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57A68"/>
    <w:multiLevelType w:val="hybridMultilevel"/>
    <w:tmpl w:val="6E3C77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503C2"/>
    <w:multiLevelType w:val="hybridMultilevel"/>
    <w:tmpl w:val="C5DE6A92"/>
    <w:lvl w:ilvl="0" w:tplc="CF64D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C5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04C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64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2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C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4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A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44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DC1C02"/>
    <w:multiLevelType w:val="hybridMultilevel"/>
    <w:tmpl w:val="598E1CA4"/>
    <w:lvl w:ilvl="0" w:tplc="70340C0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B29A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86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62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4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22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0C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2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08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6760F4"/>
    <w:multiLevelType w:val="hybridMultilevel"/>
    <w:tmpl w:val="94306C42"/>
    <w:lvl w:ilvl="0" w:tplc="CF7A2E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D7B56"/>
    <w:multiLevelType w:val="hybridMultilevel"/>
    <w:tmpl w:val="BAF6EDAC"/>
    <w:lvl w:ilvl="0" w:tplc="70340C06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E74D8"/>
    <w:multiLevelType w:val="multilevel"/>
    <w:tmpl w:val="6990155C"/>
    <w:name w:val="Liste des titres CISA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3" w15:restartNumberingAfterBreak="0">
    <w:nsid w:val="50C4311C"/>
    <w:multiLevelType w:val="multilevel"/>
    <w:tmpl w:val="C3646E54"/>
    <w:name w:val="Liste des titres CISA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59738FD"/>
    <w:multiLevelType w:val="hybridMultilevel"/>
    <w:tmpl w:val="9AE0344E"/>
    <w:lvl w:ilvl="0" w:tplc="CF7A2E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23F63"/>
    <w:multiLevelType w:val="multilevel"/>
    <w:tmpl w:val="040C001D"/>
    <w:name w:val="Liste des titres CISA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91A7294"/>
    <w:multiLevelType w:val="hybridMultilevel"/>
    <w:tmpl w:val="F1E45178"/>
    <w:lvl w:ilvl="0" w:tplc="CB30830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54ACC5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A6E0DC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02986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04ED4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663B1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566E38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CAEBEF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6243C6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FD12DCD"/>
    <w:multiLevelType w:val="multilevel"/>
    <w:tmpl w:val="858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5A2A25"/>
    <w:multiLevelType w:val="hybridMultilevel"/>
    <w:tmpl w:val="B8AAF5EC"/>
    <w:lvl w:ilvl="0" w:tplc="1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6B1182"/>
    <w:multiLevelType w:val="hybridMultilevel"/>
    <w:tmpl w:val="9F483776"/>
    <w:lvl w:ilvl="0" w:tplc="F11EA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A762C">
      <w:start w:val="27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B82E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C6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60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A6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22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C1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AF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324006E"/>
    <w:multiLevelType w:val="hybridMultilevel"/>
    <w:tmpl w:val="420895DE"/>
    <w:lvl w:ilvl="0" w:tplc="F7668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2D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E0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A2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23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8B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0C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A6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DC4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8B914D4"/>
    <w:multiLevelType w:val="hybridMultilevel"/>
    <w:tmpl w:val="7C148E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439CE"/>
    <w:multiLevelType w:val="hybridMultilevel"/>
    <w:tmpl w:val="A83EF2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921CF"/>
    <w:multiLevelType w:val="hybridMultilevel"/>
    <w:tmpl w:val="58587EA8"/>
    <w:lvl w:ilvl="0" w:tplc="70340C0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B29A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86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62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4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22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0C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2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08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9575904">
    <w:abstractNumId w:val="13"/>
  </w:num>
  <w:num w:numId="2" w16cid:durableId="2140368858">
    <w:abstractNumId w:val="12"/>
  </w:num>
  <w:num w:numId="3" w16cid:durableId="1913153270">
    <w:abstractNumId w:val="5"/>
  </w:num>
  <w:num w:numId="4" w16cid:durableId="1913349102">
    <w:abstractNumId w:val="16"/>
  </w:num>
  <w:num w:numId="5" w16cid:durableId="448931733">
    <w:abstractNumId w:val="7"/>
  </w:num>
  <w:num w:numId="6" w16cid:durableId="1967201083">
    <w:abstractNumId w:val="2"/>
  </w:num>
  <w:num w:numId="7" w16cid:durableId="1878155609">
    <w:abstractNumId w:val="3"/>
  </w:num>
  <w:num w:numId="8" w16cid:durableId="1270315111">
    <w:abstractNumId w:val="19"/>
  </w:num>
  <w:num w:numId="9" w16cid:durableId="699621744">
    <w:abstractNumId w:val="8"/>
  </w:num>
  <w:num w:numId="10" w16cid:durableId="629482748">
    <w:abstractNumId w:val="4"/>
  </w:num>
  <w:num w:numId="11" w16cid:durableId="976569546">
    <w:abstractNumId w:val="9"/>
  </w:num>
  <w:num w:numId="12" w16cid:durableId="1394743626">
    <w:abstractNumId w:val="20"/>
  </w:num>
  <w:num w:numId="13" w16cid:durableId="938952649">
    <w:abstractNumId w:val="11"/>
  </w:num>
  <w:num w:numId="14" w16cid:durableId="10642149">
    <w:abstractNumId w:val="23"/>
  </w:num>
  <w:num w:numId="15" w16cid:durableId="654142121">
    <w:abstractNumId w:val="6"/>
  </w:num>
  <w:num w:numId="16" w16cid:durableId="363870510">
    <w:abstractNumId w:val="14"/>
  </w:num>
  <w:num w:numId="17" w16cid:durableId="1938902990">
    <w:abstractNumId w:val="17"/>
  </w:num>
  <w:num w:numId="18" w16cid:durableId="1516846109">
    <w:abstractNumId w:val="1"/>
  </w:num>
  <w:num w:numId="19" w16cid:durableId="1303538517">
    <w:abstractNumId w:val="21"/>
  </w:num>
  <w:num w:numId="20" w16cid:durableId="1005399531">
    <w:abstractNumId w:val="0"/>
  </w:num>
  <w:num w:numId="21" w16cid:durableId="1801075401">
    <w:abstractNumId w:val="18"/>
  </w:num>
  <w:num w:numId="22" w16cid:durableId="492643537">
    <w:abstractNumId w:val="10"/>
  </w:num>
  <w:num w:numId="23" w16cid:durableId="116069663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C1"/>
    <w:rsid w:val="0000221D"/>
    <w:rsid w:val="0000243B"/>
    <w:rsid w:val="000047FE"/>
    <w:rsid w:val="00006695"/>
    <w:rsid w:val="000110AC"/>
    <w:rsid w:val="0001157C"/>
    <w:rsid w:val="00011C3C"/>
    <w:rsid w:val="00013715"/>
    <w:rsid w:val="000141B8"/>
    <w:rsid w:val="00014886"/>
    <w:rsid w:val="000150B6"/>
    <w:rsid w:val="000170C6"/>
    <w:rsid w:val="000211A8"/>
    <w:rsid w:val="00021DD8"/>
    <w:rsid w:val="00025B42"/>
    <w:rsid w:val="00025CD7"/>
    <w:rsid w:val="00026CD1"/>
    <w:rsid w:val="0003362E"/>
    <w:rsid w:val="0003472A"/>
    <w:rsid w:val="00034CFD"/>
    <w:rsid w:val="000353D4"/>
    <w:rsid w:val="00035D38"/>
    <w:rsid w:val="00042E3D"/>
    <w:rsid w:val="0004421E"/>
    <w:rsid w:val="00045C5B"/>
    <w:rsid w:val="000476B0"/>
    <w:rsid w:val="000478CA"/>
    <w:rsid w:val="00047E4B"/>
    <w:rsid w:val="00051380"/>
    <w:rsid w:val="00052A41"/>
    <w:rsid w:val="000535AB"/>
    <w:rsid w:val="00054308"/>
    <w:rsid w:val="00054C0A"/>
    <w:rsid w:val="00057133"/>
    <w:rsid w:val="000572EB"/>
    <w:rsid w:val="00057B4B"/>
    <w:rsid w:val="00062075"/>
    <w:rsid w:val="00062A6B"/>
    <w:rsid w:val="0006330B"/>
    <w:rsid w:val="00064C6D"/>
    <w:rsid w:val="0006698B"/>
    <w:rsid w:val="00070110"/>
    <w:rsid w:val="000713E9"/>
    <w:rsid w:val="0007166E"/>
    <w:rsid w:val="00071D6A"/>
    <w:rsid w:val="00073362"/>
    <w:rsid w:val="00083BC5"/>
    <w:rsid w:val="00084148"/>
    <w:rsid w:val="000847EC"/>
    <w:rsid w:val="000872DA"/>
    <w:rsid w:val="00087D1D"/>
    <w:rsid w:val="00087D7E"/>
    <w:rsid w:val="00092FA4"/>
    <w:rsid w:val="0009303B"/>
    <w:rsid w:val="00093840"/>
    <w:rsid w:val="000947BC"/>
    <w:rsid w:val="00095AE2"/>
    <w:rsid w:val="00095C33"/>
    <w:rsid w:val="00095E28"/>
    <w:rsid w:val="00095FB4"/>
    <w:rsid w:val="00096ABC"/>
    <w:rsid w:val="00096DFE"/>
    <w:rsid w:val="00097A8A"/>
    <w:rsid w:val="000A14CF"/>
    <w:rsid w:val="000A1617"/>
    <w:rsid w:val="000A1968"/>
    <w:rsid w:val="000A2695"/>
    <w:rsid w:val="000A2F68"/>
    <w:rsid w:val="000A3FB0"/>
    <w:rsid w:val="000A4E93"/>
    <w:rsid w:val="000A55E7"/>
    <w:rsid w:val="000A63D7"/>
    <w:rsid w:val="000B03D2"/>
    <w:rsid w:val="000B249A"/>
    <w:rsid w:val="000B3DCD"/>
    <w:rsid w:val="000B4D6E"/>
    <w:rsid w:val="000B5C99"/>
    <w:rsid w:val="000B5DF6"/>
    <w:rsid w:val="000B5E92"/>
    <w:rsid w:val="000B62CA"/>
    <w:rsid w:val="000C2C6D"/>
    <w:rsid w:val="000C3010"/>
    <w:rsid w:val="000C7ADB"/>
    <w:rsid w:val="000D1787"/>
    <w:rsid w:val="000D2BF3"/>
    <w:rsid w:val="000D2CBC"/>
    <w:rsid w:val="000D35FC"/>
    <w:rsid w:val="000D3EAE"/>
    <w:rsid w:val="000D510C"/>
    <w:rsid w:val="000D5424"/>
    <w:rsid w:val="000D7B8E"/>
    <w:rsid w:val="000E05CC"/>
    <w:rsid w:val="000E1825"/>
    <w:rsid w:val="000E5093"/>
    <w:rsid w:val="000E5324"/>
    <w:rsid w:val="000E6299"/>
    <w:rsid w:val="000E7A51"/>
    <w:rsid w:val="000F14E5"/>
    <w:rsid w:val="000F18AB"/>
    <w:rsid w:val="000F7F01"/>
    <w:rsid w:val="001004D5"/>
    <w:rsid w:val="00102BA4"/>
    <w:rsid w:val="00103A4E"/>
    <w:rsid w:val="0010455B"/>
    <w:rsid w:val="001045E4"/>
    <w:rsid w:val="001050D6"/>
    <w:rsid w:val="0010695E"/>
    <w:rsid w:val="00106F7A"/>
    <w:rsid w:val="00113079"/>
    <w:rsid w:val="00113524"/>
    <w:rsid w:val="00114F67"/>
    <w:rsid w:val="00115151"/>
    <w:rsid w:val="00115CB3"/>
    <w:rsid w:val="00116499"/>
    <w:rsid w:val="0011799C"/>
    <w:rsid w:val="00121CD8"/>
    <w:rsid w:val="0012233D"/>
    <w:rsid w:val="001255EB"/>
    <w:rsid w:val="00126E7A"/>
    <w:rsid w:val="00130E51"/>
    <w:rsid w:val="001310B1"/>
    <w:rsid w:val="001329A6"/>
    <w:rsid w:val="001330AA"/>
    <w:rsid w:val="00134649"/>
    <w:rsid w:val="0013502B"/>
    <w:rsid w:val="0013582C"/>
    <w:rsid w:val="00140731"/>
    <w:rsid w:val="00140E85"/>
    <w:rsid w:val="00141014"/>
    <w:rsid w:val="0014132E"/>
    <w:rsid w:val="00141AAD"/>
    <w:rsid w:val="00143361"/>
    <w:rsid w:val="001438FC"/>
    <w:rsid w:val="0014400E"/>
    <w:rsid w:val="0014452E"/>
    <w:rsid w:val="00146517"/>
    <w:rsid w:val="001478CE"/>
    <w:rsid w:val="00152BB9"/>
    <w:rsid w:val="0015474B"/>
    <w:rsid w:val="001547E7"/>
    <w:rsid w:val="00155F32"/>
    <w:rsid w:val="00156697"/>
    <w:rsid w:val="00157726"/>
    <w:rsid w:val="00157AEA"/>
    <w:rsid w:val="00160019"/>
    <w:rsid w:val="00162A00"/>
    <w:rsid w:val="00162A6E"/>
    <w:rsid w:val="001653F8"/>
    <w:rsid w:val="00166157"/>
    <w:rsid w:val="00167537"/>
    <w:rsid w:val="0017314C"/>
    <w:rsid w:val="00174752"/>
    <w:rsid w:val="00174C67"/>
    <w:rsid w:val="0017687E"/>
    <w:rsid w:val="00180140"/>
    <w:rsid w:val="00180B53"/>
    <w:rsid w:val="0018218C"/>
    <w:rsid w:val="0018314C"/>
    <w:rsid w:val="001858A5"/>
    <w:rsid w:val="00190634"/>
    <w:rsid w:val="001908F0"/>
    <w:rsid w:val="0019137A"/>
    <w:rsid w:val="001913D3"/>
    <w:rsid w:val="001942EC"/>
    <w:rsid w:val="00194489"/>
    <w:rsid w:val="0019641D"/>
    <w:rsid w:val="001A03D9"/>
    <w:rsid w:val="001A0F91"/>
    <w:rsid w:val="001A2D76"/>
    <w:rsid w:val="001A36B7"/>
    <w:rsid w:val="001A5595"/>
    <w:rsid w:val="001A7256"/>
    <w:rsid w:val="001A7626"/>
    <w:rsid w:val="001A7660"/>
    <w:rsid w:val="001B1BB7"/>
    <w:rsid w:val="001B2E04"/>
    <w:rsid w:val="001B3417"/>
    <w:rsid w:val="001B3680"/>
    <w:rsid w:val="001B7111"/>
    <w:rsid w:val="001B74C8"/>
    <w:rsid w:val="001B7A78"/>
    <w:rsid w:val="001C11C3"/>
    <w:rsid w:val="001C2901"/>
    <w:rsid w:val="001C3381"/>
    <w:rsid w:val="001C38A8"/>
    <w:rsid w:val="001C3A60"/>
    <w:rsid w:val="001C3F60"/>
    <w:rsid w:val="001C4409"/>
    <w:rsid w:val="001C474C"/>
    <w:rsid w:val="001C490A"/>
    <w:rsid w:val="001C5494"/>
    <w:rsid w:val="001C5797"/>
    <w:rsid w:val="001C5A07"/>
    <w:rsid w:val="001C5CC5"/>
    <w:rsid w:val="001C7F8F"/>
    <w:rsid w:val="001D00C1"/>
    <w:rsid w:val="001D0E2D"/>
    <w:rsid w:val="001D2A89"/>
    <w:rsid w:val="001D32B7"/>
    <w:rsid w:val="001D407E"/>
    <w:rsid w:val="001D48DB"/>
    <w:rsid w:val="001D5013"/>
    <w:rsid w:val="001D6CC5"/>
    <w:rsid w:val="001D7F24"/>
    <w:rsid w:val="001E09A1"/>
    <w:rsid w:val="001E0D0B"/>
    <w:rsid w:val="001E170E"/>
    <w:rsid w:val="001E244B"/>
    <w:rsid w:val="001E2B78"/>
    <w:rsid w:val="001E4C0D"/>
    <w:rsid w:val="001E51FF"/>
    <w:rsid w:val="001E573A"/>
    <w:rsid w:val="001E5C6A"/>
    <w:rsid w:val="001E6166"/>
    <w:rsid w:val="001E6608"/>
    <w:rsid w:val="001E7144"/>
    <w:rsid w:val="001F09C3"/>
    <w:rsid w:val="001F265E"/>
    <w:rsid w:val="001F4551"/>
    <w:rsid w:val="001F50CC"/>
    <w:rsid w:val="001F6AFE"/>
    <w:rsid w:val="001F7DCD"/>
    <w:rsid w:val="001F7F7A"/>
    <w:rsid w:val="00201034"/>
    <w:rsid w:val="00202ECC"/>
    <w:rsid w:val="002045CD"/>
    <w:rsid w:val="00206CD3"/>
    <w:rsid w:val="00207855"/>
    <w:rsid w:val="0021531B"/>
    <w:rsid w:val="00216DE1"/>
    <w:rsid w:val="0022164E"/>
    <w:rsid w:val="00222533"/>
    <w:rsid w:val="00223BD8"/>
    <w:rsid w:val="002261D1"/>
    <w:rsid w:val="00227A0E"/>
    <w:rsid w:val="002300B4"/>
    <w:rsid w:val="002308CA"/>
    <w:rsid w:val="00231746"/>
    <w:rsid w:val="00233B25"/>
    <w:rsid w:val="00234CC1"/>
    <w:rsid w:val="0023564C"/>
    <w:rsid w:val="00240863"/>
    <w:rsid w:val="00243DC9"/>
    <w:rsid w:val="00245356"/>
    <w:rsid w:val="0025061A"/>
    <w:rsid w:val="002509B4"/>
    <w:rsid w:val="00250A08"/>
    <w:rsid w:val="00250D88"/>
    <w:rsid w:val="00253CCB"/>
    <w:rsid w:val="00253D02"/>
    <w:rsid w:val="0025457F"/>
    <w:rsid w:val="00254DE6"/>
    <w:rsid w:val="0025508E"/>
    <w:rsid w:val="00255D45"/>
    <w:rsid w:val="00257A35"/>
    <w:rsid w:val="002618C7"/>
    <w:rsid w:val="00261AA6"/>
    <w:rsid w:val="00264203"/>
    <w:rsid w:val="00264A18"/>
    <w:rsid w:val="002657EE"/>
    <w:rsid w:val="0027105C"/>
    <w:rsid w:val="002717C5"/>
    <w:rsid w:val="00272369"/>
    <w:rsid w:val="00274B7F"/>
    <w:rsid w:val="002751FE"/>
    <w:rsid w:val="002759E6"/>
    <w:rsid w:val="00275E64"/>
    <w:rsid w:val="0027636E"/>
    <w:rsid w:val="002763AD"/>
    <w:rsid w:val="00276826"/>
    <w:rsid w:val="00280886"/>
    <w:rsid w:val="00281BB3"/>
    <w:rsid w:val="00281C83"/>
    <w:rsid w:val="002847D1"/>
    <w:rsid w:val="002864CA"/>
    <w:rsid w:val="00286A0F"/>
    <w:rsid w:val="00286E2F"/>
    <w:rsid w:val="0029097D"/>
    <w:rsid w:val="00290CA8"/>
    <w:rsid w:val="002923D7"/>
    <w:rsid w:val="00292D6C"/>
    <w:rsid w:val="002947FE"/>
    <w:rsid w:val="00294B5E"/>
    <w:rsid w:val="00294FB0"/>
    <w:rsid w:val="0029547E"/>
    <w:rsid w:val="00297C47"/>
    <w:rsid w:val="002A0480"/>
    <w:rsid w:val="002A0D74"/>
    <w:rsid w:val="002A1AEE"/>
    <w:rsid w:val="002A207E"/>
    <w:rsid w:val="002A2182"/>
    <w:rsid w:val="002A2DFD"/>
    <w:rsid w:val="002A4286"/>
    <w:rsid w:val="002A5179"/>
    <w:rsid w:val="002A578B"/>
    <w:rsid w:val="002A590B"/>
    <w:rsid w:val="002A5ACC"/>
    <w:rsid w:val="002A5D5D"/>
    <w:rsid w:val="002A6436"/>
    <w:rsid w:val="002B1346"/>
    <w:rsid w:val="002B2606"/>
    <w:rsid w:val="002B2C27"/>
    <w:rsid w:val="002B3BB5"/>
    <w:rsid w:val="002B41C4"/>
    <w:rsid w:val="002B4233"/>
    <w:rsid w:val="002B5365"/>
    <w:rsid w:val="002B6423"/>
    <w:rsid w:val="002B646D"/>
    <w:rsid w:val="002C0230"/>
    <w:rsid w:val="002C11FB"/>
    <w:rsid w:val="002C1563"/>
    <w:rsid w:val="002C2A38"/>
    <w:rsid w:val="002C383C"/>
    <w:rsid w:val="002C4B43"/>
    <w:rsid w:val="002C550B"/>
    <w:rsid w:val="002D061D"/>
    <w:rsid w:val="002D1921"/>
    <w:rsid w:val="002D2E96"/>
    <w:rsid w:val="002D3BF1"/>
    <w:rsid w:val="002D407F"/>
    <w:rsid w:val="002D4219"/>
    <w:rsid w:val="002D5925"/>
    <w:rsid w:val="002D7135"/>
    <w:rsid w:val="002D78DF"/>
    <w:rsid w:val="002E15B2"/>
    <w:rsid w:val="002E1AE5"/>
    <w:rsid w:val="002E1DE2"/>
    <w:rsid w:val="002E31E7"/>
    <w:rsid w:val="002E5037"/>
    <w:rsid w:val="002E52D7"/>
    <w:rsid w:val="002E5653"/>
    <w:rsid w:val="002E615D"/>
    <w:rsid w:val="002F0ABB"/>
    <w:rsid w:val="002F19DE"/>
    <w:rsid w:val="002F2A1C"/>
    <w:rsid w:val="002F2B7A"/>
    <w:rsid w:val="002F3736"/>
    <w:rsid w:val="002F4AB9"/>
    <w:rsid w:val="002F4FBA"/>
    <w:rsid w:val="002F5F2B"/>
    <w:rsid w:val="002F745E"/>
    <w:rsid w:val="003007EB"/>
    <w:rsid w:val="00300E82"/>
    <w:rsid w:val="00304785"/>
    <w:rsid w:val="003053C2"/>
    <w:rsid w:val="00306820"/>
    <w:rsid w:val="00306C67"/>
    <w:rsid w:val="003101A1"/>
    <w:rsid w:val="00310716"/>
    <w:rsid w:val="00310FB0"/>
    <w:rsid w:val="003126AB"/>
    <w:rsid w:val="003135CE"/>
    <w:rsid w:val="00314F32"/>
    <w:rsid w:val="00314FF7"/>
    <w:rsid w:val="00316634"/>
    <w:rsid w:val="00316E73"/>
    <w:rsid w:val="003203F2"/>
    <w:rsid w:val="00322739"/>
    <w:rsid w:val="0032280D"/>
    <w:rsid w:val="00323489"/>
    <w:rsid w:val="00324FC9"/>
    <w:rsid w:val="00326344"/>
    <w:rsid w:val="003266FF"/>
    <w:rsid w:val="003268CA"/>
    <w:rsid w:val="0032751C"/>
    <w:rsid w:val="003301E6"/>
    <w:rsid w:val="0033095B"/>
    <w:rsid w:val="00330E8D"/>
    <w:rsid w:val="003313F2"/>
    <w:rsid w:val="00332EDC"/>
    <w:rsid w:val="00337F04"/>
    <w:rsid w:val="003416F8"/>
    <w:rsid w:val="00341F7D"/>
    <w:rsid w:val="00342F13"/>
    <w:rsid w:val="0034340C"/>
    <w:rsid w:val="00344D6B"/>
    <w:rsid w:val="00345B38"/>
    <w:rsid w:val="00345B3A"/>
    <w:rsid w:val="003477FB"/>
    <w:rsid w:val="0035062D"/>
    <w:rsid w:val="00350974"/>
    <w:rsid w:val="00352267"/>
    <w:rsid w:val="0035272C"/>
    <w:rsid w:val="00352B93"/>
    <w:rsid w:val="00354EFB"/>
    <w:rsid w:val="003564ED"/>
    <w:rsid w:val="00356B4A"/>
    <w:rsid w:val="00356F87"/>
    <w:rsid w:val="0036043B"/>
    <w:rsid w:val="00360ED2"/>
    <w:rsid w:val="00361362"/>
    <w:rsid w:val="00361981"/>
    <w:rsid w:val="0036297C"/>
    <w:rsid w:val="0036384A"/>
    <w:rsid w:val="00363D51"/>
    <w:rsid w:val="00364888"/>
    <w:rsid w:val="00364CCF"/>
    <w:rsid w:val="003657E0"/>
    <w:rsid w:val="00365F03"/>
    <w:rsid w:val="003717C0"/>
    <w:rsid w:val="003727B7"/>
    <w:rsid w:val="00375128"/>
    <w:rsid w:val="00376CA2"/>
    <w:rsid w:val="00390876"/>
    <w:rsid w:val="0039159B"/>
    <w:rsid w:val="00391A72"/>
    <w:rsid w:val="00392628"/>
    <w:rsid w:val="0039364A"/>
    <w:rsid w:val="003945B9"/>
    <w:rsid w:val="0039572F"/>
    <w:rsid w:val="003960A1"/>
    <w:rsid w:val="003962AE"/>
    <w:rsid w:val="0039668F"/>
    <w:rsid w:val="003A1D24"/>
    <w:rsid w:val="003A2C20"/>
    <w:rsid w:val="003A333F"/>
    <w:rsid w:val="003A4249"/>
    <w:rsid w:val="003A7321"/>
    <w:rsid w:val="003B0AC9"/>
    <w:rsid w:val="003B15E6"/>
    <w:rsid w:val="003B1870"/>
    <w:rsid w:val="003B2AA1"/>
    <w:rsid w:val="003B328C"/>
    <w:rsid w:val="003B44B3"/>
    <w:rsid w:val="003B62AA"/>
    <w:rsid w:val="003B776E"/>
    <w:rsid w:val="003C237E"/>
    <w:rsid w:val="003C2FF2"/>
    <w:rsid w:val="003C3014"/>
    <w:rsid w:val="003C5862"/>
    <w:rsid w:val="003C60DA"/>
    <w:rsid w:val="003C6432"/>
    <w:rsid w:val="003C66A9"/>
    <w:rsid w:val="003C79DD"/>
    <w:rsid w:val="003C7AB0"/>
    <w:rsid w:val="003D12DF"/>
    <w:rsid w:val="003D1D69"/>
    <w:rsid w:val="003D3EF7"/>
    <w:rsid w:val="003D41A1"/>
    <w:rsid w:val="003D433F"/>
    <w:rsid w:val="003D6A2C"/>
    <w:rsid w:val="003E0718"/>
    <w:rsid w:val="003E114A"/>
    <w:rsid w:val="003E2926"/>
    <w:rsid w:val="003E3212"/>
    <w:rsid w:val="003E3E2A"/>
    <w:rsid w:val="003E4EEF"/>
    <w:rsid w:val="003E604B"/>
    <w:rsid w:val="003E6D22"/>
    <w:rsid w:val="003E7039"/>
    <w:rsid w:val="003E7E6A"/>
    <w:rsid w:val="003F024B"/>
    <w:rsid w:val="003F1475"/>
    <w:rsid w:val="003F1939"/>
    <w:rsid w:val="003F2B3F"/>
    <w:rsid w:val="003F2E26"/>
    <w:rsid w:val="003F3822"/>
    <w:rsid w:val="003F4AEF"/>
    <w:rsid w:val="003F5248"/>
    <w:rsid w:val="003F6BEB"/>
    <w:rsid w:val="003F6CB1"/>
    <w:rsid w:val="003F7FBC"/>
    <w:rsid w:val="004007FE"/>
    <w:rsid w:val="004024C2"/>
    <w:rsid w:val="004033F3"/>
    <w:rsid w:val="004040E6"/>
    <w:rsid w:val="0040429F"/>
    <w:rsid w:val="004070AD"/>
    <w:rsid w:val="00411F20"/>
    <w:rsid w:val="00411FDC"/>
    <w:rsid w:val="00412320"/>
    <w:rsid w:val="00412C9D"/>
    <w:rsid w:val="00413496"/>
    <w:rsid w:val="00413CDF"/>
    <w:rsid w:val="0041401E"/>
    <w:rsid w:val="004143F3"/>
    <w:rsid w:val="00416B68"/>
    <w:rsid w:val="00417A55"/>
    <w:rsid w:val="00417CF2"/>
    <w:rsid w:val="00420A63"/>
    <w:rsid w:val="00425BC4"/>
    <w:rsid w:val="00426EFF"/>
    <w:rsid w:val="00427624"/>
    <w:rsid w:val="00430645"/>
    <w:rsid w:val="00431ED0"/>
    <w:rsid w:val="00432B10"/>
    <w:rsid w:val="00434BD2"/>
    <w:rsid w:val="00436434"/>
    <w:rsid w:val="004367B1"/>
    <w:rsid w:val="00437E71"/>
    <w:rsid w:val="00437F2E"/>
    <w:rsid w:val="00441632"/>
    <w:rsid w:val="00441AA0"/>
    <w:rsid w:val="004426A5"/>
    <w:rsid w:val="00446561"/>
    <w:rsid w:val="004503E8"/>
    <w:rsid w:val="00451A5C"/>
    <w:rsid w:val="00452850"/>
    <w:rsid w:val="00454DE2"/>
    <w:rsid w:val="004571DD"/>
    <w:rsid w:val="0046089D"/>
    <w:rsid w:val="004627A0"/>
    <w:rsid w:val="00463391"/>
    <w:rsid w:val="00463632"/>
    <w:rsid w:val="00463DA2"/>
    <w:rsid w:val="00463EB6"/>
    <w:rsid w:val="00464550"/>
    <w:rsid w:val="004662CD"/>
    <w:rsid w:val="004679FF"/>
    <w:rsid w:val="00470279"/>
    <w:rsid w:val="004709D5"/>
    <w:rsid w:val="00471E8F"/>
    <w:rsid w:val="00472973"/>
    <w:rsid w:val="004732F1"/>
    <w:rsid w:val="0047426F"/>
    <w:rsid w:val="00474A69"/>
    <w:rsid w:val="00474E30"/>
    <w:rsid w:val="00475AA7"/>
    <w:rsid w:val="00476DD9"/>
    <w:rsid w:val="00477B5D"/>
    <w:rsid w:val="00480C47"/>
    <w:rsid w:val="00482130"/>
    <w:rsid w:val="0048298F"/>
    <w:rsid w:val="00490515"/>
    <w:rsid w:val="00495156"/>
    <w:rsid w:val="004956A4"/>
    <w:rsid w:val="004975F7"/>
    <w:rsid w:val="004978A2"/>
    <w:rsid w:val="00497B16"/>
    <w:rsid w:val="004A06F5"/>
    <w:rsid w:val="004A38C5"/>
    <w:rsid w:val="004B03C2"/>
    <w:rsid w:val="004B03C8"/>
    <w:rsid w:val="004B0C1D"/>
    <w:rsid w:val="004B1074"/>
    <w:rsid w:val="004B10E7"/>
    <w:rsid w:val="004B2239"/>
    <w:rsid w:val="004B4ED5"/>
    <w:rsid w:val="004B5598"/>
    <w:rsid w:val="004B60EF"/>
    <w:rsid w:val="004C1F6C"/>
    <w:rsid w:val="004C2C98"/>
    <w:rsid w:val="004C387B"/>
    <w:rsid w:val="004C3F84"/>
    <w:rsid w:val="004C4917"/>
    <w:rsid w:val="004C4A06"/>
    <w:rsid w:val="004C5460"/>
    <w:rsid w:val="004C64E9"/>
    <w:rsid w:val="004C78C0"/>
    <w:rsid w:val="004D1476"/>
    <w:rsid w:val="004D2ABC"/>
    <w:rsid w:val="004D4DE6"/>
    <w:rsid w:val="004D5999"/>
    <w:rsid w:val="004D66A1"/>
    <w:rsid w:val="004D74BD"/>
    <w:rsid w:val="004E0D0B"/>
    <w:rsid w:val="004E22A7"/>
    <w:rsid w:val="004E23B7"/>
    <w:rsid w:val="004E328C"/>
    <w:rsid w:val="004E3980"/>
    <w:rsid w:val="004E3BF3"/>
    <w:rsid w:val="004E589D"/>
    <w:rsid w:val="004E647D"/>
    <w:rsid w:val="004E75E1"/>
    <w:rsid w:val="004E76AC"/>
    <w:rsid w:val="004E7C22"/>
    <w:rsid w:val="004E7D7B"/>
    <w:rsid w:val="004F13C2"/>
    <w:rsid w:val="004F53F8"/>
    <w:rsid w:val="00500B5E"/>
    <w:rsid w:val="0050172B"/>
    <w:rsid w:val="00501C76"/>
    <w:rsid w:val="005021AA"/>
    <w:rsid w:val="00505395"/>
    <w:rsid w:val="00505415"/>
    <w:rsid w:val="00506402"/>
    <w:rsid w:val="00506A12"/>
    <w:rsid w:val="00507F78"/>
    <w:rsid w:val="005124C1"/>
    <w:rsid w:val="0051298A"/>
    <w:rsid w:val="00512CF8"/>
    <w:rsid w:val="0051314B"/>
    <w:rsid w:val="00513457"/>
    <w:rsid w:val="00514772"/>
    <w:rsid w:val="00516B47"/>
    <w:rsid w:val="005174D4"/>
    <w:rsid w:val="00520703"/>
    <w:rsid w:val="005214B1"/>
    <w:rsid w:val="005215BA"/>
    <w:rsid w:val="00521D45"/>
    <w:rsid w:val="00522989"/>
    <w:rsid w:val="005236C6"/>
    <w:rsid w:val="005253F2"/>
    <w:rsid w:val="00525542"/>
    <w:rsid w:val="00530AEE"/>
    <w:rsid w:val="00531BA1"/>
    <w:rsid w:val="00531DDF"/>
    <w:rsid w:val="00535969"/>
    <w:rsid w:val="00541116"/>
    <w:rsid w:val="00541A30"/>
    <w:rsid w:val="00542302"/>
    <w:rsid w:val="00543D30"/>
    <w:rsid w:val="00543D7B"/>
    <w:rsid w:val="00547317"/>
    <w:rsid w:val="00550BEA"/>
    <w:rsid w:val="00551F35"/>
    <w:rsid w:val="005537A5"/>
    <w:rsid w:val="005560E8"/>
    <w:rsid w:val="00557B5D"/>
    <w:rsid w:val="005616F0"/>
    <w:rsid w:val="00562402"/>
    <w:rsid w:val="00562FFE"/>
    <w:rsid w:val="00564EA9"/>
    <w:rsid w:val="005656A1"/>
    <w:rsid w:val="00566151"/>
    <w:rsid w:val="005666FB"/>
    <w:rsid w:val="00567226"/>
    <w:rsid w:val="0057113F"/>
    <w:rsid w:val="00574320"/>
    <w:rsid w:val="00574758"/>
    <w:rsid w:val="00574A4D"/>
    <w:rsid w:val="005774A3"/>
    <w:rsid w:val="0058069D"/>
    <w:rsid w:val="005806C3"/>
    <w:rsid w:val="00580C6C"/>
    <w:rsid w:val="005833DF"/>
    <w:rsid w:val="00583ED6"/>
    <w:rsid w:val="00584300"/>
    <w:rsid w:val="00585480"/>
    <w:rsid w:val="00585F7D"/>
    <w:rsid w:val="005863B6"/>
    <w:rsid w:val="005908C4"/>
    <w:rsid w:val="0059104A"/>
    <w:rsid w:val="005917C5"/>
    <w:rsid w:val="00592093"/>
    <w:rsid w:val="00592ED5"/>
    <w:rsid w:val="0059429B"/>
    <w:rsid w:val="00597A5D"/>
    <w:rsid w:val="005A0C6D"/>
    <w:rsid w:val="005A14CE"/>
    <w:rsid w:val="005A1FD2"/>
    <w:rsid w:val="005A2C6D"/>
    <w:rsid w:val="005A2D4C"/>
    <w:rsid w:val="005A3D86"/>
    <w:rsid w:val="005A4BEB"/>
    <w:rsid w:val="005A58EE"/>
    <w:rsid w:val="005B101D"/>
    <w:rsid w:val="005B391F"/>
    <w:rsid w:val="005B3B87"/>
    <w:rsid w:val="005B4122"/>
    <w:rsid w:val="005B70E0"/>
    <w:rsid w:val="005B7725"/>
    <w:rsid w:val="005B7B37"/>
    <w:rsid w:val="005C0BF4"/>
    <w:rsid w:val="005C16B2"/>
    <w:rsid w:val="005C2EFD"/>
    <w:rsid w:val="005C530A"/>
    <w:rsid w:val="005C56AF"/>
    <w:rsid w:val="005D05D4"/>
    <w:rsid w:val="005D55C5"/>
    <w:rsid w:val="005D61A7"/>
    <w:rsid w:val="005E3F1E"/>
    <w:rsid w:val="005E4E95"/>
    <w:rsid w:val="005E5258"/>
    <w:rsid w:val="005E6DD2"/>
    <w:rsid w:val="005F00A7"/>
    <w:rsid w:val="005F0E81"/>
    <w:rsid w:val="005F361B"/>
    <w:rsid w:val="005F3648"/>
    <w:rsid w:val="005F5DE6"/>
    <w:rsid w:val="00600CF2"/>
    <w:rsid w:val="00602C10"/>
    <w:rsid w:val="00604174"/>
    <w:rsid w:val="0060619B"/>
    <w:rsid w:val="00610267"/>
    <w:rsid w:val="00610B00"/>
    <w:rsid w:val="0061197B"/>
    <w:rsid w:val="00611C29"/>
    <w:rsid w:val="00614642"/>
    <w:rsid w:val="00614C70"/>
    <w:rsid w:val="00615A9B"/>
    <w:rsid w:val="00615E48"/>
    <w:rsid w:val="0061641B"/>
    <w:rsid w:val="00616D56"/>
    <w:rsid w:val="00616DA7"/>
    <w:rsid w:val="0062047F"/>
    <w:rsid w:val="006239E4"/>
    <w:rsid w:val="00623D54"/>
    <w:rsid w:val="0062548C"/>
    <w:rsid w:val="006257AF"/>
    <w:rsid w:val="00625B79"/>
    <w:rsid w:val="00626011"/>
    <w:rsid w:val="00626829"/>
    <w:rsid w:val="00627264"/>
    <w:rsid w:val="00627D92"/>
    <w:rsid w:val="00627E4A"/>
    <w:rsid w:val="00627E60"/>
    <w:rsid w:val="00634307"/>
    <w:rsid w:val="006346D6"/>
    <w:rsid w:val="00634974"/>
    <w:rsid w:val="00635A14"/>
    <w:rsid w:val="00635A9B"/>
    <w:rsid w:val="006407BD"/>
    <w:rsid w:val="0064141E"/>
    <w:rsid w:val="00642678"/>
    <w:rsid w:val="0064694F"/>
    <w:rsid w:val="00650058"/>
    <w:rsid w:val="00653821"/>
    <w:rsid w:val="00654D05"/>
    <w:rsid w:val="0065596C"/>
    <w:rsid w:val="006578D3"/>
    <w:rsid w:val="006603A3"/>
    <w:rsid w:val="0066477E"/>
    <w:rsid w:val="00666608"/>
    <w:rsid w:val="00666DF6"/>
    <w:rsid w:val="00667989"/>
    <w:rsid w:val="00671DE7"/>
    <w:rsid w:val="00672378"/>
    <w:rsid w:val="00672B2F"/>
    <w:rsid w:val="00672F54"/>
    <w:rsid w:val="00673CC8"/>
    <w:rsid w:val="00674C63"/>
    <w:rsid w:val="00675472"/>
    <w:rsid w:val="00675E65"/>
    <w:rsid w:val="00677F4F"/>
    <w:rsid w:val="006824CA"/>
    <w:rsid w:val="0068255B"/>
    <w:rsid w:val="00682EA2"/>
    <w:rsid w:val="00683692"/>
    <w:rsid w:val="00683B5F"/>
    <w:rsid w:val="006841CE"/>
    <w:rsid w:val="006848FD"/>
    <w:rsid w:val="00685074"/>
    <w:rsid w:val="00685B24"/>
    <w:rsid w:val="006861FD"/>
    <w:rsid w:val="00687CED"/>
    <w:rsid w:val="00692F25"/>
    <w:rsid w:val="00697F6A"/>
    <w:rsid w:val="006A1043"/>
    <w:rsid w:val="006A1C68"/>
    <w:rsid w:val="006A1DE2"/>
    <w:rsid w:val="006A2848"/>
    <w:rsid w:val="006A31E1"/>
    <w:rsid w:val="006A51C4"/>
    <w:rsid w:val="006A5661"/>
    <w:rsid w:val="006A7B78"/>
    <w:rsid w:val="006B063D"/>
    <w:rsid w:val="006B0C37"/>
    <w:rsid w:val="006B25D2"/>
    <w:rsid w:val="006B2FD0"/>
    <w:rsid w:val="006B3821"/>
    <w:rsid w:val="006B472F"/>
    <w:rsid w:val="006B4B57"/>
    <w:rsid w:val="006B4B74"/>
    <w:rsid w:val="006B5A30"/>
    <w:rsid w:val="006B65DF"/>
    <w:rsid w:val="006C122A"/>
    <w:rsid w:val="006C2192"/>
    <w:rsid w:val="006C38F8"/>
    <w:rsid w:val="006C4F4A"/>
    <w:rsid w:val="006C4F81"/>
    <w:rsid w:val="006C4FF8"/>
    <w:rsid w:val="006C5388"/>
    <w:rsid w:val="006C55F3"/>
    <w:rsid w:val="006C7152"/>
    <w:rsid w:val="006D0C84"/>
    <w:rsid w:val="006D3577"/>
    <w:rsid w:val="006D458F"/>
    <w:rsid w:val="006D78FE"/>
    <w:rsid w:val="006E152A"/>
    <w:rsid w:val="006E2A3B"/>
    <w:rsid w:val="006E4798"/>
    <w:rsid w:val="006E54C2"/>
    <w:rsid w:val="006F0535"/>
    <w:rsid w:val="006F08D7"/>
    <w:rsid w:val="006F183D"/>
    <w:rsid w:val="006F1AA6"/>
    <w:rsid w:val="006F1C13"/>
    <w:rsid w:val="006F27FD"/>
    <w:rsid w:val="006F29CE"/>
    <w:rsid w:val="006F2E97"/>
    <w:rsid w:val="006F3569"/>
    <w:rsid w:val="006F5197"/>
    <w:rsid w:val="006F62BF"/>
    <w:rsid w:val="006F7D5A"/>
    <w:rsid w:val="0070059E"/>
    <w:rsid w:val="00701C3A"/>
    <w:rsid w:val="007021B4"/>
    <w:rsid w:val="007030A8"/>
    <w:rsid w:val="00703181"/>
    <w:rsid w:val="00704250"/>
    <w:rsid w:val="0070592F"/>
    <w:rsid w:val="007065E8"/>
    <w:rsid w:val="00706D82"/>
    <w:rsid w:val="007079BF"/>
    <w:rsid w:val="00707B81"/>
    <w:rsid w:val="00707CE4"/>
    <w:rsid w:val="00707D39"/>
    <w:rsid w:val="007127AF"/>
    <w:rsid w:val="00712B2E"/>
    <w:rsid w:val="00715085"/>
    <w:rsid w:val="0071511C"/>
    <w:rsid w:val="00716558"/>
    <w:rsid w:val="00717989"/>
    <w:rsid w:val="00721DD0"/>
    <w:rsid w:val="00722D8D"/>
    <w:rsid w:val="00723AF3"/>
    <w:rsid w:val="00725418"/>
    <w:rsid w:val="0072633D"/>
    <w:rsid w:val="00733C2A"/>
    <w:rsid w:val="00733F45"/>
    <w:rsid w:val="00734ACB"/>
    <w:rsid w:val="00735678"/>
    <w:rsid w:val="00735E45"/>
    <w:rsid w:val="00736513"/>
    <w:rsid w:val="007379F5"/>
    <w:rsid w:val="00741FA0"/>
    <w:rsid w:val="00742BA9"/>
    <w:rsid w:val="007439EA"/>
    <w:rsid w:val="00754CD1"/>
    <w:rsid w:val="00755D02"/>
    <w:rsid w:val="00756014"/>
    <w:rsid w:val="00757D5D"/>
    <w:rsid w:val="007613A8"/>
    <w:rsid w:val="0076186F"/>
    <w:rsid w:val="007633A9"/>
    <w:rsid w:val="00765547"/>
    <w:rsid w:val="00765C61"/>
    <w:rsid w:val="00766904"/>
    <w:rsid w:val="00766E95"/>
    <w:rsid w:val="007712A8"/>
    <w:rsid w:val="00772350"/>
    <w:rsid w:val="00773582"/>
    <w:rsid w:val="00773690"/>
    <w:rsid w:val="00774296"/>
    <w:rsid w:val="00775DDA"/>
    <w:rsid w:val="00776D6F"/>
    <w:rsid w:val="00781552"/>
    <w:rsid w:val="0078253E"/>
    <w:rsid w:val="00782779"/>
    <w:rsid w:val="007837C2"/>
    <w:rsid w:val="00784009"/>
    <w:rsid w:val="00784B2E"/>
    <w:rsid w:val="007857E0"/>
    <w:rsid w:val="00786AE6"/>
    <w:rsid w:val="0078783E"/>
    <w:rsid w:val="00792296"/>
    <w:rsid w:val="007924E6"/>
    <w:rsid w:val="00793F55"/>
    <w:rsid w:val="007950F8"/>
    <w:rsid w:val="00795496"/>
    <w:rsid w:val="00795843"/>
    <w:rsid w:val="00797186"/>
    <w:rsid w:val="007A06E3"/>
    <w:rsid w:val="007A19F2"/>
    <w:rsid w:val="007A255E"/>
    <w:rsid w:val="007A2EEA"/>
    <w:rsid w:val="007B08D6"/>
    <w:rsid w:val="007B2341"/>
    <w:rsid w:val="007B2F72"/>
    <w:rsid w:val="007B36B1"/>
    <w:rsid w:val="007B3A3D"/>
    <w:rsid w:val="007C0AF0"/>
    <w:rsid w:val="007C15C7"/>
    <w:rsid w:val="007C244E"/>
    <w:rsid w:val="007C2886"/>
    <w:rsid w:val="007C464A"/>
    <w:rsid w:val="007C46BF"/>
    <w:rsid w:val="007C4D36"/>
    <w:rsid w:val="007C6176"/>
    <w:rsid w:val="007C75B5"/>
    <w:rsid w:val="007D0BA5"/>
    <w:rsid w:val="007D7AB5"/>
    <w:rsid w:val="007E1F17"/>
    <w:rsid w:val="007E1FA9"/>
    <w:rsid w:val="007E2929"/>
    <w:rsid w:val="007E54FC"/>
    <w:rsid w:val="007E598D"/>
    <w:rsid w:val="007E735D"/>
    <w:rsid w:val="007F17F3"/>
    <w:rsid w:val="007F3CB2"/>
    <w:rsid w:val="007F62CB"/>
    <w:rsid w:val="007F639C"/>
    <w:rsid w:val="007F6E00"/>
    <w:rsid w:val="007F75A2"/>
    <w:rsid w:val="008000E6"/>
    <w:rsid w:val="00801981"/>
    <w:rsid w:val="008038B7"/>
    <w:rsid w:val="00803975"/>
    <w:rsid w:val="00805B9D"/>
    <w:rsid w:val="00810047"/>
    <w:rsid w:val="0081077C"/>
    <w:rsid w:val="0081100F"/>
    <w:rsid w:val="00811481"/>
    <w:rsid w:val="00811EF2"/>
    <w:rsid w:val="00812499"/>
    <w:rsid w:val="008134E0"/>
    <w:rsid w:val="0081406E"/>
    <w:rsid w:val="008156E0"/>
    <w:rsid w:val="008171B7"/>
    <w:rsid w:val="00820270"/>
    <w:rsid w:val="00820754"/>
    <w:rsid w:val="00822239"/>
    <w:rsid w:val="0082308B"/>
    <w:rsid w:val="00823C53"/>
    <w:rsid w:val="00823DDF"/>
    <w:rsid w:val="008244CF"/>
    <w:rsid w:val="008253A0"/>
    <w:rsid w:val="0082560D"/>
    <w:rsid w:val="00825723"/>
    <w:rsid w:val="00825763"/>
    <w:rsid w:val="008259C3"/>
    <w:rsid w:val="00826086"/>
    <w:rsid w:val="008262D5"/>
    <w:rsid w:val="008268C6"/>
    <w:rsid w:val="00830370"/>
    <w:rsid w:val="00831FE9"/>
    <w:rsid w:val="008323BA"/>
    <w:rsid w:val="00834694"/>
    <w:rsid w:val="00834A25"/>
    <w:rsid w:val="008363EF"/>
    <w:rsid w:val="00836C5B"/>
    <w:rsid w:val="008431EB"/>
    <w:rsid w:val="0084365C"/>
    <w:rsid w:val="00843AEF"/>
    <w:rsid w:val="00844512"/>
    <w:rsid w:val="0084598A"/>
    <w:rsid w:val="00845ED3"/>
    <w:rsid w:val="0085218D"/>
    <w:rsid w:val="00853185"/>
    <w:rsid w:val="00853AE5"/>
    <w:rsid w:val="00853F41"/>
    <w:rsid w:val="00854924"/>
    <w:rsid w:val="00856B13"/>
    <w:rsid w:val="00857F7E"/>
    <w:rsid w:val="00861C5F"/>
    <w:rsid w:val="00863A72"/>
    <w:rsid w:val="00866EAD"/>
    <w:rsid w:val="008671C9"/>
    <w:rsid w:val="008709C9"/>
    <w:rsid w:val="008715E0"/>
    <w:rsid w:val="008730C3"/>
    <w:rsid w:val="008738A1"/>
    <w:rsid w:val="0087532F"/>
    <w:rsid w:val="00876D9E"/>
    <w:rsid w:val="00876DCF"/>
    <w:rsid w:val="00877B7A"/>
    <w:rsid w:val="00881CF3"/>
    <w:rsid w:val="00882D33"/>
    <w:rsid w:val="00882D47"/>
    <w:rsid w:val="0088386E"/>
    <w:rsid w:val="008841B4"/>
    <w:rsid w:val="00884222"/>
    <w:rsid w:val="00884347"/>
    <w:rsid w:val="00884775"/>
    <w:rsid w:val="00887891"/>
    <w:rsid w:val="00893BE1"/>
    <w:rsid w:val="00893EE3"/>
    <w:rsid w:val="00895397"/>
    <w:rsid w:val="00896BDB"/>
    <w:rsid w:val="00896FF2"/>
    <w:rsid w:val="008973FA"/>
    <w:rsid w:val="0089788E"/>
    <w:rsid w:val="00897B40"/>
    <w:rsid w:val="008A3944"/>
    <w:rsid w:val="008B2206"/>
    <w:rsid w:val="008B2F3D"/>
    <w:rsid w:val="008B43BE"/>
    <w:rsid w:val="008B66DF"/>
    <w:rsid w:val="008B6DC1"/>
    <w:rsid w:val="008B7C45"/>
    <w:rsid w:val="008C02DB"/>
    <w:rsid w:val="008C0F71"/>
    <w:rsid w:val="008C126F"/>
    <w:rsid w:val="008C130F"/>
    <w:rsid w:val="008C1AA5"/>
    <w:rsid w:val="008C423F"/>
    <w:rsid w:val="008C5321"/>
    <w:rsid w:val="008C6506"/>
    <w:rsid w:val="008C66FC"/>
    <w:rsid w:val="008C740E"/>
    <w:rsid w:val="008D0955"/>
    <w:rsid w:val="008D0AA9"/>
    <w:rsid w:val="008D0C12"/>
    <w:rsid w:val="008D0C60"/>
    <w:rsid w:val="008D2407"/>
    <w:rsid w:val="008D2BE1"/>
    <w:rsid w:val="008D37C8"/>
    <w:rsid w:val="008D3E07"/>
    <w:rsid w:val="008D3F3A"/>
    <w:rsid w:val="008D425A"/>
    <w:rsid w:val="008D4DF3"/>
    <w:rsid w:val="008D50B0"/>
    <w:rsid w:val="008D66EB"/>
    <w:rsid w:val="008D7B8D"/>
    <w:rsid w:val="008E0421"/>
    <w:rsid w:val="008E0A62"/>
    <w:rsid w:val="008E3FE8"/>
    <w:rsid w:val="008E4216"/>
    <w:rsid w:val="008E45FC"/>
    <w:rsid w:val="008E4CAD"/>
    <w:rsid w:val="008E4CCB"/>
    <w:rsid w:val="008E6209"/>
    <w:rsid w:val="008E7A6C"/>
    <w:rsid w:val="008F0006"/>
    <w:rsid w:val="008F1A65"/>
    <w:rsid w:val="008F1DA0"/>
    <w:rsid w:val="008F2E14"/>
    <w:rsid w:val="008F3800"/>
    <w:rsid w:val="008F5BF0"/>
    <w:rsid w:val="008F5EAB"/>
    <w:rsid w:val="008F6FA6"/>
    <w:rsid w:val="00901176"/>
    <w:rsid w:val="00902C77"/>
    <w:rsid w:val="0090380B"/>
    <w:rsid w:val="00904501"/>
    <w:rsid w:val="009046C6"/>
    <w:rsid w:val="009052BB"/>
    <w:rsid w:val="00907DE1"/>
    <w:rsid w:val="00911548"/>
    <w:rsid w:val="00915686"/>
    <w:rsid w:val="009171B5"/>
    <w:rsid w:val="00921F9E"/>
    <w:rsid w:val="0092344D"/>
    <w:rsid w:val="009258EE"/>
    <w:rsid w:val="00926D44"/>
    <w:rsid w:val="00927FB3"/>
    <w:rsid w:val="0093367C"/>
    <w:rsid w:val="00935652"/>
    <w:rsid w:val="009416C8"/>
    <w:rsid w:val="0094354D"/>
    <w:rsid w:val="00945E1B"/>
    <w:rsid w:val="00946444"/>
    <w:rsid w:val="0094667D"/>
    <w:rsid w:val="00946DE6"/>
    <w:rsid w:val="00951A45"/>
    <w:rsid w:val="00954FBC"/>
    <w:rsid w:val="0095587C"/>
    <w:rsid w:val="0095598B"/>
    <w:rsid w:val="009605CD"/>
    <w:rsid w:val="00960F43"/>
    <w:rsid w:val="00963040"/>
    <w:rsid w:val="00966E4C"/>
    <w:rsid w:val="00967DF0"/>
    <w:rsid w:val="00970D45"/>
    <w:rsid w:val="0097133C"/>
    <w:rsid w:val="00971EA6"/>
    <w:rsid w:val="00974DA9"/>
    <w:rsid w:val="00975DF1"/>
    <w:rsid w:val="00981320"/>
    <w:rsid w:val="00981621"/>
    <w:rsid w:val="00982973"/>
    <w:rsid w:val="009850A6"/>
    <w:rsid w:val="00990267"/>
    <w:rsid w:val="009905A3"/>
    <w:rsid w:val="00995BEE"/>
    <w:rsid w:val="00996CEF"/>
    <w:rsid w:val="009A1ADA"/>
    <w:rsid w:val="009A286D"/>
    <w:rsid w:val="009A298C"/>
    <w:rsid w:val="009A44AA"/>
    <w:rsid w:val="009A54F6"/>
    <w:rsid w:val="009A6468"/>
    <w:rsid w:val="009A718A"/>
    <w:rsid w:val="009B02A9"/>
    <w:rsid w:val="009B2672"/>
    <w:rsid w:val="009B4D69"/>
    <w:rsid w:val="009B5746"/>
    <w:rsid w:val="009B6A6A"/>
    <w:rsid w:val="009B7247"/>
    <w:rsid w:val="009C2932"/>
    <w:rsid w:val="009C4C17"/>
    <w:rsid w:val="009C53A7"/>
    <w:rsid w:val="009C5837"/>
    <w:rsid w:val="009D106E"/>
    <w:rsid w:val="009D24B5"/>
    <w:rsid w:val="009D2FAE"/>
    <w:rsid w:val="009D78F9"/>
    <w:rsid w:val="009D7C7E"/>
    <w:rsid w:val="009E08D3"/>
    <w:rsid w:val="009E2DF6"/>
    <w:rsid w:val="009E6AC2"/>
    <w:rsid w:val="009F1FC7"/>
    <w:rsid w:val="009F2431"/>
    <w:rsid w:val="009F293D"/>
    <w:rsid w:val="009F34A6"/>
    <w:rsid w:val="009F55ED"/>
    <w:rsid w:val="009F7ACD"/>
    <w:rsid w:val="00A005A4"/>
    <w:rsid w:val="00A01476"/>
    <w:rsid w:val="00A06411"/>
    <w:rsid w:val="00A0782F"/>
    <w:rsid w:val="00A101DB"/>
    <w:rsid w:val="00A108DA"/>
    <w:rsid w:val="00A10CCF"/>
    <w:rsid w:val="00A1137D"/>
    <w:rsid w:val="00A1200F"/>
    <w:rsid w:val="00A12845"/>
    <w:rsid w:val="00A15400"/>
    <w:rsid w:val="00A15566"/>
    <w:rsid w:val="00A1634B"/>
    <w:rsid w:val="00A1699C"/>
    <w:rsid w:val="00A16D87"/>
    <w:rsid w:val="00A20943"/>
    <w:rsid w:val="00A20DBF"/>
    <w:rsid w:val="00A227D3"/>
    <w:rsid w:val="00A244ED"/>
    <w:rsid w:val="00A307CC"/>
    <w:rsid w:val="00A356D5"/>
    <w:rsid w:val="00A35A35"/>
    <w:rsid w:val="00A3653C"/>
    <w:rsid w:val="00A40473"/>
    <w:rsid w:val="00A40C39"/>
    <w:rsid w:val="00A4106C"/>
    <w:rsid w:val="00A42031"/>
    <w:rsid w:val="00A420E7"/>
    <w:rsid w:val="00A4231F"/>
    <w:rsid w:val="00A42928"/>
    <w:rsid w:val="00A430CD"/>
    <w:rsid w:val="00A469FE"/>
    <w:rsid w:val="00A50388"/>
    <w:rsid w:val="00A514F2"/>
    <w:rsid w:val="00A5257D"/>
    <w:rsid w:val="00A55CED"/>
    <w:rsid w:val="00A563B9"/>
    <w:rsid w:val="00A572F3"/>
    <w:rsid w:val="00A60452"/>
    <w:rsid w:val="00A62087"/>
    <w:rsid w:val="00A62438"/>
    <w:rsid w:val="00A66ED1"/>
    <w:rsid w:val="00A70298"/>
    <w:rsid w:val="00A70A62"/>
    <w:rsid w:val="00A710AC"/>
    <w:rsid w:val="00A71762"/>
    <w:rsid w:val="00A74599"/>
    <w:rsid w:val="00A746E1"/>
    <w:rsid w:val="00A74C6F"/>
    <w:rsid w:val="00A7619B"/>
    <w:rsid w:val="00A769F8"/>
    <w:rsid w:val="00A76C0C"/>
    <w:rsid w:val="00A7706C"/>
    <w:rsid w:val="00A77E47"/>
    <w:rsid w:val="00A81588"/>
    <w:rsid w:val="00A831EE"/>
    <w:rsid w:val="00A85B10"/>
    <w:rsid w:val="00A85B5D"/>
    <w:rsid w:val="00A87E79"/>
    <w:rsid w:val="00A90F9C"/>
    <w:rsid w:val="00A91E18"/>
    <w:rsid w:val="00A91E7B"/>
    <w:rsid w:val="00A950C9"/>
    <w:rsid w:val="00A951C9"/>
    <w:rsid w:val="00A96644"/>
    <w:rsid w:val="00A97C92"/>
    <w:rsid w:val="00AA033A"/>
    <w:rsid w:val="00AA439C"/>
    <w:rsid w:val="00AA545F"/>
    <w:rsid w:val="00AA758B"/>
    <w:rsid w:val="00AA7611"/>
    <w:rsid w:val="00AB19EE"/>
    <w:rsid w:val="00AB206D"/>
    <w:rsid w:val="00AB2835"/>
    <w:rsid w:val="00AB3202"/>
    <w:rsid w:val="00AB3682"/>
    <w:rsid w:val="00AC050C"/>
    <w:rsid w:val="00AC1DC3"/>
    <w:rsid w:val="00AC2D65"/>
    <w:rsid w:val="00AC2F67"/>
    <w:rsid w:val="00AC4192"/>
    <w:rsid w:val="00AC5A31"/>
    <w:rsid w:val="00AC5D5F"/>
    <w:rsid w:val="00AC6776"/>
    <w:rsid w:val="00AC6FCD"/>
    <w:rsid w:val="00AC7163"/>
    <w:rsid w:val="00AC7202"/>
    <w:rsid w:val="00AC77D9"/>
    <w:rsid w:val="00AC786B"/>
    <w:rsid w:val="00AC78EF"/>
    <w:rsid w:val="00AD5B8F"/>
    <w:rsid w:val="00AD6345"/>
    <w:rsid w:val="00AD6792"/>
    <w:rsid w:val="00AD69EF"/>
    <w:rsid w:val="00AD760D"/>
    <w:rsid w:val="00AE1046"/>
    <w:rsid w:val="00AE1C36"/>
    <w:rsid w:val="00AE22D0"/>
    <w:rsid w:val="00AE2A9D"/>
    <w:rsid w:val="00AE2A9E"/>
    <w:rsid w:val="00AE2C82"/>
    <w:rsid w:val="00AE5373"/>
    <w:rsid w:val="00AE5A4E"/>
    <w:rsid w:val="00AE5E55"/>
    <w:rsid w:val="00AE70BB"/>
    <w:rsid w:val="00AE7527"/>
    <w:rsid w:val="00AE76E3"/>
    <w:rsid w:val="00AF12A5"/>
    <w:rsid w:val="00AF5252"/>
    <w:rsid w:val="00AF674A"/>
    <w:rsid w:val="00AF73EB"/>
    <w:rsid w:val="00B01C73"/>
    <w:rsid w:val="00B05BBE"/>
    <w:rsid w:val="00B10FC2"/>
    <w:rsid w:val="00B15FCE"/>
    <w:rsid w:val="00B15FE8"/>
    <w:rsid w:val="00B16DB8"/>
    <w:rsid w:val="00B17918"/>
    <w:rsid w:val="00B20461"/>
    <w:rsid w:val="00B20E86"/>
    <w:rsid w:val="00B22C63"/>
    <w:rsid w:val="00B23AED"/>
    <w:rsid w:val="00B247CB"/>
    <w:rsid w:val="00B24AEF"/>
    <w:rsid w:val="00B2603F"/>
    <w:rsid w:val="00B27679"/>
    <w:rsid w:val="00B3099F"/>
    <w:rsid w:val="00B30C13"/>
    <w:rsid w:val="00B322E9"/>
    <w:rsid w:val="00B32C83"/>
    <w:rsid w:val="00B33872"/>
    <w:rsid w:val="00B3404F"/>
    <w:rsid w:val="00B34221"/>
    <w:rsid w:val="00B35F8D"/>
    <w:rsid w:val="00B4157E"/>
    <w:rsid w:val="00B41AE7"/>
    <w:rsid w:val="00B445E9"/>
    <w:rsid w:val="00B44EFB"/>
    <w:rsid w:val="00B46A5A"/>
    <w:rsid w:val="00B47683"/>
    <w:rsid w:val="00B509AB"/>
    <w:rsid w:val="00B509E5"/>
    <w:rsid w:val="00B50BC0"/>
    <w:rsid w:val="00B54E76"/>
    <w:rsid w:val="00B559A0"/>
    <w:rsid w:val="00B55D2B"/>
    <w:rsid w:val="00B62DF3"/>
    <w:rsid w:val="00B66316"/>
    <w:rsid w:val="00B672D4"/>
    <w:rsid w:val="00B71A6A"/>
    <w:rsid w:val="00B734B1"/>
    <w:rsid w:val="00B735DB"/>
    <w:rsid w:val="00B739B8"/>
    <w:rsid w:val="00B74023"/>
    <w:rsid w:val="00B74648"/>
    <w:rsid w:val="00B74D5E"/>
    <w:rsid w:val="00B76727"/>
    <w:rsid w:val="00B76B47"/>
    <w:rsid w:val="00B802BB"/>
    <w:rsid w:val="00B81F0B"/>
    <w:rsid w:val="00B840C8"/>
    <w:rsid w:val="00B8456F"/>
    <w:rsid w:val="00B84C70"/>
    <w:rsid w:val="00B84DD0"/>
    <w:rsid w:val="00B86927"/>
    <w:rsid w:val="00B87544"/>
    <w:rsid w:val="00B8778D"/>
    <w:rsid w:val="00B9011F"/>
    <w:rsid w:val="00B9054D"/>
    <w:rsid w:val="00B90F2D"/>
    <w:rsid w:val="00B9237F"/>
    <w:rsid w:val="00B97A2D"/>
    <w:rsid w:val="00B97EA0"/>
    <w:rsid w:val="00BA0916"/>
    <w:rsid w:val="00BA4B65"/>
    <w:rsid w:val="00BA7C8F"/>
    <w:rsid w:val="00BB1994"/>
    <w:rsid w:val="00BB4B0E"/>
    <w:rsid w:val="00BB4C9D"/>
    <w:rsid w:val="00BB5385"/>
    <w:rsid w:val="00BB7AC2"/>
    <w:rsid w:val="00BB7E3B"/>
    <w:rsid w:val="00BC0708"/>
    <w:rsid w:val="00BC1302"/>
    <w:rsid w:val="00BC20FF"/>
    <w:rsid w:val="00BC2AA1"/>
    <w:rsid w:val="00BC42A3"/>
    <w:rsid w:val="00BC4484"/>
    <w:rsid w:val="00BC4E11"/>
    <w:rsid w:val="00BC685B"/>
    <w:rsid w:val="00BC7BD3"/>
    <w:rsid w:val="00BD07E4"/>
    <w:rsid w:val="00BD4A18"/>
    <w:rsid w:val="00BD4D05"/>
    <w:rsid w:val="00BE3EFF"/>
    <w:rsid w:val="00BF0172"/>
    <w:rsid w:val="00BF05B3"/>
    <w:rsid w:val="00BF1BE2"/>
    <w:rsid w:val="00BF1FAC"/>
    <w:rsid w:val="00BF1FD4"/>
    <w:rsid w:val="00BF3ADE"/>
    <w:rsid w:val="00BF58CF"/>
    <w:rsid w:val="00BF6F17"/>
    <w:rsid w:val="00BF75D2"/>
    <w:rsid w:val="00C003C1"/>
    <w:rsid w:val="00C005DF"/>
    <w:rsid w:val="00C0114A"/>
    <w:rsid w:val="00C0352A"/>
    <w:rsid w:val="00C03858"/>
    <w:rsid w:val="00C0496F"/>
    <w:rsid w:val="00C04CD8"/>
    <w:rsid w:val="00C07FA7"/>
    <w:rsid w:val="00C10AB9"/>
    <w:rsid w:val="00C11822"/>
    <w:rsid w:val="00C12776"/>
    <w:rsid w:val="00C129A0"/>
    <w:rsid w:val="00C13A37"/>
    <w:rsid w:val="00C14556"/>
    <w:rsid w:val="00C1698A"/>
    <w:rsid w:val="00C16B40"/>
    <w:rsid w:val="00C16FB9"/>
    <w:rsid w:val="00C17A73"/>
    <w:rsid w:val="00C20D75"/>
    <w:rsid w:val="00C2132F"/>
    <w:rsid w:val="00C219FB"/>
    <w:rsid w:val="00C2411C"/>
    <w:rsid w:val="00C2657E"/>
    <w:rsid w:val="00C27461"/>
    <w:rsid w:val="00C33884"/>
    <w:rsid w:val="00C369D8"/>
    <w:rsid w:val="00C411F8"/>
    <w:rsid w:val="00C41A2F"/>
    <w:rsid w:val="00C41E22"/>
    <w:rsid w:val="00C4368C"/>
    <w:rsid w:val="00C438C1"/>
    <w:rsid w:val="00C442AC"/>
    <w:rsid w:val="00C444F4"/>
    <w:rsid w:val="00C459EC"/>
    <w:rsid w:val="00C50AF7"/>
    <w:rsid w:val="00C533F1"/>
    <w:rsid w:val="00C559A7"/>
    <w:rsid w:val="00C608A3"/>
    <w:rsid w:val="00C61C4F"/>
    <w:rsid w:val="00C623AC"/>
    <w:rsid w:val="00C62C7D"/>
    <w:rsid w:val="00C6304B"/>
    <w:rsid w:val="00C638C9"/>
    <w:rsid w:val="00C64AA7"/>
    <w:rsid w:val="00C64FA6"/>
    <w:rsid w:val="00C66A6A"/>
    <w:rsid w:val="00C7020E"/>
    <w:rsid w:val="00C711C3"/>
    <w:rsid w:val="00C71ABE"/>
    <w:rsid w:val="00C71DEE"/>
    <w:rsid w:val="00C72C31"/>
    <w:rsid w:val="00C7551D"/>
    <w:rsid w:val="00C760FC"/>
    <w:rsid w:val="00C7696F"/>
    <w:rsid w:val="00C7717D"/>
    <w:rsid w:val="00C80C0C"/>
    <w:rsid w:val="00C80C40"/>
    <w:rsid w:val="00C80F7B"/>
    <w:rsid w:val="00C81426"/>
    <w:rsid w:val="00C825DC"/>
    <w:rsid w:val="00C82BE8"/>
    <w:rsid w:val="00C83BD6"/>
    <w:rsid w:val="00C83FFD"/>
    <w:rsid w:val="00C84086"/>
    <w:rsid w:val="00C84331"/>
    <w:rsid w:val="00C84E0B"/>
    <w:rsid w:val="00C8532D"/>
    <w:rsid w:val="00C873D1"/>
    <w:rsid w:val="00C9049E"/>
    <w:rsid w:val="00C9122E"/>
    <w:rsid w:val="00C96881"/>
    <w:rsid w:val="00C968CC"/>
    <w:rsid w:val="00C970C6"/>
    <w:rsid w:val="00C972ED"/>
    <w:rsid w:val="00CA048E"/>
    <w:rsid w:val="00CA146A"/>
    <w:rsid w:val="00CA2397"/>
    <w:rsid w:val="00CA41E1"/>
    <w:rsid w:val="00CA5569"/>
    <w:rsid w:val="00CA60D4"/>
    <w:rsid w:val="00CA6338"/>
    <w:rsid w:val="00CA6CBE"/>
    <w:rsid w:val="00CA753E"/>
    <w:rsid w:val="00CB3DCF"/>
    <w:rsid w:val="00CB4A9D"/>
    <w:rsid w:val="00CB4BAE"/>
    <w:rsid w:val="00CB4C00"/>
    <w:rsid w:val="00CB56F8"/>
    <w:rsid w:val="00CC17A1"/>
    <w:rsid w:val="00CC1E35"/>
    <w:rsid w:val="00CC219C"/>
    <w:rsid w:val="00CC2CF0"/>
    <w:rsid w:val="00CC3EA7"/>
    <w:rsid w:val="00CC6F3A"/>
    <w:rsid w:val="00CD386A"/>
    <w:rsid w:val="00CD3BCA"/>
    <w:rsid w:val="00CD497B"/>
    <w:rsid w:val="00CD4A67"/>
    <w:rsid w:val="00CD5B49"/>
    <w:rsid w:val="00CD5C92"/>
    <w:rsid w:val="00CD6080"/>
    <w:rsid w:val="00CD6F49"/>
    <w:rsid w:val="00CE02BF"/>
    <w:rsid w:val="00CE22EC"/>
    <w:rsid w:val="00CE4A20"/>
    <w:rsid w:val="00CE5C23"/>
    <w:rsid w:val="00CE6BF4"/>
    <w:rsid w:val="00CF0FF2"/>
    <w:rsid w:val="00CF205D"/>
    <w:rsid w:val="00CF5983"/>
    <w:rsid w:val="00CF6FCA"/>
    <w:rsid w:val="00D00159"/>
    <w:rsid w:val="00D008A5"/>
    <w:rsid w:val="00D03655"/>
    <w:rsid w:val="00D048B3"/>
    <w:rsid w:val="00D04DA0"/>
    <w:rsid w:val="00D079FA"/>
    <w:rsid w:val="00D1046C"/>
    <w:rsid w:val="00D118F5"/>
    <w:rsid w:val="00D12462"/>
    <w:rsid w:val="00D125A9"/>
    <w:rsid w:val="00D12802"/>
    <w:rsid w:val="00D12C0B"/>
    <w:rsid w:val="00D12C67"/>
    <w:rsid w:val="00D12E16"/>
    <w:rsid w:val="00D12E5F"/>
    <w:rsid w:val="00D1317E"/>
    <w:rsid w:val="00D15E57"/>
    <w:rsid w:val="00D16196"/>
    <w:rsid w:val="00D16536"/>
    <w:rsid w:val="00D16B64"/>
    <w:rsid w:val="00D17EFF"/>
    <w:rsid w:val="00D17FF3"/>
    <w:rsid w:val="00D20342"/>
    <w:rsid w:val="00D20CFC"/>
    <w:rsid w:val="00D22690"/>
    <w:rsid w:val="00D229EF"/>
    <w:rsid w:val="00D24799"/>
    <w:rsid w:val="00D24CBE"/>
    <w:rsid w:val="00D2648D"/>
    <w:rsid w:val="00D27654"/>
    <w:rsid w:val="00D30F80"/>
    <w:rsid w:val="00D36C51"/>
    <w:rsid w:val="00D400D7"/>
    <w:rsid w:val="00D40EFE"/>
    <w:rsid w:val="00D4141B"/>
    <w:rsid w:val="00D41F69"/>
    <w:rsid w:val="00D42591"/>
    <w:rsid w:val="00D42B10"/>
    <w:rsid w:val="00D47154"/>
    <w:rsid w:val="00D474C4"/>
    <w:rsid w:val="00D504C3"/>
    <w:rsid w:val="00D50531"/>
    <w:rsid w:val="00D50A48"/>
    <w:rsid w:val="00D5192C"/>
    <w:rsid w:val="00D5292C"/>
    <w:rsid w:val="00D54F53"/>
    <w:rsid w:val="00D5562B"/>
    <w:rsid w:val="00D5562D"/>
    <w:rsid w:val="00D5778B"/>
    <w:rsid w:val="00D60014"/>
    <w:rsid w:val="00D60B83"/>
    <w:rsid w:val="00D630BE"/>
    <w:rsid w:val="00D6321C"/>
    <w:rsid w:val="00D63C48"/>
    <w:rsid w:val="00D64752"/>
    <w:rsid w:val="00D6594F"/>
    <w:rsid w:val="00D705EC"/>
    <w:rsid w:val="00D71D2E"/>
    <w:rsid w:val="00D722C2"/>
    <w:rsid w:val="00D7250F"/>
    <w:rsid w:val="00D733C8"/>
    <w:rsid w:val="00D74B92"/>
    <w:rsid w:val="00D77E98"/>
    <w:rsid w:val="00D82548"/>
    <w:rsid w:val="00D82657"/>
    <w:rsid w:val="00D8280F"/>
    <w:rsid w:val="00D84E5D"/>
    <w:rsid w:val="00D87B6C"/>
    <w:rsid w:val="00D87C3D"/>
    <w:rsid w:val="00D92021"/>
    <w:rsid w:val="00D92247"/>
    <w:rsid w:val="00D955AB"/>
    <w:rsid w:val="00D95701"/>
    <w:rsid w:val="00D95908"/>
    <w:rsid w:val="00D96A20"/>
    <w:rsid w:val="00DA0E19"/>
    <w:rsid w:val="00DA2FB4"/>
    <w:rsid w:val="00DA51BB"/>
    <w:rsid w:val="00DA5B39"/>
    <w:rsid w:val="00DA632B"/>
    <w:rsid w:val="00DA79C8"/>
    <w:rsid w:val="00DB09CC"/>
    <w:rsid w:val="00DB0C29"/>
    <w:rsid w:val="00DB136A"/>
    <w:rsid w:val="00DB1AC7"/>
    <w:rsid w:val="00DB31E6"/>
    <w:rsid w:val="00DB3C5C"/>
    <w:rsid w:val="00DB4A0E"/>
    <w:rsid w:val="00DB558C"/>
    <w:rsid w:val="00DB55E3"/>
    <w:rsid w:val="00DB6533"/>
    <w:rsid w:val="00DB6824"/>
    <w:rsid w:val="00DB79D2"/>
    <w:rsid w:val="00DB7AC1"/>
    <w:rsid w:val="00DC2687"/>
    <w:rsid w:val="00DC38B0"/>
    <w:rsid w:val="00DC4416"/>
    <w:rsid w:val="00DC513B"/>
    <w:rsid w:val="00DC5562"/>
    <w:rsid w:val="00DC6327"/>
    <w:rsid w:val="00DC64AA"/>
    <w:rsid w:val="00DD11CB"/>
    <w:rsid w:val="00DD134A"/>
    <w:rsid w:val="00DD136E"/>
    <w:rsid w:val="00DD13E0"/>
    <w:rsid w:val="00DD2ACB"/>
    <w:rsid w:val="00DD2B13"/>
    <w:rsid w:val="00DD38D9"/>
    <w:rsid w:val="00DD5C4A"/>
    <w:rsid w:val="00DD7A42"/>
    <w:rsid w:val="00DE07ED"/>
    <w:rsid w:val="00DE18FE"/>
    <w:rsid w:val="00DE1A05"/>
    <w:rsid w:val="00DE1A06"/>
    <w:rsid w:val="00DE24BF"/>
    <w:rsid w:val="00DE5F0F"/>
    <w:rsid w:val="00DE67C0"/>
    <w:rsid w:val="00DE6D8A"/>
    <w:rsid w:val="00DE7055"/>
    <w:rsid w:val="00DE74BF"/>
    <w:rsid w:val="00DE7D0A"/>
    <w:rsid w:val="00DF064D"/>
    <w:rsid w:val="00DF1EB0"/>
    <w:rsid w:val="00DF3044"/>
    <w:rsid w:val="00DF3587"/>
    <w:rsid w:val="00DF4E53"/>
    <w:rsid w:val="00DF4FE8"/>
    <w:rsid w:val="00DF769F"/>
    <w:rsid w:val="00DF76C5"/>
    <w:rsid w:val="00DF7850"/>
    <w:rsid w:val="00DF7FA8"/>
    <w:rsid w:val="00E002F2"/>
    <w:rsid w:val="00E02030"/>
    <w:rsid w:val="00E03FDA"/>
    <w:rsid w:val="00E054F1"/>
    <w:rsid w:val="00E07785"/>
    <w:rsid w:val="00E07D87"/>
    <w:rsid w:val="00E07F52"/>
    <w:rsid w:val="00E1003D"/>
    <w:rsid w:val="00E10EC2"/>
    <w:rsid w:val="00E151BB"/>
    <w:rsid w:val="00E15578"/>
    <w:rsid w:val="00E15A17"/>
    <w:rsid w:val="00E163C7"/>
    <w:rsid w:val="00E17446"/>
    <w:rsid w:val="00E174B1"/>
    <w:rsid w:val="00E17EDC"/>
    <w:rsid w:val="00E20164"/>
    <w:rsid w:val="00E22A51"/>
    <w:rsid w:val="00E233D2"/>
    <w:rsid w:val="00E24400"/>
    <w:rsid w:val="00E272DF"/>
    <w:rsid w:val="00E27CEE"/>
    <w:rsid w:val="00E305EF"/>
    <w:rsid w:val="00E31E12"/>
    <w:rsid w:val="00E33EC1"/>
    <w:rsid w:val="00E34226"/>
    <w:rsid w:val="00E34444"/>
    <w:rsid w:val="00E345A2"/>
    <w:rsid w:val="00E348CC"/>
    <w:rsid w:val="00E35BF2"/>
    <w:rsid w:val="00E35FE5"/>
    <w:rsid w:val="00E408E6"/>
    <w:rsid w:val="00E42CFC"/>
    <w:rsid w:val="00E46A2D"/>
    <w:rsid w:val="00E47539"/>
    <w:rsid w:val="00E503B6"/>
    <w:rsid w:val="00E50C10"/>
    <w:rsid w:val="00E51073"/>
    <w:rsid w:val="00E51DAC"/>
    <w:rsid w:val="00E52205"/>
    <w:rsid w:val="00E52966"/>
    <w:rsid w:val="00E53177"/>
    <w:rsid w:val="00E54B9E"/>
    <w:rsid w:val="00E5520F"/>
    <w:rsid w:val="00E5578A"/>
    <w:rsid w:val="00E563C8"/>
    <w:rsid w:val="00E56BB5"/>
    <w:rsid w:val="00E60A02"/>
    <w:rsid w:val="00E62DB9"/>
    <w:rsid w:val="00E636FE"/>
    <w:rsid w:val="00E63C3E"/>
    <w:rsid w:val="00E64147"/>
    <w:rsid w:val="00E647AC"/>
    <w:rsid w:val="00E67656"/>
    <w:rsid w:val="00E72F88"/>
    <w:rsid w:val="00E7444F"/>
    <w:rsid w:val="00E7537D"/>
    <w:rsid w:val="00E75BB9"/>
    <w:rsid w:val="00E7643B"/>
    <w:rsid w:val="00E7796F"/>
    <w:rsid w:val="00E779B8"/>
    <w:rsid w:val="00E77C2F"/>
    <w:rsid w:val="00E8197D"/>
    <w:rsid w:val="00E81F48"/>
    <w:rsid w:val="00E82E64"/>
    <w:rsid w:val="00E83A4A"/>
    <w:rsid w:val="00E86DFB"/>
    <w:rsid w:val="00E87AF7"/>
    <w:rsid w:val="00E901C8"/>
    <w:rsid w:val="00E90370"/>
    <w:rsid w:val="00E90FCB"/>
    <w:rsid w:val="00E91A40"/>
    <w:rsid w:val="00E95438"/>
    <w:rsid w:val="00E957EE"/>
    <w:rsid w:val="00E961EF"/>
    <w:rsid w:val="00EA00FF"/>
    <w:rsid w:val="00EA1493"/>
    <w:rsid w:val="00EA37D2"/>
    <w:rsid w:val="00EA38DD"/>
    <w:rsid w:val="00EA5F36"/>
    <w:rsid w:val="00EB0E96"/>
    <w:rsid w:val="00EB3350"/>
    <w:rsid w:val="00EB3A38"/>
    <w:rsid w:val="00EB3DB4"/>
    <w:rsid w:val="00EB4326"/>
    <w:rsid w:val="00EB4D7C"/>
    <w:rsid w:val="00EB4E77"/>
    <w:rsid w:val="00EB7E15"/>
    <w:rsid w:val="00EC09FD"/>
    <w:rsid w:val="00EC1851"/>
    <w:rsid w:val="00EC2784"/>
    <w:rsid w:val="00EC3AEA"/>
    <w:rsid w:val="00EC54B6"/>
    <w:rsid w:val="00EC6FA8"/>
    <w:rsid w:val="00ED1ADD"/>
    <w:rsid w:val="00ED1FF1"/>
    <w:rsid w:val="00ED3FA9"/>
    <w:rsid w:val="00EE2D4D"/>
    <w:rsid w:val="00EE4329"/>
    <w:rsid w:val="00EE5533"/>
    <w:rsid w:val="00EE5B15"/>
    <w:rsid w:val="00EE5B8C"/>
    <w:rsid w:val="00EE6E0E"/>
    <w:rsid w:val="00EE7564"/>
    <w:rsid w:val="00EE7AF0"/>
    <w:rsid w:val="00EE7EC9"/>
    <w:rsid w:val="00EF15AA"/>
    <w:rsid w:val="00EF3E24"/>
    <w:rsid w:val="00EF7198"/>
    <w:rsid w:val="00EF749F"/>
    <w:rsid w:val="00F0048E"/>
    <w:rsid w:val="00F006E9"/>
    <w:rsid w:val="00F00EFA"/>
    <w:rsid w:val="00F02714"/>
    <w:rsid w:val="00F037A9"/>
    <w:rsid w:val="00F03F24"/>
    <w:rsid w:val="00F04FD4"/>
    <w:rsid w:val="00F0554F"/>
    <w:rsid w:val="00F07257"/>
    <w:rsid w:val="00F11542"/>
    <w:rsid w:val="00F1201A"/>
    <w:rsid w:val="00F14D3D"/>
    <w:rsid w:val="00F14E6D"/>
    <w:rsid w:val="00F16059"/>
    <w:rsid w:val="00F201C4"/>
    <w:rsid w:val="00F213C0"/>
    <w:rsid w:val="00F224DD"/>
    <w:rsid w:val="00F22BC3"/>
    <w:rsid w:val="00F23CD4"/>
    <w:rsid w:val="00F24664"/>
    <w:rsid w:val="00F25D84"/>
    <w:rsid w:val="00F30E99"/>
    <w:rsid w:val="00F31341"/>
    <w:rsid w:val="00F3138F"/>
    <w:rsid w:val="00F32B41"/>
    <w:rsid w:val="00F35ABC"/>
    <w:rsid w:val="00F361FD"/>
    <w:rsid w:val="00F37296"/>
    <w:rsid w:val="00F421E4"/>
    <w:rsid w:val="00F423DD"/>
    <w:rsid w:val="00F4461C"/>
    <w:rsid w:val="00F44A50"/>
    <w:rsid w:val="00F46BAC"/>
    <w:rsid w:val="00F501EB"/>
    <w:rsid w:val="00F51DFD"/>
    <w:rsid w:val="00F53F4B"/>
    <w:rsid w:val="00F54DBD"/>
    <w:rsid w:val="00F55746"/>
    <w:rsid w:val="00F55B7B"/>
    <w:rsid w:val="00F618C4"/>
    <w:rsid w:val="00F61E5D"/>
    <w:rsid w:val="00F644D7"/>
    <w:rsid w:val="00F66AE5"/>
    <w:rsid w:val="00F747BD"/>
    <w:rsid w:val="00F75D93"/>
    <w:rsid w:val="00F75F5F"/>
    <w:rsid w:val="00F7666D"/>
    <w:rsid w:val="00F81680"/>
    <w:rsid w:val="00F85418"/>
    <w:rsid w:val="00F864DF"/>
    <w:rsid w:val="00F8676A"/>
    <w:rsid w:val="00F86BB5"/>
    <w:rsid w:val="00F90A26"/>
    <w:rsid w:val="00F914F6"/>
    <w:rsid w:val="00F92500"/>
    <w:rsid w:val="00F955C7"/>
    <w:rsid w:val="00F973EF"/>
    <w:rsid w:val="00FA24EC"/>
    <w:rsid w:val="00FA3167"/>
    <w:rsid w:val="00FA56A7"/>
    <w:rsid w:val="00FA5A45"/>
    <w:rsid w:val="00FA5D96"/>
    <w:rsid w:val="00FA6717"/>
    <w:rsid w:val="00FA6E32"/>
    <w:rsid w:val="00FA7249"/>
    <w:rsid w:val="00FB0868"/>
    <w:rsid w:val="00FB2211"/>
    <w:rsid w:val="00FB5348"/>
    <w:rsid w:val="00FB555D"/>
    <w:rsid w:val="00FB5973"/>
    <w:rsid w:val="00FB5A8E"/>
    <w:rsid w:val="00FB7E02"/>
    <w:rsid w:val="00FC06C4"/>
    <w:rsid w:val="00FC06D4"/>
    <w:rsid w:val="00FC0797"/>
    <w:rsid w:val="00FC1673"/>
    <w:rsid w:val="00FC1DC0"/>
    <w:rsid w:val="00FC1EBB"/>
    <w:rsid w:val="00FC2563"/>
    <w:rsid w:val="00FC2C17"/>
    <w:rsid w:val="00FC389D"/>
    <w:rsid w:val="00FC6145"/>
    <w:rsid w:val="00FC736D"/>
    <w:rsid w:val="00FD0BC7"/>
    <w:rsid w:val="00FD1275"/>
    <w:rsid w:val="00FD1635"/>
    <w:rsid w:val="00FD7D05"/>
    <w:rsid w:val="00FE1DC4"/>
    <w:rsid w:val="00FE1F82"/>
    <w:rsid w:val="00FE37A9"/>
    <w:rsid w:val="00FE645D"/>
    <w:rsid w:val="00FF2FC0"/>
    <w:rsid w:val="00FF509F"/>
    <w:rsid w:val="09426FB3"/>
    <w:rsid w:val="0A5C255B"/>
    <w:rsid w:val="3C0F6BC9"/>
    <w:rsid w:val="5C2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3FA06"/>
  <w15:docId w15:val="{DF01C52D-029D-47F1-9C6B-9F673751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1F0B"/>
    <w:pPr>
      <w:jc w:val="both"/>
    </w:pPr>
    <w:rPr>
      <w:color w:val="000000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683B5F"/>
    <w:pPr>
      <w:numPr>
        <w:numId w:val="2"/>
      </w:numPr>
      <w:outlineLvl w:val="0"/>
    </w:pPr>
    <w:rPr>
      <w:b/>
      <w:sz w:val="34"/>
    </w:rPr>
  </w:style>
  <w:style w:type="paragraph" w:styleId="Heading2">
    <w:name w:val="heading 2"/>
    <w:basedOn w:val="Normal"/>
    <w:next w:val="Normal"/>
    <w:link w:val="Heading2Char"/>
    <w:qFormat/>
    <w:rsid w:val="00683B5F"/>
    <w:pPr>
      <w:keepNext/>
      <w:keepLines/>
      <w:numPr>
        <w:ilvl w:val="1"/>
        <w:numId w:val="2"/>
      </w:numPr>
      <w:spacing w:before="200" w:after="120"/>
      <w:jc w:val="left"/>
      <w:outlineLvl w:val="1"/>
    </w:pPr>
    <w:rPr>
      <w:rFonts w:eastAsia="Times New Roman"/>
      <w:b/>
      <w:bCs/>
      <w:sz w:val="30"/>
      <w:szCs w:val="26"/>
    </w:rPr>
  </w:style>
  <w:style w:type="paragraph" w:styleId="Heading3">
    <w:name w:val="heading 3"/>
    <w:basedOn w:val="Heading2"/>
    <w:next w:val="Normal"/>
    <w:link w:val="Heading3Char"/>
    <w:qFormat/>
    <w:rsid w:val="00A420E7"/>
    <w:pPr>
      <w:numPr>
        <w:ilvl w:val="2"/>
      </w:numPr>
      <w:outlineLvl w:val="2"/>
    </w:pPr>
    <w:rPr>
      <w:sz w:val="26"/>
    </w:rPr>
  </w:style>
  <w:style w:type="paragraph" w:styleId="Heading4">
    <w:name w:val="heading 4"/>
    <w:next w:val="Normal"/>
    <w:link w:val="Heading4Char"/>
    <w:qFormat/>
    <w:rsid w:val="00683B5F"/>
    <w:pPr>
      <w:numPr>
        <w:ilvl w:val="3"/>
        <w:numId w:val="2"/>
      </w:numPr>
      <w:spacing w:after="200" w:line="276" w:lineRule="auto"/>
      <w:outlineLvl w:val="3"/>
    </w:pPr>
    <w:rPr>
      <w:rFonts w:eastAsia="Times New Roman"/>
      <w:b/>
      <w:bCs/>
      <w:sz w:val="22"/>
      <w:szCs w:val="26"/>
      <w:lang w:eastAsia="en-US"/>
    </w:rPr>
  </w:style>
  <w:style w:type="paragraph" w:styleId="Heading5">
    <w:name w:val="heading 5"/>
    <w:basedOn w:val="Heading4"/>
    <w:next w:val="Normal"/>
    <w:link w:val="Heading5Char"/>
    <w:qFormat/>
    <w:rsid w:val="00A420E7"/>
    <w:pPr>
      <w:outlineLvl w:val="4"/>
    </w:pPr>
    <w:rPr>
      <w:b w:val="0"/>
      <w:u w:val="single"/>
    </w:rPr>
  </w:style>
  <w:style w:type="paragraph" w:styleId="Heading6">
    <w:name w:val="heading 6"/>
    <w:basedOn w:val="Normal"/>
    <w:next w:val="Normal"/>
    <w:link w:val="Heading6Char"/>
    <w:qFormat/>
    <w:rsid w:val="00253CCB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253CCB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253CCB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53CCB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258EE"/>
    <w:pPr>
      <w:tabs>
        <w:tab w:val="center" w:pos="4536"/>
        <w:tab w:val="right" w:pos="9072"/>
      </w:tabs>
      <w:jc w:val="center"/>
    </w:pPr>
    <w:rPr>
      <w:sz w:val="18"/>
    </w:rPr>
  </w:style>
  <w:style w:type="character" w:customStyle="1" w:styleId="HeaderChar">
    <w:name w:val="Header Char"/>
    <w:link w:val="Header"/>
    <w:rsid w:val="009258EE"/>
    <w:rPr>
      <w:sz w:val="18"/>
    </w:rPr>
  </w:style>
  <w:style w:type="paragraph" w:styleId="Footer">
    <w:name w:val="footer"/>
    <w:basedOn w:val="Normal"/>
    <w:link w:val="FooterChar"/>
    <w:rsid w:val="00B81F0B"/>
    <w:pPr>
      <w:tabs>
        <w:tab w:val="center" w:pos="4536"/>
        <w:tab w:val="right" w:pos="9639"/>
      </w:tabs>
    </w:pPr>
    <w:rPr>
      <w:sz w:val="18"/>
    </w:rPr>
  </w:style>
  <w:style w:type="character" w:customStyle="1" w:styleId="FooterChar">
    <w:name w:val="Footer Char"/>
    <w:link w:val="Footer"/>
    <w:rsid w:val="00B81F0B"/>
    <w:rPr>
      <w:rFonts w:ascii="Calibri" w:eastAsia="Calibri" w:hAnsi="Calibri"/>
      <w:color w:val="000000"/>
      <w:sz w:val="18"/>
      <w:szCs w:val="22"/>
      <w:lang w:val="en-GB" w:eastAsia="en-US" w:bidi="ar-SA"/>
    </w:rPr>
  </w:style>
  <w:style w:type="character" w:customStyle="1" w:styleId="Heading1Char">
    <w:name w:val="Heading 1 Char"/>
    <w:link w:val="Heading1"/>
    <w:rsid w:val="00683B5F"/>
    <w:rPr>
      <w:b/>
      <w:color w:val="000000"/>
      <w:sz w:val="34"/>
      <w:szCs w:val="22"/>
      <w:lang w:val="en-GB" w:eastAsia="en-US"/>
    </w:rPr>
  </w:style>
  <w:style w:type="character" w:customStyle="1" w:styleId="Heading2Char">
    <w:name w:val="Heading 2 Char"/>
    <w:link w:val="Heading2"/>
    <w:rsid w:val="00683B5F"/>
    <w:rPr>
      <w:rFonts w:eastAsia="Times New Roman"/>
      <w:b/>
      <w:bCs/>
      <w:color w:val="000000"/>
      <w:sz w:val="30"/>
      <w:szCs w:val="26"/>
      <w:lang w:val="en-GB" w:eastAsia="en-US"/>
    </w:rPr>
  </w:style>
  <w:style w:type="character" w:customStyle="1" w:styleId="Heading3Char">
    <w:name w:val="Heading 3 Char"/>
    <w:link w:val="Heading3"/>
    <w:rsid w:val="00A420E7"/>
    <w:rPr>
      <w:rFonts w:eastAsia="Times New Roman"/>
      <w:b/>
      <w:bCs/>
      <w:color w:val="000000"/>
      <w:sz w:val="26"/>
      <w:szCs w:val="26"/>
      <w:lang w:val="en-GB" w:eastAsia="en-US"/>
    </w:rPr>
  </w:style>
  <w:style w:type="character" w:customStyle="1" w:styleId="Heading4Char">
    <w:name w:val="Heading 4 Char"/>
    <w:link w:val="Heading4"/>
    <w:rsid w:val="00683B5F"/>
    <w:rPr>
      <w:rFonts w:eastAsia="Times New Roman"/>
      <w:b/>
      <w:bCs/>
      <w:sz w:val="22"/>
      <w:szCs w:val="26"/>
      <w:lang w:eastAsia="en-US"/>
    </w:rPr>
  </w:style>
  <w:style w:type="character" w:customStyle="1" w:styleId="Heading5Char">
    <w:name w:val="Heading 5 Char"/>
    <w:link w:val="Heading5"/>
    <w:rsid w:val="00A420E7"/>
    <w:rPr>
      <w:rFonts w:eastAsia="Times New Roman"/>
      <w:bCs/>
      <w:sz w:val="22"/>
      <w:szCs w:val="26"/>
      <w:u w:val="single"/>
      <w:lang w:eastAsia="en-US"/>
    </w:rPr>
  </w:style>
  <w:style w:type="character" w:customStyle="1" w:styleId="Heading6Char">
    <w:name w:val="Heading 6 Char"/>
    <w:link w:val="Heading6"/>
    <w:rsid w:val="00253CCB"/>
    <w:rPr>
      <w:rFonts w:ascii="Cambria" w:eastAsia="Times New Roman" w:hAnsi="Cambria"/>
      <w:i/>
      <w:iCs/>
      <w:color w:val="243F60"/>
      <w:sz w:val="22"/>
      <w:szCs w:val="22"/>
      <w:lang w:val="en-GB" w:eastAsia="en-US"/>
    </w:rPr>
  </w:style>
  <w:style w:type="paragraph" w:styleId="EndnoteText">
    <w:name w:val="endnote text"/>
    <w:basedOn w:val="Normal"/>
    <w:link w:val="EndnoteTextChar"/>
    <w:semiHidden/>
    <w:rsid w:val="00525542"/>
    <w:rPr>
      <w:sz w:val="20"/>
      <w:szCs w:val="20"/>
    </w:rPr>
  </w:style>
  <w:style w:type="character" w:customStyle="1" w:styleId="EndnoteTextChar">
    <w:name w:val="Endnote Text Char"/>
    <w:link w:val="EndnoteText"/>
    <w:semiHidden/>
    <w:rsid w:val="009258EE"/>
    <w:rPr>
      <w:sz w:val="20"/>
      <w:szCs w:val="20"/>
    </w:rPr>
  </w:style>
  <w:style w:type="character" w:styleId="EndnoteReference">
    <w:name w:val="endnote reference"/>
    <w:semiHidden/>
    <w:rsid w:val="00525542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25542"/>
    <w:rPr>
      <w:sz w:val="18"/>
      <w:szCs w:val="20"/>
    </w:rPr>
  </w:style>
  <w:style w:type="character" w:customStyle="1" w:styleId="FootnoteTextChar">
    <w:name w:val="Footnote Text Char"/>
    <w:link w:val="FootnoteText"/>
    <w:semiHidden/>
    <w:rsid w:val="009258EE"/>
    <w:rPr>
      <w:sz w:val="18"/>
      <w:szCs w:val="20"/>
    </w:rPr>
  </w:style>
  <w:style w:type="character" w:styleId="FootnoteReference">
    <w:name w:val="footnote reference"/>
    <w:semiHidden/>
    <w:rsid w:val="00525542"/>
    <w:rPr>
      <w:vertAlign w:val="superscript"/>
    </w:rPr>
  </w:style>
  <w:style w:type="paragraph" w:styleId="BalloonText">
    <w:name w:val="Balloon Text"/>
    <w:basedOn w:val="Normal"/>
    <w:link w:val="BalloonTextChar"/>
    <w:semiHidden/>
    <w:rsid w:val="00970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258EE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253CCB"/>
    <w:rPr>
      <w:rFonts w:ascii="Cambria" w:eastAsia="Times New Roman" w:hAnsi="Cambria"/>
      <w:i/>
      <w:iCs/>
      <w:color w:val="404040"/>
      <w:sz w:val="22"/>
      <w:szCs w:val="22"/>
      <w:lang w:val="en-GB" w:eastAsia="en-US"/>
    </w:rPr>
  </w:style>
  <w:style w:type="character" w:customStyle="1" w:styleId="Heading8Char">
    <w:name w:val="Heading 8 Char"/>
    <w:link w:val="Heading8"/>
    <w:rsid w:val="00253CCB"/>
    <w:rPr>
      <w:rFonts w:ascii="Cambria" w:eastAsia="Times New Roman" w:hAnsi="Cambria"/>
      <w:color w:val="404040"/>
      <w:lang w:val="en-GB" w:eastAsia="en-US"/>
    </w:rPr>
  </w:style>
  <w:style w:type="character" w:customStyle="1" w:styleId="Heading9Char">
    <w:name w:val="Heading 9 Char"/>
    <w:link w:val="Heading9"/>
    <w:rsid w:val="00253CCB"/>
    <w:rPr>
      <w:rFonts w:ascii="Cambria" w:eastAsia="Times New Roman" w:hAnsi="Cambria"/>
      <w:i/>
      <w:iCs/>
      <w:color w:val="404040"/>
      <w:lang w:val="en-GB" w:eastAsia="en-US"/>
    </w:rPr>
  </w:style>
  <w:style w:type="paragraph" w:styleId="ListParagraph">
    <w:name w:val="List Paragraph"/>
    <w:basedOn w:val="Normal"/>
    <w:uiPriority w:val="34"/>
    <w:qFormat/>
    <w:rsid w:val="00B74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727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B76727"/>
    <w:rPr>
      <w:rFonts w:asciiTheme="minorHAnsi" w:eastAsiaTheme="minorHAnsi" w:hAnsiTheme="minorHAnsi" w:cstheme="minorBidi"/>
      <w:sz w:val="22"/>
      <w:szCs w:val="22"/>
      <w:lang w:val="en-IE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096DF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E"/>
    </w:rPr>
  </w:style>
  <w:style w:type="paragraph" w:styleId="Caption">
    <w:name w:val="caption"/>
    <w:basedOn w:val="Normal"/>
    <w:next w:val="Normal"/>
    <w:unhideWhenUsed/>
    <w:qFormat/>
    <w:rsid w:val="00E83A4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FD1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735D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735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735DB"/>
    <w:rPr>
      <w:color w:val="00000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73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735DB"/>
    <w:rPr>
      <w:b/>
      <w:bCs/>
      <w:color w:val="000000"/>
      <w:lang w:val="en-GB" w:eastAsia="en-US"/>
    </w:rPr>
  </w:style>
  <w:style w:type="character" w:customStyle="1" w:styleId="normaltextrun">
    <w:name w:val="normaltextrun"/>
    <w:basedOn w:val="DefaultParagraphFont"/>
    <w:rsid w:val="00F747BD"/>
  </w:style>
  <w:style w:type="table" w:styleId="TableTheme">
    <w:name w:val="Table Theme"/>
    <w:basedOn w:val="TableNormal"/>
    <w:rsid w:val="001913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A1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971EA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B7247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72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2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247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795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02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21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0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061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5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62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770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8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6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7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3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5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4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920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52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760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2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650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396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851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5638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1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271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751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227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885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8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4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83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881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58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1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5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6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88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29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12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72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25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apimstfop0acm0vf5m3w0rf1.blob.core.windows.net/content/MediaLibrary/Documents/SPE_20191118_ISWC_JSON_FileFormat.pdf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apimstfop0acm0vf5m3w0rf1.blob.core.windows.net/content/MediaLibrary/Documents/SPE_20190806_ISWC_EDI_FileFormat.pdf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mailto:iswc.support@cisac.or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C6164F96FE4997B3DD01F828D4AF" ma:contentTypeVersion="20" ma:contentTypeDescription="Create a new document." ma:contentTypeScope="" ma:versionID="e68c01e4b3060215adfe649abc2401f8">
  <xsd:schema xmlns:xsd="http://www.w3.org/2001/XMLSchema" xmlns:xs="http://www.w3.org/2001/XMLSchema" xmlns:p="http://schemas.microsoft.com/office/2006/metadata/properties" xmlns:ns1="http://schemas.microsoft.com/sharepoint/v3" xmlns:ns2="f2d39fda-dd80-4e58-b701-eac4d18d3723" xmlns:ns3="53a3679d-0ab6-4ad3-81b9-e4bc4bbdb3f6" targetNamespace="http://schemas.microsoft.com/office/2006/metadata/properties" ma:root="true" ma:fieldsID="a1685dc8c2ebd87ef27dc542d4953ecd" ns1:_="" ns2:_="" ns3:_="">
    <xsd:import namespace="http://schemas.microsoft.com/sharepoint/v3"/>
    <xsd:import namespace="f2d39fda-dd80-4e58-b701-eac4d18d3723"/>
    <xsd:import namespace="53a3679d-0ab6-4ad3-81b9-e4bc4bbdb3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39fda-dd80-4e58-b701-eac4d18d3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1" nillable="true" ma:displayName="Sign-off status" ma:internalName="Sign_x002d_off_x0020_status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1106bcf-4f55-4e9e-a7f9-f567fbc8e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3679d-0ab6-4ad3-81b9-e4bc4bbdb3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f68f59-5e21-4d1e-ba5a-75a4abf72f2a}" ma:internalName="TaxCatchAll" ma:showField="CatchAllData" ma:web="53a3679d-0ab6-4ad3-81b9-e4bc4bbdb3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2d39fda-dd80-4e58-b701-eac4d18d372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f2d39fda-dd80-4e58-b701-eac4d18d3723">
      <Terms xmlns="http://schemas.microsoft.com/office/infopath/2007/PartnerControls"/>
    </lcf76f155ced4ddcb4097134ff3c332f>
    <TaxCatchAll xmlns="53a3679d-0ab6-4ad3-81b9-e4bc4bbdb3f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5FEA6-A8A0-439E-9BCF-536B8761C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d39fda-dd80-4e58-b701-eac4d18d3723"/>
    <ds:schemaRef ds:uri="53a3679d-0ab6-4ad3-81b9-e4bc4bbdb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F0B74E-EFFD-4568-AC7B-99B282A975FF}">
  <ds:schemaRefs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f2d39fda-dd80-4e58-b701-eac4d18d3723"/>
    <ds:schemaRef ds:uri="http://www.w3.org/XML/1998/namespace"/>
    <ds:schemaRef ds:uri="53a3679d-0ab6-4ad3-81b9-e4bc4bbdb3f6"/>
    <ds:schemaRef ds:uri="http://schemas.microsoft.com/sharepoint/v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F06B4BB-0507-4702-985C-16750F3247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0D4B04-E93A-4229-ADCC-9BFD344AD7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3946</Words>
  <Characters>22494</Characters>
  <Application>Microsoft Office Word</Application>
  <DocSecurity>2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XIP16-0748</vt:lpstr>
    </vt:vector>
  </TitlesOfParts>
  <Company>CISAC</Company>
  <LinksUpToDate>false</LinksUpToDate>
  <CharactersWithSpaces>26388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XIP16-0748</dc:title>
  <dc:subject/>
  <dc:creator>Isabelle AGRASO</dc:creator>
  <cp:keywords/>
  <dc:description/>
  <cp:lastModifiedBy>Curnan Reidy</cp:lastModifiedBy>
  <cp:revision>132</cp:revision>
  <cp:lastPrinted>2020-05-27T15:37:00Z</cp:lastPrinted>
  <dcterms:created xsi:type="dcterms:W3CDTF">2023-10-19T16:53:00Z</dcterms:created>
  <dcterms:modified xsi:type="dcterms:W3CDTF">2025-03-20T16:09:00Z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0x01010050B7C6164F96FE4997B3DD01F828D4AF</vt:lpwstr>
  </property>
  <property fmtid="{D5CDD505-2E9C-101B-9397-08002B2CF9AE}" pid="3" name="MediaServiceImageTags">
    <vt:lpwstr/>
  </property>
  <property fmtid="{D5CDD505-2E9C-101B-9397-08002B2CF9AE}" pid="4" name="MSIP_Label_e1643c8e-2d9f-4797-a3dd-dcfc8cb9bb4b_Enabled">
    <vt:lpwstr>true</vt:lpwstr>
  </property>
  <property fmtid="{D5CDD505-2E9C-101B-9397-08002B2CF9AE}" pid="5" name="MSIP_Label_e1643c8e-2d9f-4797-a3dd-dcfc8cb9bb4b_SetDate">
    <vt:lpwstr>2023-10-19T16:53:57Z</vt:lpwstr>
  </property>
  <property fmtid="{D5CDD505-2E9C-101B-9397-08002B2CF9AE}" pid="6" name="MSIP_Label_e1643c8e-2d9f-4797-a3dd-dcfc8cb9bb4b_Method">
    <vt:lpwstr>Standard</vt:lpwstr>
  </property>
  <property fmtid="{D5CDD505-2E9C-101B-9397-08002B2CF9AE}" pid="7" name="MSIP_Label_e1643c8e-2d9f-4797-a3dd-dcfc8cb9bb4b_Name">
    <vt:lpwstr>defa4170-0d19-0005-0004-bc88714345d2</vt:lpwstr>
  </property>
  <property fmtid="{D5CDD505-2E9C-101B-9397-08002B2CF9AE}" pid="8" name="MSIP_Label_e1643c8e-2d9f-4797-a3dd-dcfc8cb9bb4b_SiteId">
    <vt:lpwstr>4197e6e7-fe92-417f-8cd8-0997d263db36</vt:lpwstr>
  </property>
  <property fmtid="{D5CDD505-2E9C-101B-9397-08002B2CF9AE}" pid="9" name="MSIP_Label_e1643c8e-2d9f-4797-a3dd-dcfc8cb9bb4b_ActionId">
    <vt:lpwstr>687a55a9-c1b4-4154-ae41-d55d8abf1c58</vt:lpwstr>
  </property>
  <property fmtid="{D5CDD505-2E9C-101B-9397-08002B2CF9AE}" pid="10" name="MSIP_Label_e1643c8e-2d9f-4797-a3dd-dcfc8cb9bb4b_ContentBits">
    <vt:lpwstr>0</vt:lpwstr>
  </property>
</Properties>
</file>