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6589F" w:rsidR="006D2BF7" w:rsidP="464FB788" w:rsidRDefault="00564DB1" w14:paraId="7CCD4B6A" w14:textId="0EFD9E18">
      <w:pPr>
        <w:pStyle w:val="Title"/>
        <w:rPr>
          <w:lang w:val="en-IE"/>
        </w:rPr>
      </w:pPr>
      <w:r>
        <w:br/>
      </w:r>
      <w:r w:rsidR="00FB4757">
        <w:rPr>
          <w:noProof/>
        </w:rPr>
        <w:drawing>
          <wp:inline distT="0" distB="0" distL="0" distR="0" wp14:anchorId="6092D28F" wp14:editId="7C6BD2C9">
            <wp:extent cx="2438400" cy="800100"/>
            <wp:effectExtent l="0" t="0" r="0" b="0"/>
            <wp:docPr id="1011623330" name="Picture 7" descr="SpanPoi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438400" cy="800100"/>
                    </a:xfrm>
                    <a:prstGeom prst="rect">
                      <a:avLst/>
                    </a:prstGeom>
                  </pic:spPr>
                </pic:pic>
              </a:graphicData>
            </a:graphic>
          </wp:inline>
        </w:drawing>
      </w:r>
    </w:p>
    <w:p w:rsidRPr="0016589F" w:rsidR="006D2BF7" w:rsidP="006D2BF7" w:rsidRDefault="006D2BF7" w14:paraId="6AD31F4F" w14:textId="77777777">
      <w:pPr>
        <w:pStyle w:val="Title"/>
        <w:jc w:val="center"/>
        <w:rPr>
          <w:lang w:val="en-IE"/>
        </w:rPr>
      </w:pPr>
    </w:p>
    <w:p w:rsidRPr="0016589F" w:rsidR="006D2BF7" w:rsidP="7BFD15B0" w:rsidRDefault="00F15C42" w14:paraId="40651901" w14:textId="3F0B6741">
      <w:pPr>
        <w:pStyle w:val="Title"/>
        <w:rPr>
          <w:lang w:val="en-IE"/>
        </w:rPr>
      </w:pPr>
      <w:r>
        <w:rPr>
          <w:lang w:val="en-IE"/>
        </w:rPr>
        <w:t>CISAC</w:t>
      </w:r>
    </w:p>
    <w:p w:rsidRPr="0016589F" w:rsidR="006D2BF7" w:rsidP="006D2BF7" w:rsidRDefault="006D2BF7" w14:paraId="017D0639" w14:textId="77777777">
      <w:pPr>
        <w:pStyle w:val="Title"/>
        <w:rPr>
          <w:lang w:val="en-IE"/>
        </w:rPr>
      </w:pPr>
    </w:p>
    <w:p w:rsidRPr="0016589F" w:rsidR="006D2BF7" w:rsidP="7BFD15B0" w:rsidRDefault="002248F2" w14:paraId="3464576E" w14:textId="46272FA7">
      <w:pPr>
        <w:pStyle w:val="Title"/>
        <w:rPr>
          <w:lang w:val="en-IE"/>
        </w:rPr>
      </w:pPr>
      <w:r>
        <w:rPr>
          <w:lang w:val="en-IE"/>
        </w:rPr>
        <w:t xml:space="preserve">MVP Validation Rules – Design </w:t>
      </w:r>
    </w:p>
    <w:p w:rsidRPr="0016589F" w:rsidR="006D2BF7" w:rsidP="006D2BF7" w:rsidRDefault="006D2BF7" w14:paraId="087ADC93" w14:textId="77777777">
      <w:pPr>
        <w:rPr>
          <w:lang w:val="en-IE"/>
        </w:rPr>
      </w:pPr>
    </w:p>
    <w:p w:rsidRPr="0016589F" w:rsidR="006D2BF7" w:rsidP="006D2BF7" w:rsidRDefault="006D2BF7" w14:paraId="6C6CA890" w14:textId="77777777">
      <w:pPr>
        <w:spacing w:before="0" w:after="160" w:line="256" w:lineRule="auto"/>
        <w:rPr>
          <w:lang w:val="en-IE"/>
        </w:rPr>
      </w:pPr>
      <w:r w:rsidRPr="0016589F">
        <w:rPr>
          <w:lang w:val="en-IE"/>
        </w:rPr>
        <w:br w:type="page"/>
      </w:r>
    </w:p>
    <w:p w:rsidRPr="0016589F" w:rsidR="006D2BF7" w:rsidP="7BFD15B0" w:rsidRDefault="7BFD15B0" w14:paraId="1F8B8481" w14:textId="77777777">
      <w:pPr>
        <w:pStyle w:val="Heading1"/>
        <w:rPr>
          <w:lang w:val="en-IE"/>
        </w:rPr>
      </w:pPr>
      <w:bookmarkStart w:name="_Toc399421500" w:id="0"/>
      <w:bookmarkStart w:name="_Toc399422154" w:id="1"/>
      <w:bookmarkStart w:name="_Toc485799633" w:id="2"/>
      <w:bookmarkStart w:name="_Toc11664286" w:id="3"/>
      <w:r w:rsidRPr="7BFD15B0">
        <w:rPr>
          <w:lang w:val="en-IE"/>
        </w:rPr>
        <w:t>Document Control</w:t>
      </w:r>
      <w:bookmarkEnd w:id="0"/>
      <w:bookmarkEnd w:id="1"/>
      <w:bookmarkEnd w:id="2"/>
      <w:bookmarkEnd w:id="3"/>
    </w:p>
    <w:p w:rsidRPr="0016589F" w:rsidR="006D2BF7" w:rsidP="7BFD15B0" w:rsidRDefault="7BFD15B0" w14:paraId="4666FF30" w14:textId="77777777">
      <w:pPr>
        <w:pStyle w:val="Heading2"/>
        <w:numPr>
          <w:ilvl w:val="1"/>
          <w:numId w:val="0"/>
        </w:numPr>
        <w:ind w:left="720"/>
        <w:rPr>
          <w:lang w:val="en-IE"/>
        </w:rPr>
      </w:pPr>
      <w:bookmarkStart w:name="_Toc158527933" w:id="4"/>
      <w:bookmarkStart w:name="_Toc399421501" w:id="5"/>
      <w:bookmarkStart w:name="_Toc399422155" w:id="6"/>
      <w:bookmarkStart w:name="_Toc485799634" w:id="7"/>
      <w:bookmarkStart w:name="_Toc11664287" w:id="8"/>
      <w:r w:rsidRPr="7BFD15B0">
        <w:rPr>
          <w:lang w:val="en-IE"/>
        </w:rPr>
        <w:t>Change Record</w:t>
      </w:r>
      <w:bookmarkEnd w:id="4"/>
      <w:bookmarkEnd w:id="5"/>
      <w:bookmarkEnd w:id="6"/>
      <w:bookmarkEnd w:id="7"/>
      <w:bookmarkEnd w:id="8"/>
    </w:p>
    <w:p w:rsidRPr="0016589F" w:rsidR="006D2BF7" w:rsidP="006D2BF7" w:rsidRDefault="006D2BF7" w14:paraId="7858A25C" w14:textId="77777777">
      <w:pPr>
        <w:rPr>
          <w:lang w:val="en-IE"/>
        </w:rPr>
      </w:pPr>
    </w:p>
    <w:tbl>
      <w:tblPr>
        <w:tblW w:w="7586" w:type="dxa"/>
        <w:tblInd w:w="1332" w:type="dxa"/>
        <w:tblBorders>
          <w:top w:val="single" w:color="999999" w:sz="12" w:space="0"/>
          <w:bottom w:val="single" w:color="999999" w:sz="12" w:space="0"/>
          <w:insideH w:val="single" w:color="999999" w:sz="12" w:space="0"/>
        </w:tblBorders>
        <w:tblLayout w:type="fixed"/>
        <w:tblLook w:val="04A0" w:firstRow="1" w:lastRow="0" w:firstColumn="1" w:lastColumn="0" w:noHBand="0" w:noVBand="1"/>
      </w:tblPr>
      <w:tblGrid>
        <w:gridCol w:w="1561"/>
        <w:gridCol w:w="1629"/>
        <w:gridCol w:w="4396"/>
      </w:tblGrid>
      <w:tr w:rsidRPr="0016589F" w:rsidR="006D2BF7" w:rsidTr="005915BB" w14:paraId="739CADC0" w14:textId="77777777">
        <w:trPr>
          <w:trHeight w:val="20"/>
        </w:trPr>
        <w:tc>
          <w:tcPr>
            <w:tcW w:w="1561"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7B59A006" w14:textId="77777777">
            <w:pPr>
              <w:pStyle w:val="NoSpacing"/>
              <w:spacing w:line="256" w:lineRule="auto"/>
              <w:rPr>
                <w:lang w:val="en-IE"/>
              </w:rPr>
            </w:pPr>
            <w:r w:rsidRPr="7BFD15B0">
              <w:rPr>
                <w:lang w:val="en-IE"/>
              </w:rPr>
              <w:t>Date</w:t>
            </w:r>
          </w:p>
        </w:tc>
        <w:tc>
          <w:tcPr>
            <w:tcW w:w="1629"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385D0915" w14:textId="77777777">
            <w:pPr>
              <w:pStyle w:val="NoSpacing"/>
              <w:spacing w:line="256" w:lineRule="auto"/>
              <w:rPr>
                <w:lang w:val="en-IE"/>
              </w:rPr>
            </w:pPr>
            <w:r w:rsidRPr="7BFD15B0">
              <w:rPr>
                <w:lang w:val="en-IE"/>
              </w:rPr>
              <w:t>Person</w:t>
            </w:r>
          </w:p>
        </w:tc>
        <w:tc>
          <w:tcPr>
            <w:tcW w:w="4396"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64322AB1" w14:textId="77777777">
            <w:pPr>
              <w:pStyle w:val="NoSpacing"/>
              <w:spacing w:line="256" w:lineRule="auto"/>
              <w:rPr>
                <w:lang w:val="en-IE"/>
              </w:rPr>
            </w:pPr>
            <w:r w:rsidRPr="7BFD15B0">
              <w:rPr>
                <w:lang w:val="en-IE"/>
              </w:rPr>
              <w:t>Version/Reference</w:t>
            </w:r>
          </w:p>
        </w:tc>
      </w:tr>
      <w:tr w:rsidRPr="0016589F" w:rsidR="006D2BF7" w:rsidTr="005915BB" w14:paraId="3099FA2D" w14:textId="77777777">
        <w:trPr>
          <w:trHeight w:val="20"/>
        </w:trPr>
        <w:tc>
          <w:tcPr>
            <w:tcW w:w="1561" w:type="dxa"/>
            <w:tcBorders>
              <w:top w:val="single" w:color="999999" w:sz="12" w:space="0"/>
              <w:left w:val="nil"/>
              <w:bottom w:val="single" w:color="999999" w:sz="12" w:space="0"/>
              <w:right w:val="nil"/>
            </w:tcBorders>
            <w:hideMark/>
          </w:tcPr>
          <w:p w:rsidRPr="0016589F" w:rsidR="006D2BF7" w:rsidP="00690545" w:rsidRDefault="002248F2" w14:paraId="5CC29CB4" w14:textId="74FF5684">
            <w:pPr>
              <w:pStyle w:val="NoSpacing"/>
              <w:spacing w:line="256" w:lineRule="auto"/>
              <w:rPr>
                <w:lang w:val="en-IE"/>
              </w:rPr>
            </w:pPr>
            <w:r>
              <w:rPr>
                <w:lang w:val="en-IE"/>
              </w:rPr>
              <w:t>24</w:t>
            </w:r>
            <w:r w:rsidRPr="00F15C42" w:rsidR="00F15C42">
              <w:rPr>
                <w:vertAlign w:val="superscript"/>
                <w:lang w:val="en-IE"/>
              </w:rPr>
              <w:t>th</w:t>
            </w:r>
            <w:r w:rsidR="00F15C42">
              <w:rPr>
                <w:lang w:val="en-IE"/>
              </w:rPr>
              <w:t xml:space="preserve"> </w:t>
            </w:r>
            <w:r>
              <w:rPr>
                <w:lang w:val="en-IE"/>
              </w:rPr>
              <w:t>Apr</w:t>
            </w:r>
            <w:r w:rsidRPr="7BFD15B0" w:rsidR="7BFD15B0">
              <w:rPr>
                <w:lang w:val="en-IE"/>
              </w:rPr>
              <w:t xml:space="preserve"> 201</w:t>
            </w:r>
            <w:r w:rsidR="00050919">
              <w:rPr>
                <w:lang w:val="en-IE"/>
              </w:rPr>
              <w:t>9</w:t>
            </w:r>
          </w:p>
        </w:tc>
        <w:tc>
          <w:tcPr>
            <w:tcW w:w="1629" w:type="dxa"/>
            <w:tcBorders>
              <w:top w:val="single" w:color="999999" w:sz="12" w:space="0"/>
              <w:left w:val="nil"/>
              <w:bottom w:val="single" w:color="999999" w:sz="12" w:space="0"/>
              <w:right w:val="nil"/>
            </w:tcBorders>
            <w:hideMark/>
          </w:tcPr>
          <w:p w:rsidRPr="0016589F" w:rsidR="006D2BF7" w:rsidP="00690545" w:rsidRDefault="002248F2" w14:paraId="31028C45" w14:textId="0263AF38">
            <w:pPr>
              <w:pStyle w:val="NoSpacing"/>
              <w:spacing w:line="256" w:lineRule="auto"/>
              <w:rPr>
                <w:lang w:val="en-IE"/>
              </w:rPr>
            </w:pPr>
            <w:r>
              <w:rPr>
                <w:lang w:val="en-IE"/>
              </w:rPr>
              <w:t>John Corley</w:t>
            </w:r>
          </w:p>
        </w:tc>
        <w:tc>
          <w:tcPr>
            <w:tcW w:w="4396" w:type="dxa"/>
            <w:tcBorders>
              <w:top w:val="single" w:color="999999" w:sz="12" w:space="0"/>
              <w:left w:val="nil"/>
              <w:bottom w:val="single" w:color="999999" w:sz="12" w:space="0"/>
              <w:right w:val="nil"/>
            </w:tcBorders>
            <w:hideMark/>
          </w:tcPr>
          <w:p w:rsidRPr="0016589F" w:rsidR="006D2BF7" w:rsidP="00690545" w:rsidRDefault="7BFD15B0" w14:paraId="49CBF59A" w14:textId="77777777">
            <w:pPr>
              <w:pStyle w:val="NoSpacing"/>
              <w:spacing w:line="256" w:lineRule="auto"/>
              <w:rPr>
                <w:lang w:val="en-IE"/>
              </w:rPr>
            </w:pPr>
            <w:r w:rsidRPr="7BFD15B0">
              <w:rPr>
                <w:lang w:val="en-IE"/>
              </w:rPr>
              <w:t>Initial version</w:t>
            </w:r>
          </w:p>
        </w:tc>
      </w:tr>
      <w:tr w:rsidRPr="0016589F" w:rsidR="006D2BF7" w:rsidTr="005915BB" w14:paraId="4232FFE2" w14:textId="77777777">
        <w:trPr>
          <w:trHeight w:val="20"/>
        </w:trPr>
        <w:tc>
          <w:tcPr>
            <w:tcW w:w="1561" w:type="dxa"/>
            <w:tcBorders>
              <w:top w:val="single" w:color="999999" w:sz="12" w:space="0"/>
              <w:left w:val="nil"/>
              <w:bottom w:val="single" w:color="999999" w:sz="12" w:space="0"/>
              <w:right w:val="nil"/>
            </w:tcBorders>
          </w:tcPr>
          <w:p w:rsidRPr="0016589F" w:rsidR="006D2BF7" w:rsidP="00690545" w:rsidRDefault="00B03D67" w14:paraId="1E1F5309" w14:textId="49C9943B">
            <w:pPr>
              <w:pStyle w:val="NoSpacing"/>
              <w:spacing w:line="256" w:lineRule="auto"/>
              <w:rPr>
                <w:lang w:val="en-IE"/>
              </w:rPr>
            </w:pPr>
            <w:r>
              <w:rPr>
                <w:lang w:val="en-IE"/>
              </w:rPr>
              <w:t>14</w:t>
            </w:r>
            <w:r w:rsidRPr="00B03D67">
              <w:rPr>
                <w:vertAlign w:val="superscript"/>
                <w:lang w:val="en-IE"/>
              </w:rPr>
              <w:t>th</w:t>
            </w:r>
            <w:r>
              <w:rPr>
                <w:lang w:val="en-IE"/>
              </w:rPr>
              <w:t xml:space="preserve"> May 2019</w:t>
            </w:r>
          </w:p>
        </w:tc>
        <w:tc>
          <w:tcPr>
            <w:tcW w:w="1629" w:type="dxa"/>
            <w:tcBorders>
              <w:top w:val="single" w:color="999999" w:sz="12" w:space="0"/>
              <w:left w:val="nil"/>
              <w:bottom w:val="single" w:color="999999" w:sz="12" w:space="0"/>
              <w:right w:val="nil"/>
            </w:tcBorders>
          </w:tcPr>
          <w:p w:rsidRPr="0016589F" w:rsidR="006D2BF7" w:rsidP="00690545" w:rsidRDefault="00B03D67" w14:paraId="32C14D12" w14:textId="0FAAD2BE">
            <w:pPr>
              <w:pStyle w:val="NoSpacing"/>
              <w:spacing w:line="256" w:lineRule="auto"/>
              <w:rPr>
                <w:lang w:val="en-IE"/>
              </w:rPr>
            </w:pPr>
            <w:r>
              <w:rPr>
                <w:lang w:val="en-IE"/>
              </w:rPr>
              <w:t>John Corley</w:t>
            </w:r>
          </w:p>
        </w:tc>
        <w:tc>
          <w:tcPr>
            <w:tcW w:w="4396" w:type="dxa"/>
            <w:tcBorders>
              <w:top w:val="single" w:color="999999" w:sz="12" w:space="0"/>
              <w:left w:val="nil"/>
              <w:bottom w:val="single" w:color="999999" w:sz="12" w:space="0"/>
              <w:right w:val="nil"/>
            </w:tcBorders>
          </w:tcPr>
          <w:p w:rsidRPr="0016589F" w:rsidR="006D2BF7" w:rsidP="00690545" w:rsidRDefault="00B03D67" w14:paraId="3CB68C59" w14:textId="64A2776B">
            <w:pPr>
              <w:pStyle w:val="NoSpacing"/>
              <w:spacing w:line="256" w:lineRule="auto"/>
              <w:rPr>
                <w:lang w:val="en-IE"/>
              </w:rPr>
            </w:pPr>
            <w:r>
              <w:rPr>
                <w:lang w:val="en-IE"/>
              </w:rPr>
              <w:t>Reviewers added and draft posted for review by design team</w:t>
            </w:r>
          </w:p>
        </w:tc>
      </w:tr>
      <w:tr w:rsidRPr="0016589F" w:rsidR="006D2BF7" w:rsidTr="005915BB" w14:paraId="325CFA1B" w14:textId="77777777">
        <w:trPr>
          <w:trHeight w:val="282"/>
        </w:trPr>
        <w:tc>
          <w:tcPr>
            <w:tcW w:w="1561" w:type="dxa"/>
            <w:tcBorders>
              <w:top w:val="single" w:color="999999" w:sz="12" w:space="0"/>
              <w:left w:val="nil"/>
              <w:bottom w:val="single" w:color="999999" w:sz="12" w:space="0"/>
              <w:right w:val="nil"/>
            </w:tcBorders>
          </w:tcPr>
          <w:p w:rsidRPr="0016589F" w:rsidR="006D2BF7" w:rsidP="00690545" w:rsidRDefault="003A2852" w14:paraId="398F5ADE" w14:textId="1A09241A">
            <w:pPr>
              <w:pStyle w:val="NoSpacing"/>
              <w:spacing w:line="256" w:lineRule="auto"/>
              <w:rPr>
                <w:lang w:val="en-IE"/>
              </w:rPr>
            </w:pPr>
            <w:r>
              <w:rPr>
                <w:lang w:val="en-IE"/>
              </w:rPr>
              <w:t>24</w:t>
            </w:r>
            <w:r w:rsidRPr="003A2852">
              <w:rPr>
                <w:vertAlign w:val="superscript"/>
                <w:lang w:val="en-IE"/>
              </w:rPr>
              <w:t>th</w:t>
            </w:r>
            <w:r>
              <w:rPr>
                <w:lang w:val="en-IE"/>
              </w:rPr>
              <w:t xml:space="preserve"> May 2019</w:t>
            </w:r>
          </w:p>
        </w:tc>
        <w:tc>
          <w:tcPr>
            <w:tcW w:w="1629" w:type="dxa"/>
            <w:tcBorders>
              <w:top w:val="single" w:color="999999" w:sz="12" w:space="0"/>
              <w:left w:val="nil"/>
              <w:bottom w:val="single" w:color="999999" w:sz="12" w:space="0"/>
              <w:right w:val="nil"/>
            </w:tcBorders>
          </w:tcPr>
          <w:p w:rsidRPr="0016589F" w:rsidR="006D2BF7" w:rsidP="00690545" w:rsidRDefault="003A2852" w14:paraId="4B9DC15A" w14:textId="3CA90106">
            <w:pPr>
              <w:pStyle w:val="NoSpacing"/>
              <w:spacing w:line="256" w:lineRule="auto"/>
              <w:rPr>
                <w:lang w:val="en-IE"/>
              </w:rPr>
            </w:pPr>
            <w:r>
              <w:rPr>
                <w:lang w:val="en-IE"/>
              </w:rPr>
              <w:t>John Corley</w:t>
            </w:r>
          </w:p>
        </w:tc>
        <w:tc>
          <w:tcPr>
            <w:tcW w:w="4396" w:type="dxa"/>
            <w:tcBorders>
              <w:top w:val="single" w:color="999999" w:sz="12" w:space="0"/>
              <w:left w:val="nil"/>
              <w:bottom w:val="single" w:color="999999" w:sz="12" w:space="0"/>
              <w:right w:val="nil"/>
            </w:tcBorders>
          </w:tcPr>
          <w:p w:rsidRPr="000E1C26" w:rsidR="006D2BF7" w:rsidP="007611B5" w:rsidRDefault="003A2852" w14:paraId="7E0F7734" w14:textId="5BCB612D">
            <w:pPr>
              <w:pStyle w:val="NoSpacing"/>
            </w:pPr>
            <w:r>
              <w:t>Incorporated feedback from first workshop</w:t>
            </w:r>
          </w:p>
        </w:tc>
      </w:tr>
      <w:tr w:rsidRPr="0016589F" w:rsidR="00007866" w:rsidTr="005915BB" w14:paraId="6699B456" w14:textId="77777777">
        <w:trPr>
          <w:trHeight w:val="282"/>
        </w:trPr>
        <w:tc>
          <w:tcPr>
            <w:tcW w:w="1561" w:type="dxa"/>
            <w:tcBorders>
              <w:top w:val="single" w:color="999999" w:sz="12" w:space="0"/>
              <w:left w:val="nil"/>
              <w:bottom w:val="single" w:color="999999" w:sz="12" w:space="0"/>
              <w:right w:val="nil"/>
            </w:tcBorders>
          </w:tcPr>
          <w:p w:rsidR="00007866" w:rsidP="00690545" w:rsidRDefault="00AD7DBA" w14:paraId="57D95C45" w14:textId="400CDA93">
            <w:pPr>
              <w:pStyle w:val="NoSpacing"/>
              <w:spacing w:line="256" w:lineRule="auto"/>
              <w:rPr>
                <w:lang w:val="en-IE"/>
              </w:rPr>
            </w:pPr>
            <w:r>
              <w:rPr>
                <w:lang w:val="en-IE"/>
              </w:rPr>
              <w:t>17</w:t>
            </w:r>
            <w:r w:rsidRPr="00AD7DBA">
              <w:rPr>
                <w:vertAlign w:val="superscript"/>
                <w:lang w:val="en-IE"/>
              </w:rPr>
              <w:t>th</w:t>
            </w:r>
            <w:r>
              <w:rPr>
                <w:lang w:val="en-IE"/>
              </w:rPr>
              <w:t xml:space="preserve"> Jun 2019</w:t>
            </w:r>
          </w:p>
        </w:tc>
        <w:tc>
          <w:tcPr>
            <w:tcW w:w="1629" w:type="dxa"/>
            <w:tcBorders>
              <w:top w:val="single" w:color="999999" w:sz="12" w:space="0"/>
              <w:left w:val="nil"/>
              <w:bottom w:val="single" w:color="999999" w:sz="12" w:space="0"/>
              <w:right w:val="nil"/>
            </w:tcBorders>
          </w:tcPr>
          <w:p w:rsidRPr="00BC2845" w:rsidR="00007866" w:rsidP="00690545" w:rsidRDefault="00AD7DBA" w14:paraId="48B5B34F" w14:textId="6E96C570">
            <w:pPr>
              <w:pStyle w:val="NoSpacing"/>
              <w:spacing w:line="256" w:lineRule="auto"/>
              <w:rPr>
                <w:lang w:val="en-IE"/>
              </w:rPr>
            </w:pPr>
            <w:r>
              <w:rPr>
                <w:lang w:val="en-IE"/>
              </w:rPr>
              <w:t>John Corley</w:t>
            </w:r>
          </w:p>
        </w:tc>
        <w:tc>
          <w:tcPr>
            <w:tcW w:w="4396" w:type="dxa"/>
            <w:tcBorders>
              <w:top w:val="single" w:color="999999" w:sz="12" w:space="0"/>
              <w:left w:val="nil"/>
              <w:bottom w:val="single" w:color="999999" w:sz="12" w:space="0"/>
              <w:right w:val="nil"/>
            </w:tcBorders>
          </w:tcPr>
          <w:p w:rsidR="00007866" w:rsidP="007611B5" w:rsidRDefault="007C5F84" w14:paraId="7DACBB48" w14:textId="3DBD7978">
            <w:pPr>
              <w:pStyle w:val="NoSpacing"/>
            </w:pPr>
            <w:r>
              <w:t xml:space="preserve">Incorporate feedback from previous workshop and finalize document ready for sign off. </w:t>
            </w:r>
          </w:p>
        </w:tc>
      </w:tr>
      <w:tr w:rsidRPr="0016589F" w:rsidR="007611B5" w:rsidTr="005915BB" w14:paraId="595A5093" w14:textId="77777777">
        <w:trPr>
          <w:trHeight w:val="282"/>
        </w:trPr>
        <w:tc>
          <w:tcPr>
            <w:tcW w:w="1561" w:type="dxa"/>
            <w:tcBorders>
              <w:top w:val="single" w:color="999999" w:sz="12" w:space="0"/>
              <w:left w:val="nil"/>
              <w:bottom w:val="single" w:color="999999" w:sz="12" w:space="0"/>
              <w:right w:val="nil"/>
            </w:tcBorders>
          </w:tcPr>
          <w:p w:rsidR="007611B5" w:rsidP="00690545" w:rsidRDefault="00046030" w14:paraId="2178B5A4" w14:textId="46764729">
            <w:pPr>
              <w:pStyle w:val="NoSpacing"/>
              <w:spacing w:line="256" w:lineRule="auto"/>
              <w:rPr>
                <w:lang w:val="en-IE"/>
              </w:rPr>
            </w:pPr>
            <w:r>
              <w:rPr>
                <w:lang w:val="en-IE"/>
              </w:rPr>
              <w:t>2</w:t>
            </w:r>
            <w:r w:rsidRPr="00046030">
              <w:rPr>
                <w:vertAlign w:val="superscript"/>
                <w:lang w:val="en-IE"/>
              </w:rPr>
              <w:t>nd</w:t>
            </w:r>
            <w:r>
              <w:rPr>
                <w:lang w:val="en-IE"/>
              </w:rPr>
              <w:t xml:space="preserve"> July 2019 </w:t>
            </w:r>
          </w:p>
        </w:tc>
        <w:tc>
          <w:tcPr>
            <w:tcW w:w="1629" w:type="dxa"/>
            <w:tcBorders>
              <w:top w:val="single" w:color="999999" w:sz="12" w:space="0"/>
              <w:left w:val="nil"/>
              <w:bottom w:val="single" w:color="999999" w:sz="12" w:space="0"/>
              <w:right w:val="nil"/>
            </w:tcBorders>
          </w:tcPr>
          <w:p w:rsidRPr="00BC2845" w:rsidR="005915BB" w:rsidP="00690545" w:rsidRDefault="00046030" w14:paraId="2EDD1804" w14:textId="2BB7957E">
            <w:pPr>
              <w:pStyle w:val="NoSpacing"/>
              <w:spacing w:line="256" w:lineRule="auto"/>
              <w:rPr>
                <w:lang w:val="en-IE"/>
              </w:rPr>
            </w:pPr>
            <w:r>
              <w:rPr>
                <w:lang w:val="en-IE"/>
              </w:rPr>
              <w:t>John Corley</w:t>
            </w:r>
          </w:p>
        </w:tc>
        <w:tc>
          <w:tcPr>
            <w:tcW w:w="4396" w:type="dxa"/>
            <w:tcBorders>
              <w:top w:val="single" w:color="999999" w:sz="12" w:space="0"/>
              <w:left w:val="nil"/>
              <w:bottom w:val="single" w:color="999999" w:sz="12" w:space="0"/>
              <w:right w:val="nil"/>
            </w:tcBorders>
          </w:tcPr>
          <w:p w:rsidR="007611B5" w:rsidP="007611B5" w:rsidRDefault="005759A9" w14:paraId="72EF1735" w14:textId="69EF27FE">
            <w:pPr>
              <w:pStyle w:val="NoSpacing"/>
            </w:pPr>
            <w:r>
              <w:t>Addressed Open Items added by SG at sign off workshop in NY</w:t>
            </w:r>
          </w:p>
        </w:tc>
      </w:tr>
      <w:tr w:rsidRPr="0016589F" w:rsidR="00991CD0" w:rsidTr="005915BB" w14:paraId="41CB1894" w14:textId="77777777">
        <w:trPr>
          <w:trHeight w:val="282"/>
        </w:trPr>
        <w:tc>
          <w:tcPr>
            <w:tcW w:w="1561" w:type="dxa"/>
            <w:tcBorders>
              <w:top w:val="single" w:color="999999" w:sz="12" w:space="0"/>
              <w:left w:val="nil"/>
              <w:bottom w:val="single" w:color="999999" w:sz="12" w:space="0"/>
              <w:right w:val="nil"/>
            </w:tcBorders>
          </w:tcPr>
          <w:p w:rsidR="00991CD0" w:rsidP="00690545" w:rsidRDefault="00412CA0" w14:paraId="52480599" w14:textId="21531AB6">
            <w:pPr>
              <w:pStyle w:val="NoSpacing"/>
              <w:spacing w:line="256" w:lineRule="auto"/>
              <w:rPr>
                <w:lang w:val="en-IE"/>
              </w:rPr>
            </w:pPr>
            <w:r>
              <w:rPr>
                <w:lang w:val="en-IE"/>
              </w:rPr>
              <w:t>29</w:t>
            </w:r>
            <w:r w:rsidRPr="00412CA0">
              <w:rPr>
                <w:vertAlign w:val="superscript"/>
                <w:lang w:val="en-IE"/>
              </w:rPr>
              <w:t>th</w:t>
            </w:r>
            <w:r>
              <w:rPr>
                <w:lang w:val="en-IE"/>
              </w:rPr>
              <w:t xml:space="preserve"> July 2019</w:t>
            </w:r>
          </w:p>
        </w:tc>
        <w:tc>
          <w:tcPr>
            <w:tcW w:w="1629" w:type="dxa"/>
            <w:tcBorders>
              <w:top w:val="single" w:color="999999" w:sz="12" w:space="0"/>
              <w:left w:val="nil"/>
              <w:bottom w:val="single" w:color="999999" w:sz="12" w:space="0"/>
              <w:right w:val="nil"/>
            </w:tcBorders>
          </w:tcPr>
          <w:p w:rsidR="00991CD0" w:rsidP="00690545" w:rsidRDefault="00412CA0" w14:paraId="300B992C" w14:textId="6D0CA092">
            <w:pPr>
              <w:pStyle w:val="NoSpacing"/>
              <w:spacing w:line="256" w:lineRule="auto"/>
              <w:rPr>
                <w:lang w:val="en-IE"/>
              </w:rPr>
            </w:pPr>
            <w:r>
              <w:rPr>
                <w:lang w:val="en-IE"/>
              </w:rPr>
              <w:t>John Corley</w:t>
            </w:r>
          </w:p>
        </w:tc>
        <w:tc>
          <w:tcPr>
            <w:tcW w:w="4396" w:type="dxa"/>
            <w:tcBorders>
              <w:top w:val="single" w:color="999999" w:sz="12" w:space="0"/>
              <w:left w:val="nil"/>
              <w:bottom w:val="single" w:color="999999" w:sz="12" w:space="0"/>
              <w:right w:val="nil"/>
            </w:tcBorders>
          </w:tcPr>
          <w:p w:rsidR="00991CD0" w:rsidP="007611B5" w:rsidRDefault="00CC5FFA" w14:paraId="47FFF79D" w14:textId="7674892F">
            <w:pPr>
              <w:pStyle w:val="NoSpacing"/>
            </w:pPr>
            <w:r>
              <w:t>Reflecting sign off apart from open item #3</w:t>
            </w:r>
          </w:p>
        </w:tc>
      </w:tr>
    </w:tbl>
    <w:p w:rsidRPr="0016589F" w:rsidR="006D2BF7" w:rsidP="006D2BF7" w:rsidRDefault="006D2BF7" w14:paraId="51B1D660" w14:textId="77777777">
      <w:pPr>
        <w:rPr>
          <w:lang w:val="en-IE"/>
        </w:rPr>
      </w:pPr>
      <w:bookmarkStart w:name="_Toc158527934" w:id="9"/>
      <w:bookmarkStart w:name="_Toc399421502" w:id="10"/>
      <w:bookmarkStart w:name="_Toc399422156" w:id="11"/>
    </w:p>
    <w:p w:rsidRPr="00151E23" w:rsidR="006D2BF7" w:rsidP="7BFD15B0" w:rsidRDefault="7BFD15B0" w14:paraId="2E7A049B" w14:textId="77777777">
      <w:pPr>
        <w:pStyle w:val="Heading2"/>
        <w:numPr>
          <w:ilvl w:val="1"/>
          <w:numId w:val="0"/>
        </w:numPr>
        <w:ind w:left="720"/>
        <w:rPr>
          <w:lang w:val="en-IE"/>
        </w:rPr>
      </w:pPr>
      <w:bookmarkStart w:name="_Toc485799635" w:id="12"/>
      <w:bookmarkStart w:name="_Toc11664288" w:id="13"/>
      <w:r w:rsidRPr="00151E23">
        <w:rPr>
          <w:lang w:val="en-IE"/>
        </w:rPr>
        <w:t>Reviewers</w:t>
      </w:r>
      <w:bookmarkEnd w:id="9"/>
      <w:bookmarkEnd w:id="10"/>
      <w:bookmarkEnd w:id="11"/>
      <w:bookmarkEnd w:id="12"/>
      <w:bookmarkEnd w:id="13"/>
    </w:p>
    <w:p w:rsidRPr="00151E23" w:rsidR="00706A61" w:rsidP="00706A61" w:rsidRDefault="00706A61" w14:paraId="02C05760" w14:textId="77777777">
      <w:pPr>
        <w:pStyle w:val="NormalIndent"/>
        <w:rPr>
          <w:lang w:val="en-IE"/>
        </w:rPr>
        <w:sectPr w:rsidRPr="00151E23" w:rsidR="00706A61">
          <w:headerReference w:type="default" r:id="rId12"/>
          <w:footerReference w:type="default" r:id="rId13"/>
          <w:pgSz w:w="12240" w:h="15840" w:orient="portrait"/>
          <w:pgMar w:top="1440" w:right="1440" w:bottom="1440" w:left="1440" w:header="720" w:footer="720" w:gutter="0"/>
          <w:cols w:space="720"/>
          <w:docGrid w:linePitch="360"/>
        </w:sectPr>
      </w:pPr>
      <w:bookmarkStart w:name="_Toc158527935" w:id="14"/>
      <w:bookmarkStart w:name="_Toc399421503" w:id="15"/>
      <w:bookmarkStart w:name="_Toc399422157" w:id="16"/>
      <w:bookmarkStart w:name="_Toc485799636" w:id="17"/>
    </w:p>
    <w:p w:rsidRPr="00151E23" w:rsidR="00706A61" w:rsidP="00BA749A" w:rsidRDefault="00706A61" w14:paraId="488502F4" w14:textId="7D72F0AE">
      <w:pPr>
        <w:pStyle w:val="NormalIndent"/>
        <w:ind w:left="1440"/>
        <w:rPr>
          <w:lang w:val="en-IE"/>
        </w:rPr>
      </w:pPr>
      <w:r w:rsidRPr="00151E23">
        <w:rPr>
          <w:lang w:val="en-IE"/>
        </w:rPr>
        <w:t>Zsófia Szöllősi</w:t>
      </w:r>
      <w:r w:rsidRPr="00151E23" w:rsidR="00BA749A">
        <w:rPr>
          <w:lang w:val="en-IE"/>
        </w:rPr>
        <w:t xml:space="preserve"> - A</w:t>
      </w:r>
      <w:r w:rsidRPr="00151E23" w:rsidR="00CE76EB">
        <w:rPr>
          <w:lang w:val="en-IE"/>
        </w:rPr>
        <w:t>RTISJUS</w:t>
      </w:r>
    </w:p>
    <w:p w:rsidRPr="00151E23" w:rsidR="00706A61" w:rsidP="00BA749A" w:rsidRDefault="00706A61" w14:paraId="31CF15F2" w14:textId="68C1643B">
      <w:pPr>
        <w:pStyle w:val="NormalIndent"/>
        <w:ind w:left="1440"/>
        <w:rPr>
          <w:lang w:val="en-IE"/>
        </w:rPr>
      </w:pPr>
      <w:r w:rsidRPr="00151E23">
        <w:rPr>
          <w:lang w:val="en-IE"/>
        </w:rPr>
        <w:t>Nóra Varga</w:t>
      </w:r>
      <w:r w:rsidRPr="00151E23" w:rsidR="00CE76EB">
        <w:rPr>
          <w:lang w:val="en-IE"/>
        </w:rPr>
        <w:t xml:space="preserve"> - ARTISJUS</w:t>
      </w:r>
    </w:p>
    <w:p w:rsidRPr="00151E23" w:rsidR="00706A61" w:rsidP="00BA749A" w:rsidRDefault="00706A61" w14:paraId="7089AD71" w14:textId="6FA3BBFE">
      <w:pPr>
        <w:pStyle w:val="NormalIndent"/>
        <w:ind w:left="1440"/>
        <w:rPr>
          <w:lang w:val="en-IE"/>
        </w:rPr>
      </w:pPr>
      <w:r w:rsidRPr="00151E23">
        <w:rPr>
          <w:lang w:val="en-IE"/>
        </w:rPr>
        <w:t>Györgyi Németh</w:t>
      </w:r>
      <w:r w:rsidRPr="00151E23" w:rsidR="00CE76EB">
        <w:rPr>
          <w:lang w:val="en-IE"/>
        </w:rPr>
        <w:t xml:space="preserve"> - ARTISJUS</w:t>
      </w:r>
    </w:p>
    <w:p w:rsidRPr="00151E23" w:rsidR="00706A61" w:rsidP="00BA749A" w:rsidRDefault="00706A61" w14:paraId="6CCFC1A8" w14:textId="7378043A">
      <w:pPr>
        <w:pStyle w:val="NormalIndent"/>
        <w:ind w:left="1440"/>
        <w:rPr>
          <w:lang w:val="en-IE"/>
        </w:rPr>
      </w:pPr>
      <w:r w:rsidRPr="00151E23">
        <w:rPr>
          <w:lang w:val="en-IE"/>
        </w:rPr>
        <w:t>Bolmar Carrasquilla</w:t>
      </w:r>
      <w:r w:rsidRPr="00151E23" w:rsidR="00CE76EB">
        <w:rPr>
          <w:lang w:val="en-IE"/>
        </w:rPr>
        <w:t xml:space="preserve"> - ASCAP</w:t>
      </w:r>
    </w:p>
    <w:p w:rsidRPr="00151E23" w:rsidR="00706A61" w:rsidP="00BA749A" w:rsidRDefault="00706A61" w14:paraId="794542BD" w14:textId="67C10E30">
      <w:pPr>
        <w:pStyle w:val="NormalIndent"/>
        <w:ind w:left="1440"/>
        <w:rPr>
          <w:lang w:val="it-IT"/>
        </w:rPr>
      </w:pPr>
      <w:r w:rsidRPr="00151E23">
        <w:rPr>
          <w:lang w:val="it-IT"/>
        </w:rPr>
        <w:t>Sylvain Masson</w:t>
      </w:r>
      <w:r w:rsidRPr="00151E23" w:rsidR="00CE76EB">
        <w:rPr>
          <w:lang w:val="it-IT"/>
        </w:rPr>
        <w:t xml:space="preserve"> - BMI</w:t>
      </w:r>
    </w:p>
    <w:p w:rsidRPr="00151E23" w:rsidR="00706A61" w:rsidP="5A608C56" w:rsidRDefault="5A608C56" w14:paraId="711E3E79" w14:textId="5BBA2170">
      <w:pPr>
        <w:pStyle w:val="NormalIndent"/>
        <w:ind w:left="1440"/>
        <w:rPr>
          <w:lang w:val="it-IT"/>
        </w:rPr>
      </w:pPr>
      <w:r w:rsidRPr="00151E23">
        <w:rPr>
          <w:lang w:val="it-IT"/>
        </w:rPr>
        <w:t>Ed Oshanani - BMI</w:t>
      </w:r>
    </w:p>
    <w:p w:rsidRPr="00151E23" w:rsidR="00706A61" w:rsidP="00BA749A" w:rsidRDefault="00706A61" w14:paraId="304FA4DD" w14:textId="303ECA95">
      <w:pPr>
        <w:pStyle w:val="NormalIndent"/>
        <w:ind w:left="1440"/>
        <w:rPr>
          <w:lang w:val="it-IT"/>
        </w:rPr>
      </w:pPr>
      <w:r w:rsidRPr="00151E23">
        <w:rPr>
          <w:lang w:val="it-IT"/>
        </w:rPr>
        <w:t>José Macarro</w:t>
      </w:r>
      <w:r w:rsidRPr="00151E23" w:rsidR="00CE76EB">
        <w:rPr>
          <w:lang w:val="it-IT"/>
        </w:rPr>
        <w:t xml:space="preserve"> - CISAC</w:t>
      </w:r>
    </w:p>
    <w:p w:rsidRPr="00151E23" w:rsidR="00706A61" w:rsidP="00BA749A" w:rsidRDefault="00706A61" w14:paraId="7A748454" w14:textId="12DFDAB0">
      <w:pPr>
        <w:pStyle w:val="NormalIndent"/>
        <w:ind w:left="1440"/>
        <w:rPr>
          <w:lang w:val="it-IT"/>
        </w:rPr>
      </w:pPr>
      <w:r w:rsidRPr="00151E23">
        <w:rPr>
          <w:lang w:val="it-IT"/>
        </w:rPr>
        <w:t>Didier Roy</w:t>
      </w:r>
      <w:r w:rsidRPr="00151E23" w:rsidR="00CE76EB">
        <w:rPr>
          <w:lang w:val="it-IT"/>
        </w:rPr>
        <w:t xml:space="preserve"> - FastTrack</w:t>
      </w:r>
    </w:p>
    <w:p w:rsidRPr="00151E23" w:rsidR="00706A61" w:rsidP="00BA749A" w:rsidRDefault="00706A61" w14:paraId="630586BF" w14:textId="6E1138CD">
      <w:pPr>
        <w:pStyle w:val="NormalIndent"/>
        <w:ind w:left="1440"/>
        <w:rPr>
          <w:lang w:val="sv-SE"/>
        </w:rPr>
      </w:pPr>
      <w:r w:rsidRPr="00151E23">
        <w:rPr>
          <w:lang w:val="sv-SE"/>
        </w:rPr>
        <w:t>Hanna Mazur</w:t>
      </w:r>
      <w:r w:rsidRPr="00151E23" w:rsidR="00CE76EB">
        <w:rPr>
          <w:lang w:val="sv-SE"/>
        </w:rPr>
        <w:t xml:space="preserve"> - FastTrack</w:t>
      </w:r>
    </w:p>
    <w:p w:rsidRPr="00151E23" w:rsidR="00706A61" w:rsidP="00BA749A" w:rsidRDefault="00706A61" w14:paraId="660F2D85" w14:textId="083F649B">
      <w:pPr>
        <w:pStyle w:val="NormalIndent"/>
        <w:ind w:left="1440"/>
        <w:rPr>
          <w:lang w:val="sv-SE"/>
        </w:rPr>
      </w:pPr>
      <w:r w:rsidRPr="00151E23">
        <w:rPr>
          <w:lang w:val="sv-SE"/>
        </w:rPr>
        <w:t>Katrien Tielemans</w:t>
      </w:r>
      <w:r w:rsidRPr="00151E23" w:rsidR="00816DCE">
        <w:rPr>
          <w:lang w:val="sv-SE"/>
        </w:rPr>
        <w:t xml:space="preserve"> - SABAM</w:t>
      </w:r>
    </w:p>
    <w:p w:rsidRPr="00151E23" w:rsidR="00706A61" w:rsidP="00BA749A" w:rsidRDefault="00706A61" w14:paraId="6F5222E0" w14:textId="350DB5B7">
      <w:pPr>
        <w:pStyle w:val="NormalIndent"/>
        <w:ind w:left="1440"/>
        <w:rPr>
          <w:lang w:val="en-IE"/>
        </w:rPr>
      </w:pPr>
      <w:r w:rsidRPr="00151E23">
        <w:rPr>
          <w:lang w:val="en-IE"/>
        </w:rPr>
        <w:t>Cynthia Lipskier</w:t>
      </w:r>
      <w:r w:rsidRPr="00151E23" w:rsidR="00816DCE">
        <w:rPr>
          <w:lang w:val="en-IE"/>
        </w:rPr>
        <w:t xml:space="preserve"> - SACEM</w:t>
      </w:r>
    </w:p>
    <w:p w:rsidRPr="00C40099" w:rsidR="00706A61" w:rsidP="00BA749A" w:rsidRDefault="00706A61" w14:paraId="3D10EA3B" w14:textId="0D6CA036">
      <w:pPr>
        <w:pStyle w:val="NormalIndent"/>
        <w:ind w:left="1440"/>
        <w:rPr>
          <w:lang w:val="en-IE"/>
        </w:rPr>
      </w:pPr>
      <w:r w:rsidRPr="00C40099">
        <w:rPr>
          <w:lang w:val="en-IE"/>
        </w:rPr>
        <w:t>Xavier Costaz</w:t>
      </w:r>
      <w:r w:rsidRPr="00C40099" w:rsidR="00816DCE">
        <w:rPr>
          <w:lang w:val="en-IE"/>
        </w:rPr>
        <w:t xml:space="preserve"> - SACEM</w:t>
      </w:r>
    </w:p>
    <w:p w:rsidRPr="00816DCE" w:rsidR="00706A61" w:rsidP="00BA749A" w:rsidRDefault="00706A61" w14:paraId="4CF6A0D7" w14:textId="31CDE436">
      <w:pPr>
        <w:pStyle w:val="NormalIndent"/>
        <w:ind w:left="1440"/>
        <w:rPr>
          <w:lang w:val="en-IE"/>
        </w:rPr>
      </w:pPr>
      <w:r w:rsidRPr="00816DCE">
        <w:rPr>
          <w:lang w:val="en-IE"/>
        </w:rPr>
        <w:t>Declan Rudden</w:t>
      </w:r>
      <w:r w:rsidRPr="00816DCE" w:rsidR="00816DCE">
        <w:rPr>
          <w:lang w:val="en-IE"/>
        </w:rPr>
        <w:t xml:space="preserve"> - SaorServices</w:t>
      </w:r>
    </w:p>
    <w:p w:rsidRPr="00816DCE" w:rsidR="00706A61" w:rsidP="00BA749A" w:rsidRDefault="00706A61" w14:paraId="2C8535EB" w14:textId="76037790">
      <w:pPr>
        <w:pStyle w:val="NormalIndent"/>
        <w:ind w:left="1440"/>
        <w:rPr>
          <w:lang w:val="en-IE"/>
        </w:rPr>
      </w:pPr>
      <w:r w:rsidRPr="00816DCE">
        <w:rPr>
          <w:lang w:val="en-IE"/>
        </w:rPr>
        <w:t>Niamh McGarry</w:t>
      </w:r>
      <w:r w:rsidRPr="00816DCE" w:rsidR="00816DCE">
        <w:rPr>
          <w:lang w:val="en-IE"/>
        </w:rPr>
        <w:t>-</w:t>
      </w:r>
      <w:r w:rsidR="00816DCE">
        <w:rPr>
          <w:lang w:val="en-IE"/>
        </w:rPr>
        <w:t>SaorServices</w:t>
      </w:r>
    </w:p>
    <w:p w:rsidRPr="00706A61" w:rsidR="00706A61" w:rsidP="00BA749A" w:rsidRDefault="00706A61" w14:paraId="0D723BBC" w14:textId="35CBFC84">
      <w:pPr>
        <w:pStyle w:val="NormalIndent"/>
        <w:ind w:left="1440"/>
        <w:rPr>
          <w:lang w:val="en-IE"/>
        </w:rPr>
      </w:pPr>
      <w:r w:rsidRPr="00706A61">
        <w:rPr>
          <w:lang w:val="en-IE"/>
        </w:rPr>
        <w:t>Roisin Jones</w:t>
      </w:r>
      <w:r w:rsidR="00EC5E14">
        <w:rPr>
          <w:lang w:val="en-IE"/>
        </w:rPr>
        <w:t xml:space="preserve"> – Saor Services</w:t>
      </w:r>
    </w:p>
    <w:p w:rsidRPr="00706A61" w:rsidR="00706A61" w:rsidP="00BA749A" w:rsidRDefault="00706A61" w14:paraId="726A5A16" w14:textId="1F0449D9">
      <w:pPr>
        <w:pStyle w:val="NormalIndent"/>
        <w:ind w:left="1440"/>
        <w:rPr>
          <w:lang w:val="en-IE"/>
        </w:rPr>
      </w:pPr>
      <w:r w:rsidRPr="00706A61">
        <w:rPr>
          <w:lang w:val="en-IE"/>
        </w:rPr>
        <w:t>Curnan Reidy</w:t>
      </w:r>
      <w:r w:rsidR="00EC5E14">
        <w:rPr>
          <w:lang w:val="en-IE"/>
        </w:rPr>
        <w:t xml:space="preserve"> - SpanishPoint</w:t>
      </w:r>
    </w:p>
    <w:p w:rsidR="00C52E5B" w:rsidP="00BA749A" w:rsidRDefault="00706A61" w14:paraId="6338B75B" w14:textId="43DF300B">
      <w:pPr>
        <w:pStyle w:val="NormalIndent"/>
        <w:ind w:left="1440"/>
        <w:rPr>
          <w:lang w:val="en-IE"/>
        </w:rPr>
      </w:pPr>
      <w:r w:rsidRPr="00706A61">
        <w:rPr>
          <w:lang w:val="en-IE"/>
        </w:rPr>
        <w:t>Brigitte Kueng</w:t>
      </w:r>
      <w:r w:rsidR="00EC5E14">
        <w:rPr>
          <w:lang w:val="en-IE"/>
        </w:rPr>
        <w:t xml:space="preserve"> – </w:t>
      </w:r>
      <w:r w:rsidR="00C40099">
        <w:rPr>
          <w:lang w:val="en-IE"/>
        </w:rPr>
        <w:t>SUISA</w:t>
      </w:r>
    </w:p>
    <w:p w:rsidR="00706A61" w:rsidP="7BFD15B0" w:rsidRDefault="00706A61" w14:paraId="0BEA7612" w14:textId="77777777">
      <w:pPr>
        <w:pStyle w:val="Heading2"/>
        <w:numPr>
          <w:ilvl w:val="1"/>
          <w:numId w:val="0"/>
        </w:numPr>
        <w:ind w:left="720"/>
        <w:rPr>
          <w:lang w:val="en-IE"/>
        </w:rPr>
        <w:sectPr w:rsidR="00706A61" w:rsidSect="00706A61">
          <w:type w:val="continuous"/>
          <w:pgSz w:w="12240" w:h="15840" w:orient="portrait"/>
          <w:pgMar w:top="1440" w:right="1440" w:bottom="1440" w:left="1440" w:header="720" w:footer="720" w:gutter="0"/>
          <w:cols w:space="720" w:num="2"/>
          <w:docGrid w:linePitch="360"/>
        </w:sectPr>
      </w:pPr>
    </w:p>
    <w:p w:rsidRPr="0016589F" w:rsidR="006D2BF7" w:rsidP="7BFD15B0" w:rsidRDefault="7BFD15B0" w14:paraId="2C83F426" w14:textId="27E4B46D">
      <w:pPr>
        <w:pStyle w:val="Heading2"/>
        <w:numPr>
          <w:ilvl w:val="1"/>
          <w:numId w:val="0"/>
        </w:numPr>
        <w:ind w:left="720"/>
        <w:rPr>
          <w:lang w:val="en-IE"/>
        </w:rPr>
      </w:pPr>
      <w:bookmarkStart w:name="_Toc11664289" w:id="18"/>
      <w:r w:rsidRPr="7BFD15B0">
        <w:rPr>
          <w:lang w:val="en-IE"/>
        </w:rPr>
        <w:t>Distribution</w:t>
      </w:r>
      <w:bookmarkEnd w:id="14"/>
      <w:bookmarkEnd w:id="15"/>
      <w:bookmarkEnd w:id="16"/>
      <w:bookmarkEnd w:id="17"/>
      <w:bookmarkEnd w:id="18"/>
    </w:p>
    <w:p w:rsidRPr="0016589F" w:rsidR="006D2BF7" w:rsidP="00C52E5B" w:rsidRDefault="7BFD15B0" w14:paraId="1B2EAB08" w14:textId="2ACEA624">
      <w:pPr>
        <w:pStyle w:val="NormalIndent"/>
        <w:ind w:left="1440"/>
        <w:rPr>
          <w:lang w:val="en-IE"/>
        </w:rPr>
      </w:pPr>
      <w:r w:rsidRPr="7BFD15B0">
        <w:rPr>
          <w:lang w:val="en-IE"/>
        </w:rPr>
        <w:t>Reviewers</w:t>
      </w:r>
    </w:p>
    <w:p w:rsidRPr="0016589F" w:rsidR="006D2BF7" w:rsidP="7BFD15B0" w:rsidRDefault="7BFD15B0" w14:paraId="686410EB" w14:textId="77777777">
      <w:pPr>
        <w:pStyle w:val="Heading2"/>
        <w:numPr>
          <w:ilvl w:val="1"/>
          <w:numId w:val="0"/>
        </w:numPr>
        <w:ind w:left="720"/>
        <w:rPr>
          <w:lang w:val="en-IE"/>
        </w:rPr>
      </w:pPr>
      <w:bookmarkStart w:name="_Toc158527936" w:id="19"/>
      <w:bookmarkStart w:name="_Toc399421504" w:id="20"/>
      <w:bookmarkStart w:name="_Toc399422158" w:id="21"/>
      <w:bookmarkStart w:name="_Toc485799637" w:id="22"/>
      <w:bookmarkStart w:name="_Toc11664290" w:id="23"/>
      <w:r w:rsidRPr="7BFD15B0">
        <w:rPr>
          <w:lang w:val="en-IE"/>
        </w:rPr>
        <w:t>Approval</w:t>
      </w:r>
      <w:bookmarkEnd w:id="19"/>
      <w:bookmarkEnd w:id="20"/>
      <w:bookmarkEnd w:id="21"/>
      <w:bookmarkEnd w:id="22"/>
      <w:bookmarkEnd w:id="23"/>
    </w:p>
    <w:p w:rsidRPr="0016589F" w:rsidR="006D2BF7" w:rsidP="00C52E5B" w:rsidRDefault="7BFD15B0" w14:paraId="61E9FE5B" w14:textId="77777777">
      <w:pPr>
        <w:pStyle w:val="NormalIndent"/>
        <w:ind w:left="1440"/>
        <w:rPr>
          <w:lang w:val="en-IE"/>
        </w:rPr>
      </w:pPr>
      <w:r w:rsidRPr="7BFD15B0">
        <w:rPr>
          <w:lang w:val="en-IE"/>
        </w:rPr>
        <w:t>This document was approved electronically via email by the following people on the following dates:</w:t>
      </w:r>
    </w:p>
    <w:tbl>
      <w:tblPr>
        <w:tblW w:w="7845" w:type="dxa"/>
        <w:tblInd w:w="1485" w:type="dxa"/>
        <w:tblBorders>
          <w:top w:val="single" w:color="999999" w:sz="12" w:space="0"/>
          <w:bottom w:val="single" w:color="999999" w:sz="12" w:space="0"/>
          <w:insideH w:val="single" w:color="999999" w:sz="12" w:space="0"/>
        </w:tblBorders>
        <w:tblLayout w:type="fixed"/>
        <w:tblLook w:val="04A0" w:firstRow="1" w:lastRow="0" w:firstColumn="1" w:lastColumn="0" w:noHBand="0" w:noVBand="1"/>
      </w:tblPr>
      <w:tblGrid>
        <w:gridCol w:w="1540"/>
        <w:gridCol w:w="2239"/>
        <w:gridCol w:w="4066"/>
      </w:tblGrid>
      <w:tr w:rsidRPr="0016589F" w:rsidR="006D2BF7" w:rsidTr="00C52E5B" w14:paraId="0E092854" w14:textId="77777777">
        <w:tc>
          <w:tcPr>
            <w:tcW w:w="1540"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68CFD3FB" w14:textId="77777777">
            <w:pPr>
              <w:pStyle w:val="NoSpacing"/>
              <w:spacing w:line="256" w:lineRule="auto"/>
              <w:rPr>
                <w:lang w:val="en-IE"/>
              </w:rPr>
            </w:pPr>
            <w:r w:rsidRPr="7BFD15B0">
              <w:rPr>
                <w:lang w:val="en-IE"/>
              </w:rPr>
              <w:t>Date/Time</w:t>
            </w:r>
          </w:p>
        </w:tc>
        <w:tc>
          <w:tcPr>
            <w:tcW w:w="2239"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080425BE" w14:textId="77777777">
            <w:pPr>
              <w:pStyle w:val="NoSpacing"/>
              <w:spacing w:line="256" w:lineRule="auto"/>
              <w:rPr>
                <w:lang w:val="en-IE"/>
              </w:rPr>
            </w:pPr>
            <w:r w:rsidRPr="7BFD15B0">
              <w:rPr>
                <w:lang w:val="en-IE"/>
              </w:rPr>
              <w:t>Person</w:t>
            </w:r>
          </w:p>
        </w:tc>
        <w:tc>
          <w:tcPr>
            <w:tcW w:w="4066"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2228B088" w14:textId="77777777">
            <w:pPr>
              <w:pStyle w:val="NoSpacing"/>
              <w:spacing w:line="256" w:lineRule="auto"/>
              <w:rPr>
                <w:lang w:val="en-IE"/>
              </w:rPr>
            </w:pPr>
            <w:r w:rsidRPr="7BFD15B0">
              <w:rPr>
                <w:lang w:val="en-IE"/>
              </w:rPr>
              <w:t>Note</w:t>
            </w:r>
          </w:p>
        </w:tc>
      </w:tr>
      <w:tr w:rsidRPr="0016589F" w:rsidR="006D2BF7" w:rsidTr="00C52E5B" w14:paraId="331626BE" w14:textId="77777777">
        <w:tc>
          <w:tcPr>
            <w:tcW w:w="1540" w:type="dxa"/>
            <w:tcBorders>
              <w:top w:val="single" w:color="999999" w:sz="12" w:space="0"/>
              <w:left w:val="nil"/>
              <w:bottom w:val="single" w:color="999999" w:sz="12" w:space="0"/>
              <w:right w:val="nil"/>
            </w:tcBorders>
          </w:tcPr>
          <w:p w:rsidRPr="0016589F" w:rsidR="006D2BF7" w:rsidRDefault="006D2BF7" w14:paraId="105CC69B" w14:textId="77777777">
            <w:pPr>
              <w:pStyle w:val="NoSpacing"/>
              <w:spacing w:line="256" w:lineRule="auto"/>
              <w:rPr>
                <w:lang w:val="en-IE"/>
              </w:rPr>
            </w:pPr>
          </w:p>
        </w:tc>
        <w:tc>
          <w:tcPr>
            <w:tcW w:w="2239" w:type="dxa"/>
            <w:tcBorders>
              <w:top w:val="single" w:color="999999" w:sz="12" w:space="0"/>
              <w:left w:val="nil"/>
              <w:bottom w:val="single" w:color="999999" w:sz="12" w:space="0"/>
              <w:right w:val="nil"/>
            </w:tcBorders>
          </w:tcPr>
          <w:p w:rsidRPr="0016589F" w:rsidR="006D2BF7" w:rsidRDefault="00CC5FFA" w14:paraId="523BE29A" w14:textId="6D13F4B2">
            <w:pPr>
              <w:pStyle w:val="NoSpacing"/>
              <w:spacing w:line="256" w:lineRule="auto"/>
              <w:rPr>
                <w:lang w:val="en-IE"/>
              </w:rPr>
            </w:pPr>
            <w:r>
              <w:rPr>
                <w:lang w:val="en-IE"/>
              </w:rPr>
              <w:t>Steering Group</w:t>
            </w:r>
          </w:p>
        </w:tc>
        <w:tc>
          <w:tcPr>
            <w:tcW w:w="4066" w:type="dxa"/>
            <w:tcBorders>
              <w:top w:val="single" w:color="999999" w:sz="12" w:space="0"/>
              <w:left w:val="nil"/>
              <w:bottom w:val="single" w:color="999999" w:sz="12" w:space="0"/>
              <w:right w:val="nil"/>
            </w:tcBorders>
          </w:tcPr>
          <w:p w:rsidRPr="0016589F" w:rsidR="006D2BF7" w:rsidRDefault="006D2BF7" w14:paraId="5E7113EC" w14:textId="77777777">
            <w:pPr>
              <w:pStyle w:val="NoSpacing"/>
              <w:spacing w:line="256" w:lineRule="auto"/>
              <w:rPr>
                <w:lang w:val="en-IE"/>
              </w:rPr>
            </w:pPr>
          </w:p>
        </w:tc>
      </w:tr>
    </w:tbl>
    <w:p w:rsidRPr="0016589F" w:rsidR="006D2BF7" w:rsidP="006D2BF7" w:rsidRDefault="006D2BF7" w14:paraId="73D910FA" w14:textId="77777777">
      <w:pPr>
        <w:ind w:left="1440"/>
        <w:rPr>
          <w:lang w:val="en-IE"/>
        </w:rPr>
      </w:pPr>
    </w:p>
    <w:p w:rsidRPr="0016589F" w:rsidR="006D2BF7" w:rsidP="7BFD15B0" w:rsidRDefault="006D2BF7" w14:paraId="696D2B5F" w14:textId="77777777">
      <w:pPr>
        <w:pStyle w:val="Heading1"/>
        <w:rPr>
          <w:lang w:val="en-IE"/>
        </w:rPr>
      </w:pPr>
      <w:r w:rsidRPr="7BFD15B0">
        <w:rPr>
          <w:lang w:val="en-IE"/>
        </w:rPr>
        <w:br w:type="page"/>
      </w:r>
      <w:bookmarkStart w:name="_Toc11664291" w:id="24"/>
      <w:r w:rsidRPr="7BFD15B0" w:rsidR="7BFD15B0">
        <w:rPr>
          <w:lang w:val="en-IE"/>
        </w:rPr>
        <w:t>Table of Contents</w:t>
      </w:r>
      <w:bookmarkStart w:name="_Toc485799638" w:id="25"/>
      <w:bookmarkEnd w:id="24"/>
      <w:bookmarkEnd w:id="25"/>
    </w:p>
    <w:p w:rsidR="00AD7DBA" w:rsidRDefault="006D2BF7" w14:paraId="67856922" w14:textId="4C3C3172">
      <w:pPr>
        <w:pStyle w:val="TOC1"/>
        <w:rPr>
          <w:rFonts w:asciiTheme="minorHAnsi" w:hAnsiTheme="minorHAnsi" w:eastAsiaTheme="minorEastAsia" w:cstheme="minorBidi"/>
          <w:noProof/>
          <w:sz w:val="22"/>
          <w:szCs w:val="22"/>
          <w:lang w:val="en-IE" w:eastAsia="zh-CN"/>
        </w:rPr>
      </w:pPr>
      <w:r w:rsidRPr="0016589F">
        <w:rPr>
          <w:rFonts w:ascii="Arial" w:hAnsi="Arial" w:eastAsia="Times New Roman"/>
          <w:sz w:val="20"/>
          <w:szCs w:val="24"/>
          <w:lang w:val="en-IE"/>
        </w:rPr>
        <w:fldChar w:fldCharType="begin"/>
      </w:r>
      <w:r w:rsidRPr="0016589F">
        <w:rPr>
          <w:rFonts w:ascii="Arial" w:hAnsi="Arial" w:eastAsia="Times New Roman"/>
          <w:sz w:val="20"/>
          <w:szCs w:val="24"/>
          <w:lang w:val="en-IE"/>
        </w:rPr>
        <w:instrText xml:space="preserve"> TOC \o "1-5" \h \z \u </w:instrText>
      </w:r>
      <w:r w:rsidRPr="0016589F">
        <w:rPr>
          <w:rFonts w:ascii="Arial" w:hAnsi="Arial" w:eastAsia="Times New Roman"/>
          <w:sz w:val="20"/>
          <w:szCs w:val="24"/>
          <w:lang w:val="en-IE"/>
        </w:rPr>
        <w:fldChar w:fldCharType="separate"/>
      </w:r>
      <w:hyperlink w:history="1" w:anchor="_Toc11664286">
        <w:r w:rsidRPr="00CC5D67" w:rsidR="00AD7DBA">
          <w:rPr>
            <w:rStyle w:val="Hyperlink"/>
            <w:noProof/>
            <w:lang w:val="en-IE"/>
          </w:rPr>
          <w:t>Document Control</w:t>
        </w:r>
        <w:r w:rsidR="00AD7DBA">
          <w:rPr>
            <w:noProof/>
            <w:webHidden/>
          </w:rPr>
          <w:tab/>
        </w:r>
        <w:r w:rsidR="00AD7DBA">
          <w:rPr>
            <w:noProof/>
            <w:webHidden/>
          </w:rPr>
          <w:fldChar w:fldCharType="begin"/>
        </w:r>
        <w:r w:rsidR="00AD7DBA">
          <w:rPr>
            <w:noProof/>
            <w:webHidden/>
          </w:rPr>
          <w:instrText xml:space="preserve"> PAGEREF _Toc11664286 \h </w:instrText>
        </w:r>
        <w:r w:rsidR="00AD7DBA">
          <w:rPr>
            <w:noProof/>
            <w:webHidden/>
          </w:rPr>
        </w:r>
        <w:r w:rsidR="00AD7DBA">
          <w:rPr>
            <w:noProof/>
            <w:webHidden/>
          </w:rPr>
          <w:fldChar w:fldCharType="separate"/>
        </w:r>
        <w:r w:rsidR="00122A81">
          <w:rPr>
            <w:noProof/>
            <w:webHidden/>
          </w:rPr>
          <w:t>2</w:t>
        </w:r>
        <w:r w:rsidR="00AD7DBA">
          <w:rPr>
            <w:noProof/>
            <w:webHidden/>
          </w:rPr>
          <w:fldChar w:fldCharType="end"/>
        </w:r>
      </w:hyperlink>
    </w:p>
    <w:p w:rsidR="00AD7DBA" w:rsidRDefault="00AD7DBA" w14:paraId="041F1E9D" w14:textId="70EB41A7">
      <w:pPr>
        <w:pStyle w:val="TOC2"/>
        <w:rPr>
          <w:rFonts w:asciiTheme="minorHAnsi" w:hAnsiTheme="minorHAnsi" w:eastAsiaTheme="minorEastAsia" w:cstheme="minorBidi"/>
          <w:noProof/>
          <w:sz w:val="22"/>
          <w:szCs w:val="22"/>
          <w:lang w:val="en-IE" w:eastAsia="zh-CN"/>
        </w:rPr>
      </w:pPr>
      <w:hyperlink w:history="1" w:anchor="_Toc11664287">
        <w:r w:rsidRPr="00CC5D67">
          <w:rPr>
            <w:rStyle w:val="Hyperlink"/>
            <w:noProof/>
            <w:lang w:val="en-IE"/>
          </w:rPr>
          <w:t>Change Record</w:t>
        </w:r>
        <w:r>
          <w:rPr>
            <w:noProof/>
            <w:webHidden/>
          </w:rPr>
          <w:tab/>
        </w:r>
        <w:r>
          <w:rPr>
            <w:noProof/>
            <w:webHidden/>
          </w:rPr>
          <w:fldChar w:fldCharType="begin"/>
        </w:r>
        <w:r>
          <w:rPr>
            <w:noProof/>
            <w:webHidden/>
          </w:rPr>
          <w:instrText xml:space="preserve"> PAGEREF _Toc11664287 \h </w:instrText>
        </w:r>
        <w:r>
          <w:rPr>
            <w:noProof/>
            <w:webHidden/>
          </w:rPr>
        </w:r>
        <w:r>
          <w:rPr>
            <w:noProof/>
            <w:webHidden/>
          </w:rPr>
          <w:fldChar w:fldCharType="separate"/>
        </w:r>
        <w:r w:rsidR="00122A81">
          <w:rPr>
            <w:noProof/>
            <w:webHidden/>
          </w:rPr>
          <w:t>2</w:t>
        </w:r>
        <w:r>
          <w:rPr>
            <w:noProof/>
            <w:webHidden/>
          </w:rPr>
          <w:fldChar w:fldCharType="end"/>
        </w:r>
      </w:hyperlink>
    </w:p>
    <w:p w:rsidR="00AD7DBA" w:rsidRDefault="00AD7DBA" w14:paraId="38E617AC" w14:textId="41B010AA">
      <w:pPr>
        <w:pStyle w:val="TOC2"/>
        <w:rPr>
          <w:rFonts w:asciiTheme="minorHAnsi" w:hAnsiTheme="minorHAnsi" w:eastAsiaTheme="minorEastAsia" w:cstheme="minorBidi"/>
          <w:noProof/>
          <w:sz w:val="22"/>
          <w:szCs w:val="22"/>
          <w:lang w:val="en-IE" w:eastAsia="zh-CN"/>
        </w:rPr>
      </w:pPr>
      <w:hyperlink w:history="1" w:anchor="_Toc11664288">
        <w:r w:rsidRPr="00CC5D67">
          <w:rPr>
            <w:rStyle w:val="Hyperlink"/>
            <w:noProof/>
            <w:lang w:val="es-US"/>
          </w:rPr>
          <w:t>Reviewers</w:t>
        </w:r>
        <w:r>
          <w:rPr>
            <w:noProof/>
            <w:webHidden/>
          </w:rPr>
          <w:tab/>
        </w:r>
        <w:r>
          <w:rPr>
            <w:noProof/>
            <w:webHidden/>
          </w:rPr>
          <w:fldChar w:fldCharType="begin"/>
        </w:r>
        <w:r>
          <w:rPr>
            <w:noProof/>
            <w:webHidden/>
          </w:rPr>
          <w:instrText xml:space="preserve"> PAGEREF _Toc11664288 \h </w:instrText>
        </w:r>
        <w:r>
          <w:rPr>
            <w:noProof/>
            <w:webHidden/>
          </w:rPr>
        </w:r>
        <w:r>
          <w:rPr>
            <w:noProof/>
            <w:webHidden/>
          </w:rPr>
          <w:fldChar w:fldCharType="separate"/>
        </w:r>
        <w:r w:rsidR="00122A81">
          <w:rPr>
            <w:noProof/>
            <w:webHidden/>
          </w:rPr>
          <w:t>2</w:t>
        </w:r>
        <w:r>
          <w:rPr>
            <w:noProof/>
            <w:webHidden/>
          </w:rPr>
          <w:fldChar w:fldCharType="end"/>
        </w:r>
      </w:hyperlink>
    </w:p>
    <w:p w:rsidR="00AD7DBA" w:rsidRDefault="00AD7DBA" w14:paraId="6E26E285" w14:textId="5B570542">
      <w:pPr>
        <w:pStyle w:val="TOC2"/>
        <w:rPr>
          <w:rFonts w:asciiTheme="minorHAnsi" w:hAnsiTheme="minorHAnsi" w:eastAsiaTheme="minorEastAsia" w:cstheme="minorBidi"/>
          <w:noProof/>
          <w:sz w:val="22"/>
          <w:szCs w:val="22"/>
          <w:lang w:val="en-IE" w:eastAsia="zh-CN"/>
        </w:rPr>
      </w:pPr>
      <w:hyperlink w:history="1" w:anchor="_Toc11664289">
        <w:r w:rsidRPr="00CC5D67">
          <w:rPr>
            <w:rStyle w:val="Hyperlink"/>
            <w:noProof/>
            <w:lang w:val="en-IE"/>
          </w:rPr>
          <w:t>Distribution</w:t>
        </w:r>
        <w:r>
          <w:rPr>
            <w:noProof/>
            <w:webHidden/>
          </w:rPr>
          <w:tab/>
        </w:r>
        <w:r>
          <w:rPr>
            <w:noProof/>
            <w:webHidden/>
          </w:rPr>
          <w:fldChar w:fldCharType="begin"/>
        </w:r>
        <w:r>
          <w:rPr>
            <w:noProof/>
            <w:webHidden/>
          </w:rPr>
          <w:instrText xml:space="preserve"> PAGEREF _Toc11664289 \h </w:instrText>
        </w:r>
        <w:r>
          <w:rPr>
            <w:noProof/>
            <w:webHidden/>
          </w:rPr>
        </w:r>
        <w:r>
          <w:rPr>
            <w:noProof/>
            <w:webHidden/>
          </w:rPr>
          <w:fldChar w:fldCharType="separate"/>
        </w:r>
        <w:r w:rsidR="00122A81">
          <w:rPr>
            <w:noProof/>
            <w:webHidden/>
          </w:rPr>
          <w:t>2</w:t>
        </w:r>
        <w:r>
          <w:rPr>
            <w:noProof/>
            <w:webHidden/>
          </w:rPr>
          <w:fldChar w:fldCharType="end"/>
        </w:r>
      </w:hyperlink>
    </w:p>
    <w:p w:rsidR="00AD7DBA" w:rsidRDefault="00AD7DBA" w14:paraId="64CCFBA1" w14:textId="50F0E82D">
      <w:pPr>
        <w:pStyle w:val="TOC2"/>
        <w:rPr>
          <w:rFonts w:asciiTheme="minorHAnsi" w:hAnsiTheme="minorHAnsi" w:eastAsiaTheme="minorEastAsia" w:cstheme="minorBidi"/>
          <w:noProof/>
          <w:sz w:val="22"/>
          <w:szCs w:val="22"/>
          <w:lang w:val="en-IE" w:eastAsia="zh-CN"/>
        </w:rPr>
      </w:pPr>
      <w:hyperlink w:history="1" w:anchor="_Toc11664290">
        <w:r w:rsidRPr="00CC5D67">
          <w:rPr>
            <w:rStyle w:val="Hyperlink"/>
            <w:noProof/>
            <w:lang w:val="en-IE"/>
          </w:rPr>
          <w:t>Approval</w:t>
        </w:r>
        <w:r>
          <w:rPr>
            <w:noProof/>
            <w:webHidden/>
          </w:rPr>
          <w:tab/>
        </w:r>
        <w:r>
          <w:rPr>
            <w:noProof/>
            <w:webHidden/>
          </w:rPr>
          <w:fldChar w:fldCharType="begin"/>
        </w:r>
        <w:r>
          <w:rPr>
            <w:noProof/>
            <w:webHidden/>
          </w:rPr>
          <w:instrText xml:space="preserve"> PAGEREF _Toc11664290 \h </w:instrText>
        </w:r>
        <w:r>
          <w:rPr>
            <w:noProof/>
            <w:webHidden/>
          </w:rPr>
        </w:r>
        <w:r>
          <w:rPr>
            <w:noProof/>
            <w:webHidden/>
          </w:rPr>
          <w:fldChar w:fldCharType="separate"/>
        </w:r>
        <w:r w:rsidR="00122A81">
          <w:rPr>
            <w:noProof/>
            <w:webHidden/>
          </w:rPr>
          <w:t>2</w:t>
        </w:r>
        <w:r>
          <w:rPr>
            <w:noProof/>
            <w:webHidden/>
          </w:rPr>
          <w:fldChar w:fldCharType="end"/>
        </w:r>
      </w:hyperlink>
    </w:p>
    <w:p w:rsidR="00AD7DBA" w:rsidRDefault="00AD7DBA" w14:paraId="26DE3E4F" w14:textId="6F988288">
      <w:pPr>
        <w:pStyle w:val="TOC1"/>
        <w:rPr>
          <w:rFonts w:asciiTheme="minorHAnsi" w:hAnsiTheme="minorHAnsi" w:eastAsiaTheme="minorEastAsia" w:cstheme="minorBidi"/>
          <w:noProof/>
          <w:sz w:val="22"/>
          <w:szCs w:val="22"/>
          <w:lang w:val="en-IE" w:eastAsia="zh-CN"/>
        </w:rPr>
      </w:pPr>
      <w:hyperlink w:history="1" w:anchor="_Toc11664291">
        <w:r w:rsidRPr="00CC5D67">
          <w:rPr>
            <w:rStyle w:val="Hyperlink"/>
            <w:noProof/>
            <w:lang w:val="en-IE"/>
          </w:rPr>
          <w:t>Table of Contents</w:t>
        </w:r>
        <w:r>
          <w:rPr>
            <w:noProof/>
            <w:webHidden/>
          </w:rPr>
          <w:tab/>
        </w:r>
        <w:r>
          <w:rPr>
            <w:noProof/>
            <w:webHidden/>
          </w:rPr>
          <w:fldChar w:fldCharType="begin"/>
        </w:r>
        <w:r>
          <w:rPr>
            <w:noProof/>
            <w:webHidden/>
          </w:rPr>
          <w:instrText xml:space="preserve"> PAGEREF _Toc11664291 \h </w:instrText>
        </w:r>
        <w:r>
          <w:rPr>
            <w:noProof/>
            <w:webHidden/>
          </w:rPr>
        </w:r>
        <w:r>
          <w:rPr>
            <w:noProof/>
            <w:webHidden/>
          </w:rPr>
          <w:fldChar w:fldCharType="separate"/>
        </w:r>
        <w:r w:rsidR="00122A81">
          <w:rPr>
            <w:noProof/>
            <w:webHidden/>
          </w:rPr>
          <w:t>3</w:t>
        </w:r>
        <w:r>
          <w:rPr>
            <w:noProof/>
            <w:webHidden/>
          </w:rPr>
          <w:fldChar w:fldCharType="end"/>
        </w:r>
      </w:hyperlink>
    </w:p>
    <w:p w:rsidR="00AD7DBA" w:rsidRDefault="00AD7DBA" w14:paraId="370928FA" w14:textId="3AE040E5">
      <w:pPr>
        <w:pStyle w:val="TOC1"/>
        <w:tabs>
          <w:tab w:val="left" w:pos="420"/>
        </w:tabs>
        <w:rPr>
          <w:rFonts w:asciiTheme="minorHAnsi" w:hAnsiTheme="minorHAnsi" w:eastAsiaTheme="minorEastAsia" w:cstheme="minorBidi"/>
          <w:noProof/>
          <w:sz w:val="22"/>
          <w:szCs w:val="22"/>
          <w:lang w:val="en-IE" w:eastAsia="zh-CN"/>
        </w:rPr>
      </w:pPr>
      <w:hyperlink w:history="1" w:anchor="_Toc11664292">
        <w:r w:rsidRPr="00CC5D67">
          <w:rPr>
            <w:rStyle w:val="Hyperlink"/>
            <w:noProof/>
            <w:lang w:val="en-IE"/>
            <w14:scene3d>
              <w14:camera w14:prst="orthographicFront"/>
              <w14:lightRig w14:rig="threePt" w14:dir="t">
                <w14:rot w14:lat="0" w14:lon="0" w14:rev="0"/>
              </w14:lightRig>
            </w14:scene3d>
          </w:rPr>
          <w:t>1</w:t>
        </w:r>
        <w:r>
          <w:rPr>
            <w:rFonts w:asciiTheme="minorHAnsi" w:hAnsiTheme="minorHAnsi" w:eastAsiaTheme="minorEastAsia" w:cstheme="minorBidi"/>
            <w:noProof/>
            <w:sz w:val="22"/>
            <w:szCs w:val="22"/>
            <w:lang w:val="en-IE" w:eastAsia="zh-CN"/>
          </w:rPr>
          <w:tab/>
        </w:r>
        <w:r w:rsidRPr="00CC5D67">
          <w:rPr>
            <w:rStyle w:val="Hyperlink"/>
            <w:noProof/>
            <w:lang w:val="en-IE"/>
          </w:rPr>
          <w:t>Introduction</w:t>
        </w:r>
        <w:r>
          <w:rPr>
            <w:noProof/>
            <w:webHidden/>
          </w:rPr>
          <w:tab/>
        </w:r>
        <w:r>
          <w:rPr>
            <w:noProof/>
            <w:webHidden/>
          </w:rPr>
          <w:fldChar w:fldCharType="begin"/>
        </w:r>
        <w:r>
          <w:rPr>
            <w:noProof/>
            <w:webHidden/>
          </w:rPr>
          <w:instrText xml:space="preserve"> PAGEREF _Toc11664292 \h </w:instrText>
        </w:r>
        <w:r>
          <w:rPr>
            <w:noProof/>
            <w:webHidden/>
          </w:rPr>
        </w:r>
        <w:r>
          <w:rPr>
            <w:noProof/>
            <w:webHidden/>
          </w:rPr>
          <w:fldChar w:fldCharType="separate"/>
        </w:r>
        <w:r w:rsidR="00122A81">
          <w:rPr>
            <w:noProof/>
            <w:webHidden/>
          </w:rPr>
          <w:t>5</w:t>
        </w:r>
        <w:r>
          <w:rPr>
            <w:noProof/>
            <w:webHidden/>
          </w:rPr>
          <w:fldChar w:fldCharType="end"/>
        </w:r>
      </w:hyperlink>
    </w:p>
    <w:p w:rsidR="00AD7DBA" w:rsidRDefault="00AD7DBA" w14:paraId="7575D536" w14:textId="4303AF1C">
      <w:pPr>
        <w:pStyle w:val="TOC2"/>
        <w:rPr>
          <w:rFonts w:asciiTheme="minorHAnsi" w:hAnsiTheme="minorHAnsi" w:eastAsiaTheme="minorEastAsia" w:cstheme="minorBidi"/>
          <w:noProof/>
          <w:sz w:val="22"/>
          <w:szCs w:val="22"/>
          <w:lang w:val="en-IE" w:eastAsia="zh-CN"/>
        </w:rPr>
      </w:pPr>
      <w:hyperlink w:history="1" w:anchor="_Toc11664293">
        <w:r w:rsidRPr="00CC5D67">
          <w:rPr>
            <w:rStyle w:val="Hyperlink"/>
            <w:noProof/>
            <w:lang w:val="en-IE"/>
          </w:rPr>
          <w:t>What does this document contain?</w:t>
        </w:r>
        <w:r>
          <w:rPr>
            <w:noProof/>
            <w:webHidden/>
          </w:rPr>
          <w:tab/>
        </w:r>
        <w:r>
          <w:rPr>
            <w:noProof/>
            <w:webHidden/>
          </w:rPr>
          <w:fldChar w:fldCharType="begin"/>
        </w:r>
        <w:r>
          <w:rPr>
            <w:noProof/>
            <w:webHidden/>
          </w:rPr>
          <w:instrText xml:space="preserve"> PAGEREF _Toc11664293 \h </w:instrText>
        </w:r>
        <w:r>
          <w:rPr>
            <w:noProof/>
            <w:webHidden/>
          </w:rPr>
        </w:r>
        <w:r>
          <w:rPr>
            <w:noProof/>
            <w:webHidden/>
          </w:rPr>
          <w:fldChar w:fldCharType="separate"/>
        </w:r>
        <w:r w:rsidR="00122A81">
          <w:rPr>
            <w:noProof/>
            <w:webHidden/>
          </w:rPr>
          <w:t>5</w:t>
        </w:r>
        <w:r>
          <w:rPr>
            <w:noProof/>
            <w:webHidden/>
          </w:rPr>
          <w:fldChar w:fldCharType="end"/>
        </w:r>
      </w:hyperlink>
    </w:p>
    <w:p w:rsidR="00AD7DBA" w:rsidRDefault="00AD7DBA" w14:paraId="44816304" w14:textId="11AA6166">
      <w:pPr>
        <w:pStyle w:val="TOC2"/>
        <w:rPr>
          <w:rFonts w:asciiTheme="minorHAnsi" w:hAnsiTheme="minorHAnsi" w:eastAsiaTheme="minorEastAsia" w:cstheme="minorBidi"/>
          <w:noProof/>
          <w:sz w:val="22"/>
          <w:szCs w:val="22"/>
          <w:lang w:val="en-IE" w:eastAsia="zh-CN"/>
        </w:rPr>
      </w:pPr>
      <w:hyperlink w:history="1" w:anchor="_Toc11664294">
        <w:r w:rsidRPr="00CC5D67">
          <w:rPr>
            <w:rStyle w:val="Hyperlink"/>
            <w:noProof/>
            <w:lang w:val="en-IE"/>
          </w:rPr>
          <w:t>Who should read this document?</w:t>
        </w:r>
        <w:r>
          <w:rPr>
            <w:noProof/>
            <w:webHidden/>
          </w:rPr>
          <w:tab/>
        </w:r>
        <w:r>
          <w:rPr>
            <w:noProof/>
            <w:webHidden/>
          </w:rPr>
          <w:fldChar w:fldCharType="begin"/>
        </w:r>
        <w:r>
          <w:rPr>
            <w:noProof/>
            <w:webHidden/>
          </w:rPr>
          <w:instrText xml:space="preserve"> PAGEREF _Toc11664294 \h </w:instrText>
        </w:r>
        <w:r>
          <w:rPr>
            <w:noProof/>
            <w:webHidden/>
          </w:rPr>
        </w:r>
        <w:r>
          <w:rPr>
            <w:noProof/>
            <w:webHidden/>
          </w:rPr>
          <w:fldChar w:fldCharType="separate"/>
        </w:r>
        <w:r w:rsidR="00122A81">
          <w:rPr>
            <w:noProof/>
            <w:webHidden/>
          </w:rPr>
          <w:t>5</w:t>
        </w:r>
        <w:r>
          <w:rPr>
            <w:noProof/>
            <w:webHidden/>
          </w:rPr>
          <w:fldChar w:fldCharType="end"/>
        </w:r>
      </w:hyperlink>
    </w:p>
    <w:p w:rsidR="00AD7DBA" w:rsidRDefault="00AD7DBA" w14:paraId="32C06799" w14:textId="385CC4A7">
      <w:pPr>
        <w:pStyle w:val="TOC2"/>
        <w:rPr>
          <w:rFonts w:asciiTheme="minorHAnsi" w:hAnsiTheme="minorHAnsi" w:eastAsiaTheme="minorEastAsia" w:cstheme="minorBidi"/>
          <w:noProof/>
          <w:sz w:val="22"/>
          <w:szCs w:val="22"/>
          <w:lang w:val="en-IE" w:eastAsia="zh-CN"/>
        </w:rPr>
      </w:pPr>
      <w:hyperlink w:history="1" w:anchor="_Toc11664295">
        <w:r w:rsidRPr="00CC5D67">
          <w:rPr>
            <w:rStyle w:val="Hyperlink"/>
            <w:noProof/>
            <w:lang w:val="en-IE"/>
          </w:rPr>
          <w:t>Glossary</w:t>
        </w:r>
        <w:r>
          <w:rPr>
            <w:noProof/>
            <w:webHidden/>
          </w:rPr>
          <w:tab/>
        </w:r>
        <w:r>
          <w:rPr>
            <w:noProof/>
            <w:webHidden/>
          </w:rPr>
          <w:fldChar w:fldCharType="begin"/>
        </w:r>
        <w:r>
          <w:rPr>
            <w:noProof/>
            <w:webHidden/>
          </w:rPr>
          <w:instrText xml:space="preserve"> PAGEREF _Toc11664295 \h </w:instrText>
        </w:r>
        <w:r>
          <w:rPr>
            <w:noProof/>
            <w:webHidden/>
          </w:rPr>
        </w:r>
        <w:r>
          <w:rPr>
            <w:noProof/>
            <w:webHidden/>
          </w:rPr>
          <w:fldChar w:fldCharType="separate"/>
        </w:r>
        <w:r w:rsidR="00122A81">
          <w:rPr>
            <w:noProof/>
            <w:webHidden/>
          </w:rPr>
          <w:t>5</w:t>
        </w:r>
        <w:r>
          <w:rPr>
            <w:noProof/>
            <w:webHidden/>
          </w:rPr>
          <w:fldChar w:fldCharType="end"/>
        </w:r>
      </w:hyperlink>
    </w:p>
    <w:p w:rsidR="00AD7DBA" w:rsidRDefault="00AD7DBA" w14:paraId="1A531594" w14:textId="31D75FD1">
      <w:pPr>
        <w:pStyle w:val="TOC2"/>
        <w:rPr>
          <w:rFonts w:asciiTheme="minorHAnsi" w:hAnsiTheme="minorHAnsi" w:eastAsiaTheme="minorEastAsia" w:cstheme="minorBidi"/>
          <w:noProof/>
          <w:sz w:val="22"/>
          <w:szCs w:val="22"/>
          <w:lang w:val="en-IE" w:eastAsia="zh-CN"/>
        </w:rPr>
      </w:pPr>
      <w:hyperlink w:history="1" w:anchor="_Toc11664296">
        <w:r w:rsidRPr="00CC5D67">
          <w:rPr>
            <w:rStyle w:val="Hyperlink"/>
            <w:noProof/>
            <w:lang w:val="en-IE"/>
          </w:rPr>
          <w:t>References</w:t>
        </w:r>
        <w:r>
          <w:rPr>
            <w:noProof/>
            <w:webHidden/>
          </w:rPr>
          <w:tab/>
        </w:r>
        <w:r>
          <w:rPr>
            <w:noProof/>
            <w:webHidden/>
          </w:rPr>
          <w:fldChar w:fldCharType="begin"/>
        </w:r>
        <w:r>
          <w:rPr>
            <w:noProof/>
            <w:webHidden/>
          </w:rPr>
          <w:instrText xml:space="preserve"> PAGEREF _Toc11664296 \h </w:instrText>
        </w:r>
        <w:r>
          <w:rPr>
            <w:noProof/>
            <w:webHidden/>
          </w:rPr>
        </w:r>
        <w:r>
          <w:rPr>
            <w:noProof/>
            <w:webHidden/>
          </w:rPr>
          <w:fldChar w:fldCharType="separate"/>
        </w:r>
        <w:r w:rsidR="00122A81">
          <w:rPr>
            <w:noProof/>
            <w:webHidden/>
          </w:rPr>
          <w:t>5</w:t>
        </w:r>
        <w:r>
          <w:rPr>
            <w:noProof/>
            <w:webHidden/>
          </w:rPr>
          <w:fldChar w:fldCharType="end"/>
        </w:r>
      </w:hyperlink>
    </w:p>
    <w:p w:rsidR="00AD7DBA" w:rsidRDefault="00AD7DBA" w14:paraId="006F7CB3" w14:textId="28A3DE15">
      <w:pPr>
        <w:pStyle w:val="TOC1"/>
        <w:tabs>
          <w:tab w:val="left" w:pos="420"/>
        </w:tabs>
        <w:rPr>
          <w:rFonts w:asciiTheme="minorHAnsi" w:hAnsiTheme="minorHAnsi" w:eastAsiaTheme="minorEastAsia" w:cstheme="minorBidi"/>
          <w:noProof/>
          <w:sz w:val="22"/>
          <w:szCs w:val="22"/>
          <w:lang w:val="en-IE" w:eastAsia="zh-CN"/>
        </w:rPr>
      </w:pPr>
      <w:hyperlink w:history="1" w:anchor="_Toc11664297">
        <w:r w:rsidRPr="00CC5D67">
          <w:rPr>
            <w:rStyle w:val="Hyperlink"/>
            <w:noProof/>
            <w:lang w:val="en-IE"/>
            <w14:scene3d>
              <w14:camera w14:prst="orthographicFront"/>
              <w14:lightRig w14:rig="threePt" w14:dir="t">
                <w14:rot w14:lat="0" w14:lon="0" w14:rev="0"/>
              </w14:lightRig>
            </w14:scene3d>
          </w:rPr>
          <w:t>2</w:t>
        </w:r>
        <w:r>
          <w:rPr>
            <w:rFonts w:asciiTheme="minorHAnsi" w:hAnsiTheme="minorHAnsi" w:eastAsiaTheme="minorEastAsia" w:cstheme="minorBidi"/>
            <w:noProof/>
            <w:sz w:val="22"/>
            <w:szCs w:val="22"/>
            <w:lang w:val="en-IE" w:eastAsia="zh-CN"/>
          </w:rPr>
          <w:tab/>
        </w:r>
        <w:r w:rsidRPr="00CC5D67">
          <w:rPr>
            <w:rStyle w:val="Hyperlink"/>
            <w:noProof/>
            <w:lang w:val="en-IE"/>
          </w:rPr>
          <w:t>Overview</w:t>
        </w:r>
        <w:r>
          <w:rPr>
            <w:noProof/>
            <w:webHidden/>
          </w:rPr>
          <w:tab/>
        </w:r>
        <w:r>
          <w:rPr>
            <w:noProof/>
            <w:webHidden/>
          </w:rPr>
          <w:fldChar w:fldCharType="begin"/>
        </w:r>
        <w:r>
          <w:rPr>
            <w:noProof/>
            <w:webHidden/>
          </w:rPr>
          <w:instrText xml:space="preserve"> PAGEREF _Toc11664297 \h </w:instrText>
        </w:r>
        <w:r>
          <w:rPr>
            <w:noProof/>
            <w:webHidden/>
          </w:rPr>
        </w:r>
        <w:r>
          <w:rPr>
            <w:noProof/>
            <w:webHidden/>
          </w:rPr>
          <w:fldChar w:fldCharType="separate"/>
        </w:r>
        <w:r w:rsidR="00122A81">
          <w:rPr>
            <w:noProof/>
            <w:webHidden/>
          </w:rPr>
          <w:t>6</w:t>
        </w:r>
        <w:r>
          <w:rPr>
            <w:noProof/>
            <w:webHidden/>
          </w:rPr>
          <w:fldChar w:fldCharType="end"/>
        </w:r>
      </w:hyperlink>
    </w:p>
    <w:p w:rsidR="00AD7DBA" w:rsidRDefault="00AD7DBA" w14:paraId="500F9FC4" w14:textId="55CE45AD">
      <w:pPr>
        <w:pStyle w:val="TOC2"/>
        <w:rPr>
          <w:rFonts w:asciiTheme="minorHAnsi" w:hAnsiTheme="minorHAnsi" w:eastAsiaTheme="minorEastAsia" w:cstheme="minorBidi"/>
          <w:noProof/>
          <w:sz w:val="22"/>
          <w:szCs w:val="22"/>
          <w:lang w:val="en-IE" w:eastAsia="zh-CN"/>
        </w:rPr>
      </w:pPr>
      <w:hyperlink w:history="1" w:anchor="_Toc11664298">
        <w:r w:rsidRPr="00CC5D67">
          <w:rPr>
            <w:rStyle w:val="Hyperlink"/>
            <w:noProof/>
          </w:rPr>
          <w:t>2.1. Scope</w:t>
        </w:r>
        <w:r>
          <w:rPr>
            <w:noProof/>
            <w:webHidden/>
          </w:rPr>
          <w:tab/>
        </w:r>
        <w:r>
          <w:rPr>
            <w:noProof/>
            <w:webHidden/>
          </w:rPr>
          <w:fldChar w:fldCharType="begin"/>
        </w:r>
        <w:r>
          <w:rPr>
            <w:noProof/>
            <w:webHidden/>
          </w:rPr>
          <w:instrText xml:space="preserve"> PAGEREF _Toc11664298 \h </w:instrText>
        </w:r>
        <w:r>
          <w:rPr>
            <w:noProof/>
            <w:webHidden/>
          </w:rPr>
        </w:r>
        <w:r>
          <w:rPr>
            <w:noProof/>
            <w:webHidden/>
          </w:rPr>
          <w:fldChar w:fldCharType="separate"/>
        </w:r>
        <w:r w:rsidR="00122A81">
          <w:rPr>
            <w:noProof/>
            <w:webHidden/>
          </w:rPr>
          <w:t>6</w:t>
        </w:r>
        <w:r>
          <w:rPr>
            <w:noProof/>
            <w:webHidden/>
          </w:rPr>
          <w:fldChar w:fldCharType="end"/>
        </w:r>
      </w:hyperlink>
    </w:p>
    <w:p w:rsidR="00AD7DBA" w:rsidRDefault="00AD7DBA" w14:paraId="0270F9A6" w14:textId="0B3F1CFF">
      <w:pPr>
        <w:pStyle w:val="TOC2"/>
        <w:rPr>
          <w:rFonts w:asciiTheme="minorHAnsi" w:hAnsiTheme="minorHAnsi" w:eastAsiaTheme="minorEastAsia" w:cstheme="minorBidi"/>
          <w:noProof/>
          <w:sz w:val="22"/>
          <w:szCs w:val="22"/>
          <w:lang w:val="en-IE" w:eastAsia="zh-CN"/>
        </w:rPr>
      </w:pPr>
      <w:hyperlink w:history="1" w:anchor="_Toc11664299">
        <w:r w:rsidRPr="00CC5D67">
          <w:rPr>
            <w:rStyle w:val="Hyperlink"/>
            <w:noProof/>
          </w:rPr>
          <w:t>2.2. Validation Rule Configuration</w:t>
        </w:r>
        <w:r>
          <w:rPr>
            <w:noProof/>
            <w:webHidden/>
          </w:rPr>
          <w:tab/>
        </w:r>
        <w:r>
          <w:rPr>
            <w:noProof/>
            <w:webHidden/>
          </w:rPr>
          <w:fldChar w:fldCharType="begin"/>
        </w:r>
        <w:r>
          <w:rPr>
            <w:noProof/>
            <w:webHidden/>
          </w:rPr>
          <w:instrText xml:space="preserve"> PAGEREF _Toc11664299 \h </w:instrText>
        </w:r>
        <w:r>
          <w:rPr>
            <w:noProof/>
            <w:webHidden/>
          </w:rPr>
        </w:r>
        <w:r>
          <w:rPr>
            <w:noProof/>
            <w:webHidden/>
          </w:rPr>
          <w:fldChar w:fldCharType="separate"/>
        </w:r>
        <w:r w:rsidR="00122A81">
          <w:rPr>
            <w:noProof/>
            <w:webHidden/>
          </w:rPr>
          <w:t>6</w:t>
        </w:r>
        <w:r>
          <w:rPr>
            <w:noProof/>
            <w:webHidden/>
          </w:rPr>
          <w:fldChar w:fldCharType="end"/>
        </w:r>
      </w:hyperlink>
    </w:p>
    <w:p w:rsidR="00AD7DBA" w:rsidRDefault="00AD7DBA" w14:paraId="43261345" w14:textId="34490834">
      <w:pPr>
        <w:pStyle w:val="TOC2"/>
        <w:rPr>
          <w:rFonts w:asciiTheme="minorHAnsi" w:hAnsiTheme="minorHAnsi" w:eastAsiaTheme="minorEastAsia" w:cstheme="minorBidi"/>
          <w:noProof/>
          <w:sz w:val="22"/>
          <w:szCs w:val="22"/>
          <w:lang w:val="en-IE" w:eastAsia="zh-CN"/>
        </w:rPr>
      </w:pPr>
      <w:hyperlink w:history="1" w:anchor="_Toc11664300">
        <w:r w:rsidRPr="00CC5D67">
          <w:rPr>
            <w:rStyle w:val="Hyperlink"/>
            <w:noProof/>
          </w:rPr>
          <w:t>2.3. Rule Implementation</w:t>
        </w:r>
        <w:r>
          <w:rPr>
            <w:noProof/>
            <w:webHidden/>
          </w:rPr>
          <w:tab/>
        </w:r>
        <w:r>
          <w:rPr>
            <w:noProof/>
            <w:webHidden/>
          </w:rPr>
          <w:fldChar w:fldCharType="begin"/>
        </w:r>
        <w:r>
          <w:rPr>
            <w:noProof/>
            <w:webHidden/>
          </w:rPr>
          <w:instrText xml:space="preserve"> PAGEREF _Toc11664300 \h </w:instrText>
        </w:r>
        <w:r>
          <w:rPr>
            <w:noProof/>
            <w:webHidden/>
          </w:rPr>
        </w:r>
        <w:r>
          <w:rPr>
            <w:noProof/>
            <w:webHidden/>
          </w:rPr>
          <w:fldChar w:fldCharType="separate"/>
        </w:r>
        <w:r w:rsidR="00122A81">
          <w:rPr>
            <w:noProof/>
            <w:webHidden/>
          </w:rPr>
          <w:t>6</w:t>
        </w:r>
        <w:r>
          <w:rPr>
            <w:noProof/>
            <w:webHidden/>
          </w:rPr>
          <w:fldChar w:fldCharType="end"/>
        </w:r>
      </w:hyperlink>
    </w:p>
    <w:p w:rsidR="00AD7DBA" w:rsidRDefault="00AD7DBA" w14:paraId="26BE203A" w14:textId="46835187">
      <w:pPr>
        <w:pStyle w:val="TOC1"/>
        <w:tabs>
          <w:tab w:val="left" w:pos="420"/>
        </w:tabs>
        <w:rPr>
          <w:rFonts w:asciiTheme="minorHAnsi" w:hAnsiTheme="minorHAnsi" w:eastAsiaTheme="minorEastAsia" w:cstheme="minorBidi"/>
          <w:noProof/>
          <w:sz w:val="22"/>
          <w:szCs w:val="22"/>
          <w:lang w:val="en-IE" w:eastAsia="zh-CN"/>
        </w:rPr>
      </w:pPr>
      <w:hyperlink w:history="1" w:anchor="_Toc11664301">
        <w:r w:rsidRPr="00CC5D67">
          <w:rPr>
            <w:rStyle w:val="Hyperlink"/>
            <w:noProof/>
            <w:lang w:val="en-IE"/>
            <w14:scene3d>
              <w14:camera w14:prst="orthographicFront"/>
              <w14:lightRig w14:rig="threePt" w14:dir="t">
                <w14:rot w14:lat="0" w14:lon="0" w14:rev="0"/>
              </w14:lightRig>
            </w14:scene3d>
          </w:rPr>
          <w:t>3</w:t>
        </w:r>
        <w:r>
          <w:rPr>
            <w:rFonts w:asciiTheme="minorHAnsi" w:hAnsiTheme="minorHAnsi" w:eastAsiaTheme="minorEastAsia" w:cstheme="minorBidi"/>
            <w:noProof/>
            <w:sz w:val="22"/>
            <w:szCs w:val="22"/>
            <w:lang w:val="en-IE" w:eastAsia="zh-CN"/>
          </w:rPr>
          <w:tab/>
        </w:r>
        <w:r w:rsidRPr="00CC5D67">
          <w:rPr>
            <w:rStyle w:val="Hyperlink"/>
            <w:noProof/>
            <w:lang w:val="en-IE"/>
          </w:rPr>
          <w:t>ISWC Database Validation Pipeline</w:t>
        </w:r>
        <w:r>
          <w:rPr>
            <w:noProof/>
            <w:webHidden/>
          </w:rPr>
          <w:tab/>
        </w:r>
        <w:r>
          <w:rPr>
            <w:noProof/>
            <w:webHidden/>
          </w:rPr>
          <w:fldChar w:fldCharType="begin"/>
        </w:r>
        <w:r>
          <w:rPr>
            <w:noProof/>
            <w:webHidden/>
          </w:rPr>
          <w:instrText xml:space="preserve"> PAGEREF _Toc11664301 \h </w:instrText>
        </w:r>
        <w:r>
          <w:rPr>
            <w:noProof/>
            <w:webHidden/>
          </w:rPr>
        </w:r>
        <w:r>
          <w:rPr>
            <w:noProof/>
            <w:webHidden/>
          </w:rPr>
          <w:fldChar w:fldCharType="separate"/>
        </w:r>
        <w:r w:rsidR="00122A81">
          <w:rPr>
            <w:noProof/>
            <w:webHidden/>
          </w:rPr>
          <w:t>8</w:t>
        </w:r>
        <w:r>
          <w:rPr>
            <w:noProof/>
            <w:webHidden/>
          </w:rPr>
          <w:fldChar w:fldCharType="end"/>
        </w:r>
      </w:hyperlink>
    </w:p>
    <w:p w:rsidR="00AD7DBA" w:rsidRDefault="00AD7DBA" w14:paraId="66E71999" w14:textId="34B18FD4">
      <w:pPr>
        <w:pStyle w:val="TOC2"/>
        <w:rPr>
          <w:rFonts w:asciiTheme="minorHAnsi" w:hAnsiTheme="minorHAnsi" w:eastAsiaTheme="minorEastAsia" w:cstheme="minorBidi"/>
          <w:noProof/>
          <w:sz w:val="22"/>
          <w:szCs w:val="22"/>
          <w:lang w:val="en-IE" w:eastAsia="zh-CN"/>
        </w:rPr>
      </w:pPr>
      <w:hyperlink w:history="1" w:anchor="_Toc11664302">
        <w:r w:rsidRPr="00CC5D67">
          <w:rPr>
            <w:rStyle w:val="Hyperlink"/>
            <w:noProof/>
          </w:rPr>
          <w:t>3.1. Submission Data</w:t>
        </w:r>
        <w:r>
          <w:rPr>
            <w:noProof/>
            <w:webHidden/>
          </w:rPr>
          <w:tab/>
        </w:r>
        <w:r>
          <w:rPr>
            <w:noProof/>
            <w:webHidden/>
          </w:rPr>
          <w:fldChar w:fldCharType="begin"/>
        </w:r>
        <w:r>
          <w:rPr>
            <w:noProof/>
            <w:webHidden/>
          </w:rPr>
          <w:instrText xml:space="preserve"> PAGEREF _Toc11664302 \h </w:instrText>
        </w:r>
        <w:r>
          <w:rPr>
            <w:noProof/>
            <w:webHidden/>
          </w:rPr>
        </w:r>
        <w:r>
          <w:rPr>
            <w:noProof/>
            <w:webHidden/>
          </w:rPr>
          <w:fldChar w:fldCharType="separate"/>
        </w:r>
        <w:r w:rsidR="00122A81">
          <w:rPr>
            <w:noProof/>
            <w:webHidden/>
          </w:rPr>
          <w:t>10</w:t>
        </w:r>
        <w:r>
          <w:rPr>
            <w:noProof/>
            <w:webHidden/>
          </w:rPr>
          <w:fldChar w:fldCharType="end"/>
        </w:r>
      </w:hyperlink>
    </w:p>
    <w:p w:rsidR="00AD7DBA" w:rsidRDefault="00AD7DBA" w14:paraId="4ACDFC31" w14:textId="437AFC43">
      <w:pPr>
        <w:pStyle w:val="TOC3"/>
        <w:tabs>
          <w:tab w:val="right" w:leader="dot" w:pos="9350"/>
        </w:tabs>
        <w:rPr>
          <w:rFonts w:asciiTheme="minorHAnsi" w:hAnsiTheme="minorHAnsi" w:eastAsiaTheme="minorEastAsia" w:cstheme="minorBidi"/>
          <w:noProof/>
          <w:sz w:val="22"/>
          <w:szCs w:val="22"/>
          <w:lang w:val="en-IE" w:eastAsia="zh-CN"/>
        </w:rPr>
      </w:pPr>
      <w:hyperlink w:history="1" w:anchor="_Toc11664303">
        <w:r w:rsidRPr="00CC5D67">
          <w:rPr>
            <w:rStyle w:val="Hyperlink"/>
            <w:noProof/>
            <w14:scene3d>
              <w14:camera w14:prst="orthographicFront"/>
              <w14:lightRig w14:rig="threePt" w14:dir="t">
                <w14:rot w14:lat="0" w14:lon="0" w14:rev="0"/>
              </w14:lightRig>
            </w14:scene3d>
          </w:rPr>
          <w:t>3.1.1.</w:t>
        </w:r>
        <w:r w:rsidRPr="00CC5D67">
          <w:rPr>
            <w:rStyle w:val="Hyperlink"/>
            <w:noProof/>
          </w:rPr>
          <w:t xml:space="preserve"> POST/submission</w:t>
        </w:r>
        <w:r>
          <w:rPr>
            <w:noProof/>
            <w:webHidden/>
          </w:rPr>
          <w:tab/>
        </w:r>
        <w:r>
          <w:rPr>
            <w:noProof/>
            <w:webHidden/>
          </w:rPr>
          <w:fldChar w:fldCharType="begin"/>
        </w:r>
        <w:r>
          <w:rPr>
            <w:noProof/>
            <w:webHidden/>
          </w:rPr>
          <w:instrText xml:space="preserve"> PAGEREF _Toc11664303 \h </w:instrText>
        </w:r>
        <w:r>
          <w:rPr>
            <w:noProof/>
            <w:webHidden/>
          </w:rPr>
        </w:r>
        <w:r>
          <w:rPr>
            <w:noProof/>
            <w:webHidden/>
          </w:rPr>
          <w:fldChar w:fldCharType="separate"/>
        </w:r>
        <w:r w:rsidR="00122A81">
          <w:rPr>
            <w:noProof/>
            <w:webHidden/>
          </w:rPr>
          <w:t>11</w:t>
        </w:r>
        <w:r>
          <w:rPr>
            <w:noProof/>
            <w:webHidden/>
          </w:rPr>
          <w:fldChar w:fldCharType="end"/>
        </w:r>
      </w:hyperlink>
    </w:p>
    <w:p w:rsidR="00AD7DBA" w:rsidRDefault="00AD7DBA" w14:paraId="5B50B612" w14:textId="634FC335">
      <w:pPr>
        <w:pStyle w:val="TOC4"/>
        <w:tabs>
          <w:tab w:val="right" w:leader="dot" w:pos="9350"/>
        </w:tabs>
        <w:rPr>
          <w:rFonts w:asciiTheme="minorHAnsi" w:hAnsiTheme="minorHAnsi" w:eastAsiaTheme="minorEastAsia" w:cstheme="minorBidi"/>
          <w:noProof/>
          <w:sz w:val="22"/>
          <w:szCs w:val="22"/>
          <w:lang w:val="en-IE" w:eastAsia="zh-CN"/>
        </w:rPr>
      </w:pPr>
      <w:hyperlink w:history="1" w:anchor="_Toc11664304">
        <w:r w:rsidRPr="00CC5D67">
          <w:rPr>
            <w:rStyle w:val="Hyperlink"/>
            <w:noProof/>
          </w:rPr>
          <w:t>3.1.1.1. “body” Parameter</w:t>
        </w:r>
        <w:r>
          <w:rPr>
            <w:noProof/>
            <w:webHidden/>
          </w:rPr>
          <w:tab/>
        </w:r>
        <w:r>
          <w:rPr>
            <w:noProof/>
            <w:webHidden/>
          </w:rPr>
          <w:fldChar w:fldCharType="begin"/>
        </w:r>
        <w:r>
          <w:rPr>
            <w:noProof/>
            <w:webHidden/>
          </w:rPr>
          <w:instrText xml:space="preserve"> PAGEREF _Toc11664304 \h </w:instrText>
        </w:r>
        <w:r>
          <w:rPr>
            <w:noProof/>
            <w:webHidden/>
          </w:rPr>
        </w:r>
        <w:r>
          <w:rPr>
            <w:noProof/>
            <w:webHidden/>
          </w:rPr>
          <w:fldChar w:fldCharType="separate"/>
        </w:r>
        <w:r w:rsidR="00122A81">
          <w:rPr>
            <w:noProof/>
            <w:webHidden/>
          </w:rPr>
          <w:t>11</w:t>
        </w:r>
        <w:r>
          <w:rPr>
            <w:noProof/>
            <w:webHidden/>
          </w:rPr>
          <w:fldChar w:fldCharType="end"/>
        </w:r>
      </w:hyperlink>
    </w:p>
    <w:p w:rsidR="00AD7DBA" w:rsidRDefault="00AD7DBA" w14:paraId="4265BB50" w14:textId="655911C7">
      <w:pPr>
        <w:pStyle w:val="TOC4"/>
        <w:tabs>
          <w:tab w:val="right" w:leader="dot" w:pos="9350"/>
        </w:tabs>
        <w:rPr>
          <w:rFonts w:asciiTheme="minorHAnsi" w:hAnsiTheme="minorHAnsi" w:eastAsiaTheme="minorEastAsia" w:cstheme="minorBidi"/>
          <w:noProof/>
          <w:sz w:val="22"/>
          <w:szCs w:val="22"/>
          <w:lang w:val="en-IE" w:eastAsia="zh-CN"/>
        </w:rPr>
      </w:pPr>
      <w:hyperlink w:history="1" w:anchor="_Toc11664305">
        <w:r w:rsidRPr="00CC5D67">
          <w:rPr>
            <w:rStyle w:val="Hyperlink"/>
            <w:noProof/>
          </w:rPr>
          <w:t>3.1.1.2. Example “body” Parameter value</w:t>
        </w:r>
        <w:r>
          <w:rPr>
            <w:noProof/>
            <w:webHidden/>
          </w:rPr>
          <w:tab/>
        </w:r>
        <w:r>
          <w:rPr>
            <w:noProof/>
            <w:webHidden/>
          </w:rPr>
          <w:fldChar w:fldCharType="begin"/>
        </w:r>
        <w:r>
          <w:rPr>
            <w:noProof/>
            <w:webHidden/>
          </w:rPr>
          <w:instrText xml:space="preserve"> PAGEREF _Toc11664305 \h </w:instrText>
        </w:r>
        <w:r>
          <w:rPr>
            <w:noProof/>
            <w:webHidden/>
          </w:rPr>
        </w:r>
        <w:r>
          <w:rPr>
            <w:noProof/>
            <w:webHidden/>
          </w:rPr>
          <w:fldChar w:fldCharType="separate"/>
        </w:r>
        <w:r w:rsidR="00122A81">
          <w:rPr>
            <w:noProof/>
            <w:webHidden/>
          </w:rPr>
          <w:t>12</w:t>
        </w:r>
        <w:r>
          <w:rPr>
            <w:noProof/>
            <w:webHidden/>
          </w:rPr>
          <w:fldChar w:fldCharType="end"/>
        </w:r>
      </w:hyperlink>
    </w:p>
    <w:p w:rsidR="00AD7DBA" w:rsidRDefault="00AD7DBA" w14:paraId="53CFBFAE" w14:textId="49E855C2">
      <w:pPr>
        <w:pStyle w:val="TOC3"/>
        <w:tabs>
          <w:tab w:val="right" w:leader="dot" w:pos="9350"/>
        </w:tabs>
        <w:rPr>
          <w:rFonts w:asciiTheme="minorHAnsi" w:hAnsiTheme="minorHAnsi" w:eastAsiaTheme="minorEastAsia" w:cstheme="minorBidi"/>
          <w:noProof/>
          <w:sz w:val="22"/>
          <w:szCs w:val="22"/>
          <w:lang w:val="en-IE" w:eastAsia="zh-CN"/>
        </w:rPr>
      </w:pPr>
      <w:hyperlink w:history="1" w:anchor="_Toc11664306">
        <w:r w:rsidRPr="00CC5D67">
          <w:rPr>
            <w:rStyle w:val="Hyperlink"/>
            <w:noProof/>
            <w14:scene3d>
              <w14:camera w14:prst="orthographicFront"/>
              <w14:lightRig w14:rig="threePt" w14:dir="t">
                <w14:rot w14:lat="0" w14:lon="0" w14:rev="0"/>
              </w14:lightRig>
            </w14:scene3d>
          </w:rPr>
          <w:t>3.1.2.</w:t>
        </w:r>
        <w:r w:rsidRPr="00CC5D67">
          <w:rPr>
            <w:rStyle w:val="Hyperlink"/>
            <w:noProof/>
          </w:rPr>
          <w:t xml:space="preserve"> PUT/submission</w:t>
        </w:r>
        <w:r>
          <w:rPr>
            <w:noProof/>
            <w:webHidden/>
          </w:rPr>
          <w:tab/>
        </w:r>
        <w:r>
          <w:rPr>
            <w:noProof/>
            <w:webHidden/>
          </w:rPr>
          <w:fldChar w:fldCharType="begin"/>
        </w:r>
        <w:r>
          <w:rPr>
            <w:noProof/>
            <w:webHidden/>
          </w:rPr>
          <w:instrText xml:space="preserve"> PAGEREF _Toc11664306 \h </w:instrText>
        </w:r>
        <w:r>
          <w:rPr>
            <w:noProof/>
            <w:webHidden/>
          </w:rPr>
        </w:r>
        <w:r>
          <w:rPr>
            <w:noProof/>
            <w:webHidden/>
          </w:rPr>
          <w:fldChar w:fldCharType="separate"/>
        </w:r>
        <w:r w:rsidR="00122A81">
          <w:rPr>
            <w:noProof/>
            <w:webHidden/>
          </w:rPr>
          <w:t>13</w:t>
        </w:r>
        <w:r>
          <w:rPr>
            <w:noProof/>
            <w:webHidden/>
          </w:rPr>
          <w:fldChar w:fldCharType="end"/>
        </w:r>
      </w:hyperlink>
    </w:p>
    <w:p w:rsidR="00AD7DBA" w:rsidRDefault="00AD7DBA" w14:paraId="63F96B52" w14:textId="05787172">
      <w:pPr>
        <w:pStyle w:val="TOC2"/>
        <w:rPr>
          <w:rFonts w:asciiTheme="minorHAnsi" w:hAnsiTheme="minorHAnsi" w:eastAsiaTheme="minorEastAsia" w:cstheme="minorBidi"/>
          <w:noProof/>
          <w:sz w:val="22"/>
          <w:szCs w:val="22"/>
          <w:lang w:val="en-IE" w:eastAsia="zh-CN"/>
        </w:rPr>
      </w:pPr>
      <w:hyperlink w:history="1" w:anchor="_Toc11664307">
        <w:r w:rsidRPr="00CC5D67">
          <w:rPr>
            <w:rStyle w:val="Hyperlink"/>
            <w:noProof/>
          </w:rPr>
          <w:t>3.2. Static Data Validator Pipeline Component</w:t>
        </w:r>
        <w:r>
          <w:rPr>
            <w:noProof/>
            <w:webHidden/>
          </w:rPr>
          <w:tab/>
        </w:r>
        <w:r>
          <w:rPr>
            <w:noProof/>
            <w:webHidden/>
          </w:rPr>
          <w:fldChar w:fldCharType="begin"/>
        </w:r>
        <w:r>
          <w:rPr>
            <w:noProof/>
            <w:webHidden/>
          </w:rPr>
          <w:instrText xml:space="preserve"> PAGEREF _Toc11664307 \h </w:instrText>
        </w:r>
        <w:r>
          <w:rPr>
            <w:noProof/>
            <w:webHidden/>
          </w:rPr>
        </w:r>
        <w:r>
          <w:rPr>
            <w:noProof/>
            <w:webHidden/>
          </w:rPr>
          <w:fldChar w:fldCharType="separate"/>
        </w:r>
        <w:r w:rsidR="00122A81">
          <w:rPr>
            <w:noProof/>
            <w:webHidden/>
          </w:rPr>
          <w:t>14</w:t>
        </w:r>
        <w:r>
          <w:rPr>
            <w:noProof/>
            <w:webHidden/>
          </w:rPr>
          <w:fldChar w:fldCharType="end"/>
        </w:r>
      </w:hyperlink>
    </w:p>
    <w:p w:rsidR="00AD7DBA" w:rsidRDefault="00AD7DBA" w14:paraId="72972551" w14:textId="07C8D231">
      <w:pPr>
        <w:pStyle w:val="TOC2"/>
        <w:rPr>
          <w:rFonts w:asciiTheme="minorHAnsi" w:hAnsiTheme="minorHAnsi" w:eastAsiaTheme="minorEastAsia" w:cstheme="minorBidi"/>
          <w:noProof/>
          <w:sz w:val="22"/>
          <w:szCs w:val="22"/>
          <w:lang w:val="en-IE" w:eastAsia="zh-CN"/>
        </w:rPr>
      </w:pPr>
      <w:hyperlink w:history="1" w:anchor="_Toc11664308">
        <w:r w:rsidRPr="00CC5D67">
          <w:rPr>
            <w:rStyle w:val="Hyperlink"/>
            <w:noProof/>
          </w:rPr>
          <w:t>3.3. Metadata Standardization Validator Pipeline Component</w:t>
        </w:r>
        <w:r>
          <w:rPr>
            <w:noProof/>
            <w:webHidden/>
          </w:rPr>
          <w:tab/>
        </w:r>
        <w:r>
          <w:rPr>
            <w:noProof/>
            <w:webHidden/>
          </w:rPr>
          <w:fldChar w:fldCharType="begin"/>
        </w:r>
        <w:r>
          <w:rPr>
            <w:noProof/>
            <w:webHidden/>
          </w:rPr>
          <w:instrText xml:space="preserve"> PAGEREF _Toc11664308 \h </w:instrText>
        </w:r>
        <w:r>
          <w:rPr>
            <w:noProof/>
            <w:webHidden/>
          </w:rPr>
        </w:r>
        <w:r>
          <w:rPr>
            <w:noProof/>
            <w:webHidden/>
          </w:rPr>
          <w:fldChar w:fldCharType="separate"/>
        </w:r>
        <w:r w:rsidR="00122A81">
          <w:rPr>
            <w:noProof/>
            <w:webHidden/>
          </w:rPr>
          <w:t>31</w:t>
        </w:r>
        <w:r>
          <w:rPr>
            <w:noProof/>
            <w:webHidden/>
          </w:rPr>
          <w:fldChar w:fldCharType="end"/>
        </w:r>
      </w:hyperlink>
    </w:p>
    <w:p w:rsidR="00AD7DBA" w:rsidRDefault="00AD7DBA" w14:paraId="2B7F9049" w14:textId="77D6A594">
      <w:pPr>
        <w:pStyle w:val="TOC2"/>
        <w:rPr>
          <w:rFonts w:asciiTheme="minorHAnsi" w:hAnsiTheme="minorHAnsi" w:eastAsiaTheme="minorEastAsia" w:cstheme="minorBidi"/>
          <w:noProof/>
          <w:sz w:val="22"/>
          <w:szCs w:val="22"/>
          <w:lang w:val="en-IE" w:eastAsia="zh-CN"/>
        </w:rPr>
      </w:pPr>
      <w:hyperlink w:history="1" w:anchor="_Toc11664309">
        <w:r w:rsidRPr="00CC5D67">
          <w:rPr>
            <w:rStyle w:val="Hyperlink"/>
            <w:noProof/>
          </w:rPr>
          <w:t>3.4. Lookup Data Validator Pipeline Component</w:t>
        </w:r>
        <w:r>
          <w:rPr>
            <w:noProof/>
            <w:webHidden/>
          </w:rPr>
          <w:tab/>
        </w:r>
        <w:r>
          <w:rPr>
            <w:noProof/>
            <w:webHidden/>
          </w:rPr>
          <w:fldChar w:fldCharType="begin"/>
        </w:r>
        <w:r>
          <w:rPr>
            <w:noProof/>
            <w:webHidden/>
          </w:rPr>
          <w:instrText xml:space="preserve"> PAGEREF _Toc11664309 \h </w:instrText>
        </w:r>
        <w:r>
          <w:rPr>
            <w:noProof/>
            <w:webHidden/>
          </w:rPr>
        </w:r>
        <w:r>
          <w:rPr>
            <w:noProof/>
            <w:webHidden/>
          </w:rPr>
          <w:fldChar w:fldCharType="separate"/>
        </w:r>
        <w:r w:rsidR="00122A81">
          <w:rPr>
            <w:noProof/>
            <w:webHidden/>
          </w:rPr>
          <w:t>42</w:t>
        </w:r>
        <w:r>
          <w:rPr>
            <w:noProof/>
            <w:webHidden/>
          </w:rPr>
          <w:fldChar w:fldCharType="end"/>
        </w:r>
      </w:hyperlink>
    </w:p>
    <w:p w:rsidR="00AD7DBA" w:rsidRDefault="00AD7DBA" w14:paraId="57CEFDBC" w14:textId="7FBA98F6">
      <w:pPr>
        <w:pStyle w:val="TOC2"/>
        <w:rPr>
          <w:rFonts w:asciiTheme="minorHAnsi" w:hAnsiTheme="minorHAnsi" w:eastAsiaTheme="minorEastAsia" w:cstheme="minorBidi"/>
          <w:noProof/>
          <w:sz w:val="22"/>
          <w:szCs w:val="22"/>
          <w:lang w:val="en-IE" w:eastAsia="zh-CN"/>
        </w:rPr>
      </w:pPr>
      <w:hyperlink w:history="1" w:anchor="_Toc11664310">
        <w:r w:rsidRPr="00CC5D67">
          <w:rPr>
            <w:rStyle w:val="Hyperlink"/>
            <w:noProof/>
          </w:rPr>
          <w:t>3.5. ISWC Eligibility Validator Pipeline Component</w:t>
        </w:r>
        <w:r>
          <w:rPr>
            <w:noProof/>
            <w:webHidden/>
          </w:rPr>
          <w:tab/>
        </w:r>
        <w:r>
          <w:rPr>
            <w:noProof/>
            <w:webHidden/>
          </w:rPr>
          <w:fldChar w:fldCharType="begin"/>
        </w:r>
        <w:r>
          <w:rPr>
            <w:noProof/>
            <w:webHidden/>
          </w:rPr>
          <w:instrText xml:space="preserve"> PAGEREF _Toc11664310 \h </w:instrText>
        </w:r>
        <w:r>
          <w:rPr>
            <w:noProof/>
            <w:webHidden/>
          </w:rPr>
        </w:r>
        <w:r>
          <w:rPr>
            <w:noProof/>
            <w:webHidden/>
          </w:rPr>
          <w:fldChar w:fldCharType="separate"/>
        </w:r>
        <w:r w:rsidR="00122A81">
          <w:rPr>
            <w:noProof/>
            <w:webHidden/>
          </w:rPr>
          <w:t>43</w:t>
        </w:r>
        <w:r>
          <w:rPr>
            <w:noProof/>
            <w:webHidden/>
          </w:rPr>
          <w:fldChar w:fldCharType="end"/>
        </w:r>
      </w:hyperlink>
    </w:p>
    <w:p w:rsidR="00AD7DBA" w:rsidRDefault="00AD7DBA" w14:paraId="4DF21C38" w14:textId="3E3943F9">
      <w:pPr>
        <w:pStyle w:val="TOC2"/>
        <w:rPr>
          <w:rFonts w:asciiTheme="minorHAnsi" w:hAnsiTheme="minorHAnsi" w:eastAsiaTheme="minorEastAsia" w:cstheme="minorBidi"/>
          <w:noProof/>
          <w:sz w:val="22"/>
          <w:szCs w:val="22"/>
          <w:lang w:val="en-IE" w:eastAsia="zh-CN"/>
        </w:rPr>
      </w:pPr>
      <w:hyperlink w:history="1" w:anchor="_Toc11664317">
        <w:r w:rsidRPr="00CC5D67">
          <w:rPr>
            <w:rStyle w:val="Hyperlink"/>
            <w:noProof/>
          </w:rPr>
          <w:t>3.6. Post Matching Validator Component</w:t>
        </w:r>
        <w:r>
          <w:rPr>
            <w:noProof/>
            <w:webHidden/>
          </w:rPr>
          <w:tab/>
        </w:r>
        <w:r>
          <w:rPr>
            <w:noProof/>
            <w:webHidden/>
          </w:rPr>
          <w:fldChar w:fldCharType="begin"/>
        </w:r>
        <w:r>
          <w:rPr>
            <w:noProof/>
            <w:webHidden/>
          </w:rPr>
          <w:instrText xml:space="preserve"> PAGEREF _Toc11664317 \h </w:instrText>
        </w:r>
        <w:r>
          <w:rPr>
            <w:noProof/>
            <w:webHidden/>
          </w:rPr>
        </w:r>
        <w:r>
          <w:rPr>
            <w:noProof/>
            <w:webHidden/>
          </w:rPr>
          <w:fldChar w:fldCharType="separate"/>
        </w:r>
        <w:r w:rsidR="00122A81">
          <w:rPr>
            <w:noProof/>
            <w:webHidden/>
          </w:rPr>
          <w:t>47</w:t>
        </w:r>
        <w:r>
          <w:rPr>
            <w:noProof/>
            <w:webHidden/>
          </w:rPr>
          <w:fldChar w:fldCharType="end"/>
        </w:r>
      </w:hyperlink>
    </w:p>
    <w:p w:rsidR="00AD7DBA" w:rsidRDefault="00AD7DBA" w14:paraId="5C3161B7" w14:textId="0FC51D36">
      <w:pPr>
        <w:pStyle w:val="TOC1"/>
        <w:tabs>
          <w:tab w:val="left" w:pos="420"/>
        </w:tabs>
        <w:rPr>
          <w:rFonts w:asciiTheme="minorHAnsi" w:hAnsiTheme="minorHAnsi" w:eastAsiaTheme="minorEastAsia" w:cstheme="minorBidi"/>
          <w:noProof/>
          <w:sz w:val="22"/>
          <w:szCs w:val="22"/>
          <w:lang w:val="en-IE" w:eastAsia="zh-CN"/>
        </w:rPr>
      </w:pPr>
      <w:hyperlink w:history="1" w:anchor="_Toc11664318">
        <w:r w:rsidRPr="00CC5D67">
          <w:rPr>
            <w:rStyle w:val="Hyperlink"/>
            <w:noProof/>
            <w:lang w:val="en-IE"/>
            <w14:scene3d>
              <w14:camera w14:prst="orthographicFront"/>
              <w14:lightRig w14:rig="threePt" w14:dir="t">
                <w14:rot w14:lat="0" w14:lon="0" w14:rev="0"/>
              </w14:lightRig>
            </w14:scene3d>
          </w:rPr>
          <w:t>4</w:t>
        </w:r>
        <w:r>
          <w:rPr>
            <w:rFonts w:asciiTheme="minorHAnsi" w:hAnsiTheme="minorHAnsi" w:eastAsiaTheme="minorEastAsia" w:cstheme="minorBidi"/>
            <w:noProof/>
            <w:sz w:val="22"/>
            <w:szCs w:val="22"/>
            <w:lang w:val="en-IE" w:eastAsia="zh-CN"/>
          </w:rPr>
          <w:tab/>
        </w:r>
        <w:r w:rsidRPr="00CC5D67">
          <w:rPr>
            <w:rStyle w:val="Hyperlink"/>
            <w:noProof/>
            <w:lang w:val="en-IE"/>
          </w:rPr>
          <w:t>Validation Rule Configuration</w:t>
        </w:r>
        <w:r>
          <w:rPr>
            <w:noProof/>
            <w:webHidden/>
          </w:rPr>
          <w:tab/>
        </w:r>
        <w:r>
          <w:rPr>
            <w:noProof/>
            <w:webHidden/>
          </w:rPr>
          <w:fldChar w:fldCharType="begin"/>
        </w:r>
        <w:r>
          <w:rPr>
            <w:noProof/>
            <w:webHidden/>
          </w:rPr>
          <w:instrText xml:space="preserve"> PAGEREF _Toc11664318 \h </w:instrText>
        </w:r>
        <w:r>
          <w:rPr>
            <w:noProof/>
            <w:webHidden/>
          </w:rPr>
        </w:r>
        <w:r>
          <w:rPr>
            <w:noProof/>
            <w:webHidden/>
          </w:rPr>
          <w:fldChar w:fldCharType="separate"/>
        </w:r>
        <w:r w:rsidR="00122A81">
          <w:rPr>
            <w:noProof/>
            <w:webHidden/>
          </w:rPr>
          <w:t>58</w:t>
        </w:r>
        <w:r>
          <w:rPr>
            <w:noProof/>
            <w:webHidden/>
          </w:rPr>
          <w:fldChar w:fldCharType="end"/>
        </w:r>
      </w:hyperlink>
    </w:p>
    <w:p w:rsidR="00AD7DBA" w:rsidRDefault="00AD7DBA" w14:paraId="6D7E8D5C" w14:textId="70D914F6">
      <w:pPr>
        <w:pStyle w:val="TOC2"/>
        <w:rPr>
          <w:rFonts w:asciiTheme="minorHAnsi" w:hAnsiTheme="minorHAnsi" w:eastAsiaTheme="minorEastAsia" w:cstheme="minorBidi"/>
          <w:noProof/>
          <w:sz w:val="22"/>
          <w:szCs w:val="22"/>
          <w:lang w:val="en-IE" w:eastAsia="zh-CN"/>
        </w:rPr>
      </w:pPr>
      <w:hyperlink w:history="1" w:anchor="_Toc11664319">
        <w:r w:rsidRPr="00CC5D67">
          <w:rPr>
            <w:rStyle w:val="Hyperlink"/>
            <w:noProof/>
          </w:rPr>
          <w:t>4.1. Existing Spanish Point Matching Engine Configuration Tool</w:t>
        </w:r>
        <w:r>
          <w:rPr>
            <w:noProof/>
            <w:webHidden/>
          </w:rPr>
          <w:tab/>
        </w:r>
        <w:r>
          <w:rPr>
            <w:noProof/>
            <w:webHidden/>
          </w:rPr>
          <w:fldChar w:fldCharType="begin"/>
        </w:r>
        <w:r>
          <w:rPr>
            <w:noProof/>
            <w:webHidden/>
          </w:rPr>
          <w:instrText xml:space="preserve"> PAGEREF _Toc11664319 \h </w:instrText>
        </w:r>
        <w:r>
          <w:rPr>
            <w:noProof/>
            <w:webHidden/>
          </w:rPr>
        </w:r>
        <w:r>
          <w:rPr>
            <w:noProof/>
            <w:webHidden/>
          </w:rPr>
          <w:fldChar w:fldCharType="separate"/>
        </w:r>
        <w:r w:rsidR="00122A81">
          <w:rPr>
            <w:noProof/>
            <w:webHidden/>
          </w:rPr>
          <w:t>58</w:t>
        </w:r>
        <w:r>
          <w:rPr>
            <w:noProof/>
            <w:webHidden/>
          </w:rPr>
          <w:fldChar w:fldCharType="end"/>
        </w:r>
      </w:hyperlink>
    </w:p>
    <w:p w:rsidR="00AD7DBA" w:rsidRDefault="00AD7DBA" w14:paraId="2B01E122" w14:textId="7AF30B7C">
      <w:pPr>
        <w:pStyle w:val="TOC2"/>
        <w:rPr>
          <w:rFonts w:asciiTheme="minorHAnsi" w:hAnsiTheme="minorHAnsi" w:eastAsiaTheme="minorEastAsia" w:cstheme="minorBidi"/>
          <w:noProof/>
          <w:sz w:val="22"/>
          <w:szCs w:val="22"/>
          <w:lang w:val="en-IE" w:eastAsia="zh-CN"/>
        </w:rPr>
      </w:pPr>
      <w:hyperlink w:history="1" w:anchor="_Toc11664320">
        <w:r w:rsidRPr="00CC5D67">
          <w:rPr>
            <w:rStyle w:val="Hyperlink"/>
            <w:noProof/>
          </w:rPr>
          <w:t>4.2. Proposed Changes to Support CISAC Validation Rule Configuration</w:t>
        </w:r>
        <w:r>
          <w:rPr>
            <w:noProof/>
            <w:webHidden/>
          </w:rPr>
          <w:tab/>
        </w:r>
        <w:r>
          <w:rPr>
            <w:noProof/>
            <w:webHidden/>
          </w:rPr>
          <w:fldChar w:fldCharType="begin"/>
        </w:r>
        <w:r>
          <w:rPr>
            <w:noProof/>
            <w:webHidden/>
          </w:rPr>
          <w:instrText xml:space="preserve"> PAGEREF _Toc11664320 \h </w:instrText>
        </w:r>
        <w:r>
          <w:rPr>
            <w:noProof/>
            <w:webHidden/>
          </w:rPr>
        </w:r>
        <w:r>
          <w:rPr>
            <w:noProof/>
            <w:webHidden/>
          </w:rPr>
          <w:fldChar w:fldCharType="separate"/>
        </w:r>
        <w:r w:rsidR="00122A81">
          <w:rPr>
            <w:noProof/>
            <w:webHidden/>
          </w:rPr>
          <w:t>60</w:t>
        </w:r>
        <w:r>
          <w:rPr>
            <w:noProof/>
            <w:webHidden/>
          </w:rPr>
          <w:fldChar w:fldCharType="end"/>
        </w:r>
      </w:hyperlink>
    </w:p>
    <w:p w:rsidR="00AD7DBA" w:rsidRDefault="00AD7DBA" w14:paraId="02269F9C" w14:textId="4E5DB396">
      <w:pPr>
        <w:pStyle w:val="TOC1"/>
        <w:rPr>
          <w:rFonts w:asciiTheme="minorHAnsi" w:hAnsiTheme="minorHAnsi" w:eastAsiaTheme="minorEastAsia" w:cstheme="minorBidi"/>
          <w:noProof/>
          <w:sz w:val="22"/>
          <w:szCs w:val="22"/>
          <w:lang w:val="en-IE" w:eastAsia="zh-CN"/>
        </w:rPr>
      </w:pPr>
      <w:hyperlink w:history="1" w:anchor="_Toc11664321">
        <w:r w:rsidRPr="00CC5D67">
          <w:rPr>
            <w:rStyle w:val="Hyperlink"/>
            <w:noProof/>
          </w:rPr>
          <w:t>Appendix A – Open and Closed Items</w:t>
        </w:r>
        <w:r>
          <w:rPr>
            <w:noProof/>
            <w:webHidden/>
          </w:rPr>
          <w:tab/>
        </w:r>
        <w:r>
          <w:rPr>
            <w:noProof/>
            <w:webHidden/>
          </w:rPr>
          <w:fldChar w:fldCharType="begin"/>
        </w:r>
        <w:r>
          <w:rPr>
            <w:noProof/>
            <w:webHidden/>
          </w:rPr>
          <w:instrText xml:space="preserve"> PAGEREF _Toc11664321 \h </w:instrText>
        </w:r>
        <w:r>
          <w:rPr>
            <w:noProof/>
            <w:webHidden/>
          </w:rPr>
        </w:r>
        <w:r>
          <w:rPr>
            <w:noProof/>
            <w:webHidden/>
          </w:rPr>
          <w:fldChar w:fldCharType="separate"/>
        </w:r>
        <w:r w:rsidR="00122A81">
          <w:rPr>
            <w:noProof/>
            <w:webHidden/>
          </w:rPr>
          <w:t>62</w:t>
        </w:r>
        <w:r>
          <w:rPr>
            <w:noProof/>
            <w:webHidden/>
          </w:rPr>
          <w:fldChar w:fldCharType="end"/>
        </w:r>
      </w:hyperlink>
    </w:p>
    <w:p w:rsidR="00AD7DBA" w:rsidRDefault="00AD7DBA" w14:paraId="1EC5D760" w14:textId="343A11B4">
      <w:pPr>
        <w:pStyle w:val="TOC1"/>
        <w:rPr>
          <w:rFonts w:asciiTheme="minorHAnsi" w:hAnsiTheme="minorHAnsi" w:eastAsiaTheme="minorEastAsia" w:cstheme="minorBidi"/>
          <w:noProof/>
          <w:sz w:val="22"/>
          <w:szCs w:val="22"/>
          <w:lang w:val="en-IE" w:eastAsia="zh-CN"/>
        </w:rPr>
      </w:pPr>
      <w:hyperlink w:history="1" w:anchor="_Toc11664322">
        <w:r w:rsidRPr="00CC5D67">
          <w:rPr>
            <w:rStyle w:val="Hyperlink"/>
            <w:noProof/>
          </w:rPr>
          <w:t>Appendix B – Miscellaneous Queries etc</w:t>
        </w:r>
        <w:r>
          <w:rPr>
            <w:noProof/>
            <w:webHidden/>
          </w:rPr>
          <w:tab/>
        </w:r>
        <w:r>
          <w:rPr>
            <w:noProof/>
            <w:webHidden/>
          </w:rPr>
          <w:fldChar w:fldCharType="begin"/>
        </w:r>
        <w:r>
          <w:rPr>
            <w:noProof/>
            <w:webHidden/>
          </w:rPr>
          <w:instrText xml:space="preserve"> PAGEREF _Toc11664322 \h </w:instrText>
        </w:r>
        <w:r>
          <w:rPr>
            <w:noProof/>
            <w:webHidden/>
          </w:rPr>
        </w:r>
        <w:r>
          <w:rPr>
            <w:noProof/>
            <w:webHidden/>
          </w:rPr>
          <w:fldChar w:fldCharType="separate"/>
        </w:r>
        <w:r w:rsidR="00122A81">
          <w:rPr>
            <w:noProof/>
            <w:webHidden/>
          </w:rPr>
          <w:t>65</w:t>
        </w:r>
        <w:r>
          <w:rPr>
            <w:noProof/>
            <w:webHidden/>
          </w:rPr>
          <w:fldChar w:fldCharType="end"/>
        </w:r>
      </w:hyperlink>
    </w:p>
    <w:p w:rsidRPr="0016589F" w:rsidR="006D2BF7" w:rsidP="006D2BF7" w:rsidRDefault="006D2BF7" w14:paraId="0ECA06E7" w14:textId="1713A3F3">
      <w:pPr>
        <w:rPr>
          <w:lang w:val="en-IE"/>
        </w:rPr>
      </w:pPr>
      <w:r w:rsidRPr="0016589F">
        <w:rPr>
          <w:lang w:val="en-IE"/>
        </w:rPr>
        <w:fldChar w:fldCharType="end"/>
      </w:r>
    </w:p>
    <w:p w:rsidRPr="0016589F" w:rsidR="006D2BF7" w:rsidP="7BFD15B0" w:rsidRDefault="7BFD15B0" w14:paraId="777773B4" w14:textId="77777777">
      <w:pPr>
        <w:pStyle w:val="Chapterheading"/>
        <w:numPr>
          <w:ilvl w:val="0"/>
          <w:numId w:val="1"/>
        </w:numPr>
        <w:rPr>
          <w:lang w:val="en-IE"/>
        </w:rPr>
      </w:pPr>
      <w:bookmarkStart w:name="_Toc399422159" w:id="26"/>
      <w:bookmarkStart w:name="_Toc399421505" w:id="27"/>
      <w:bookmarkStart w:name="_Toc158527937" w:id="28"/>
      <w:bookmarkStart w:name="_Toc53481878" w:id="29"/>
      <w:bookmarkStart w:name="_Toc399422160" w:id="30"/>
      <w:bookmarkStart w:name="_Toc399421506" w:id="31"/>
      <w:bookmarkStart w:name="_Toc158527938" w:id="32"/>
      <w:bookmarkStart w:name="_Toc485799639" w:id="33"/>
      <w:bookmarkStart w:name="_Toc11664292" w:id="34"/>
      <w:bookmarkEnd w:id="26"/>
      <w:bookmarkEnd w:id="27"/>
      <w:bookmarkEnd w:id="28"/>
      <w:bookmarkEnd w:id="29"/>
      <w:r w:rsidRPr="7BFD15B0">
        <w:rPr>
          <w:lang w:val="en-IE"/>
        </w:rPr>
        <w:t>Introduction</w:t>
      </w:r>
      <w:bookmarkEnd w:id="30"/>
      <w:bookmarkEnd w:id="31"/>
      <w:bookmarkEnd w:id="32"/>
      <w:bookmarkEnd w:id="33"/>
      <w:bookmarkEnd w:id="34"/>
    </w:p>
    <w:p w:rsidRPr="0016589F" w:rsidR="006D2BF7" w:rsidP="7BFD15B0" w:rsidRDefault="7BFD15B0" w14:paraId="3C9EAB8A" w14:textId="641931D8">
      <w:pPr>
        <w:pStyle w:val="Heading2"/>
        <w:numPr>
          <w:ilvl w:val="1"/>
          <w:numId w:val="0"/>
        </w:numPr>
        <w:ind w:left="720"/>
        <w:rPr>
          <w:lang w:val="en-IE"/>
        </w:rPr>
      </w:pPr>
      <w:bookmarkStart w:name="_Toc158527939" w:id="35"/>
      <w:bookmarkStart w:name="_Toc399421507" w:id="36"/>
      <w:bookmarkStart w:name="_Toc399422161" w:id="37"/>
      <w:bookmarkStart w:name="_Toc485799640" w:id="38"/>
      <w:bookmarkStart w:name="_Toc11664293" w:id="39"/>
      <w:r w:rsidRPr="7BFD15B0">
        <w:rPr>
          <w:lang w:val="en-IE"/>
        </w:rPr>
        <w:t>What does this document contain?</w:t>
      </w:r>
      <w:bookmarkEnd w:id="35"/>
      <w:bookmarkEnd w:id="36"/>
      <w:bookmarkEnd w:id="37"/>
      <w:bookmarkEnd w:id="38"/>
      <w:bookmarkEnd w:id="39"/>
    </w:p>
    <w:p w:rsidRPr="0016589F" w:rsidR="006D2BF7" w:rsidP="7BFD15B0" w:rsidRDefault="00272B21" w14:paraId="2E279D62" w14:textId="18C60F3F">
      <w:pPr>
        <w:pStyle w:val="NormalIndent"/>
        <w:rPr>
          <w:lang w:val="en-IE"/>
        </w:rPr>
      </w:pPr>
      <w:r w:rsidRPr="00272B21">
        <w:rPr>
          <w:lang w:val="en-IE"/>
        </w:rPr>
        <w:t>The purpose of this design document is to take the validation rules agreed in the WBS 1.2 (MVP 'To Be' Business Rules) document and describe in detail how these rules will be implemented in the new ISWC database.</w:t>
      </w:r>
    </w:p>
    <w:p w:rsidRPr="0016589F" w:rsidR="006D2BF7" w:rsidP="006D2BF7" w:rsidRDefault="006D2BF7" w14:paraId="40CD80AF" w14:textId="77777777">
      <w:pPr>
        <w:pStyle w:val="NormalIndent"/>
        <w:rPr>
          <w:lang w:val="en-IE"/>
        </w:rPr>
      </w:pPr>
    </w:p>
    <w:p w:rsidRPr="0016589F" w:rsidR="006D2BF7" w:rsidP="7BFD15B0" w:rsidRDefault="7BFD15B0" w14:paraId="26CE8960" w14:textId="77777777">
      <w:pPr>
        <w:pStyle w:val="Heading2"/>
        <w:numPr>
          <w:ilvl w:val="1"/>
          <w:numId w:val="0"/>
        </w:numPr>
        <w:ind w:left="720"/>
        <w:rPr>
          <w:lang w:val="en-IE"/>
        </w:rPr>
      </w:pPr>
      <w:bookmarkStart w:name="_Toc158527940" w:id="40"/>
      <w:bookmarkStart w:name="_Toc399421508" w:id="41"/>
      <w:bookmarkStart w:name="_Toc399422162" w:id="42"/>
      <w:bookmarkStart w:name="_Toc485799641" w:id="43"/>
      <w:bookmarkStart w:name="_Toc11664294" w:id="44"/>
      <w:r w:rsidRPr="7BFD15B0">
        <w:rPr>
          <w:lang w:val="en-IE"/>
        </w:rPr>
        <w:t>Who should read this document?</w:t>
      </w:r>
      <w:bookmarkEnd w:id="40"/>
      <w:bookmarkEnd w:id="41"/>
      <w:bookmarkEnd w:id="42"/>
      <w:bookmarkEnd w:id="43"/>
      <w:bookmarkEnd w:id="44"/>
    </w:p>
    <w:p w:rsidRPr="0016589F" w:rsidR="006D2BF7" w:rsidP="7BFD15B0" w:rsidRDefault="00004C79" w14:paraId="5C78EC82" w14:textId="1D51B15D">
      <w:pPr>
        <w:pStyle w:val="NormalIndent"/>
        <w:rPr>
          <w:lang w:val="en-IE"/>
        </w:rPr>
      </w:pPr>
      <w:r>
        <w:rPr>
          <w:lang w:val="en-IE"/>
        </w:rPr>
        <w:t xml:space="preserve">CISAC </w:t>
      </w:r>
      <w:r w:rsidRPr="7BFD15B0" w:rsidR="7BFD15B0">
        <w:rPr>
          <w:lang w:val="en-IE"/>
        </w:rPr>
        <w:t xml:space="preserve">development and project management personnel.  Spanish Point development team members.   </w:t>
      </w:r>
    </w:p>
    <w:p w:rsidRPr="0016589F" w:rsidR="006D2BF7" w:rsidP="006D2BF7" w:rsidRDefault="006D2BF7" w14:paraId="26161FC1" w14:textId="77777777">
      <w:pPr>
        <w:pStyle w:val="NormalIndent"/>
        <w:ind w:left="0"/>
        <w:rPr>
          <w:lang w:val="en-IE"/>
        </w:rPr>
      </w:pPr>
    </w:p>
    <w:p w:rsidRPr="0016589F" w:rsidR="006D2BF7" w:rsidP="7BFD15B0" w:rsidRDefault="7BFD15B0" w14:paraId="39CCF180" w14:textId="77777777">
      <w:pPr>
        <w:pStyle w:val="Heading2"/>
        <w:numPr>
          <w:ilvl w:val="1"/>
          <w:numId w:val="0"/>
        </w:numPr>
        <w:ind w:left="720"/>
        <w:rPr>
          <w:lang w:val="en-IE"/>
        </w:rPr>
      </w:pPr>
      <w:bookmarkStart w:name="_Toc11664295" w:id="45"/>
      <w:bookmarkStart w:name="_Toc158527941" w:id="46"/>
      <w:bookmarkStart w:name="_Toc399421509" w:id="47"/>
      <w:bookmarkStart w:name="_Toc399422163" w:id="48"/>
      <w:bookmarkStart w:name="_Toc485799642" w:id="49"/>
      <w:r w:rsidRPr="7BFD15B0">
        <w:rPr>
          <w:lang w:val="en-IE"/>
        </w:rPr>
        <w:t>Glossary</w:t>
      </w:r>
      <w:bookmarkEnd w:id="45"/>
      <w:r w:rsidRPr="7BFD15B0">
        <w:rPr>
          <w:lang w:val="en-IE"/>
        </w:rPr>
        <w:t xml:space="preserve">  </w:t>
      </w:r>
      <w:bookmarkEnd w:id="46"/>
      <w:bookmarkEnd w:id="47"/>
      <w:bookmarkEnd w:id="48"/>
      <w:bookmarkEnd w:id="49"/>
    </w:p>
    <w:p w:rsidRPr="0016589F" w:rsidR="006D2BF7" w:rsidP="006D2BF7" w:rsidRDefault="006D2BF7" w14:paraId="065992CC" w14:textId="77777777">
      <w:pPr>
        <w:rPr>
          <w:lang w:val="en-IE"/>
        </w:rPr>
      </w:pPr>
      <w:r w:rsidRPr="0016589F">
        <w:rPr>
          <w:lang w:val="en-IE"/>
        </w:rPr>
        <w:t xml:space="preserve">  </w:t>
      </w:r>
    </w:p>
    <w:p w:rsidRPr="0016589F" w:rsidR="006D2BF7" w:rsidP="7BFD15B0" w:rsidRDefault="7BFD15B0" w14:paraId="356140AD" w14:textId="77777777">
      <w:pPr>
        <w:pStyle w:val="Heading2"/>
        <w:numPr>
          <w:ilvl w:val="1"/>
          <w:numId w:val="0"/>
        </w:numPr>
        <w:ind w:left="720"/>
        <w:rPr>
          <w:lang w:val="en-IE"/>
        </w:rPr>
      </w:pPr>
      <w:bookmarkStart w:name="_Toc158527942" w:id="50"/>
      <w:bookmarkStart w:name="_Toc399421510" w:id="51"/>
      <w:bookmarkStart w:name="_Toc399422164" w:id="52"/>
      <w:bookmarkStart w:name="_Toc485799643" w:id="53"/>
      <w:bookmarkStart w:name="_Toc11664296" w:id="54"/>
      <w:r w:rsidRPr="7BFD15B0">
        <w:rPr>
          <w:lang w:val="en-IE"/>
        </w:rPr>
        <w:t>References</w:t>
      </w:r>
      <w:bookmarkEnd w:id="50"/>
      <w:bookmarkEnd w:id="51"/>
      <w:bookmarkEnd w:id="52"/>
      <w:bookmarkEnd w:id="53"/>
      <w:bookmarkEnd w:id="54"/>
    </w:p>
    <w:tbl>
      <w:tblPr>
        <w:tblW w:w="8130" w:type="dxa"/>
        <w:tblInd w:w="800" w:type="dxa"/>
        <w:tblBorders>
          <w:top w:val="single" w:color="999999" w:sz="12" w:space="0"/>
          <w:bottom w:val="single" w:color="999999" w:sz="12" w:space="0"/>
          <w:insideH w:val="single" w:color="999999" w:sz="12" w:space="0"/>
        </w:tblBorders>
        <w:tblLayout w:type="fixed"/>
        <w:tblLook w:val="04A0" w:firstRow="1" w:lastRow="0" w:firstColumn="1" w:lastColumn="0" w:noHBand="0" w:noVBand="1"/>
      </w:tblPr>
      <w:tblGrid>
        <w:gridCol w:w="3878"/>
        <w:gridCol w:w="4252"/>
      </w:tblGrid>
      <w:tr w:rsidRPr="0016589F" w:rsidR="006D2BF7" w:rsidTr="008C7051" w14:paraId="7790A153" w14:textId="77777777">
        <w:tc>
          <w:tcPr>
            <w:tcW w:w="3878"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6EFAF8E6" w14:textId="77777777">
            <w:pPr>
              <w:pStyle w:val="NoSpacing"/>
              <w:spacing w:line="256" w:lineRule="auto"/>
              <w:rPr>
                <w:lang w:val="en-IE"/>
              </w:rPr>
            </w:pPr>
            <w:r w:rsidRPr="7BFD15B0">
              <w:rPr>
                <w:lang w:val="en-IE"/>
              </w:rPr>
              <w:t>Reference</w:t>
            </w:r>
          </w:p>
        </w:tc>
        <w:tc>
          <w:tcPr>
            <w:tcW w:w="4252" w:type="dxa"/>
            <w:tcBorders>
              <w:top w:val="single" w:color="999999" w:sz="12" w:space="0"/>
              <w:left w:val="nil"/>
              <w:bottom w:val="single" w:color="999999" w:sz="12" w:space="0"/>
              <w:right w:val="nil"/>
            </w:tcBorders>
            <w:shd w:val="clear" w:color="auto" w:fill="E6E6E6"/>
            <w:hideMark/>
          </w:tcPr>
          <w:p w:rsidRPr="0016589F" w:rsidR="006D2BF7" w:rsidP="7BFD15B0" w:rsidRDefault="7BFD15B0" w14:paraId="2D2B7768" w14:textId="40C1BA2C">
            <w:pPr>
              <w:pStyle w:val="NoSpacing"/>
              <w:spacing w:line="256" w:lineRule="auto"/>
              <w:rPr>
                <w:lang w:val="en-IE"/>
              </w:rPr>
            </w:pPr>
            <w:r w:rsidRPr="7BFD15B0">
              <w:rPr>
                <w:lang w:val="en-IE"/>
              </w:rPr>
              <w:t>Description</w:t>
            </w:r>
          </w:p>
        </w:tc>
      </w:tr>
      <w:tr w:rsidRPr="0016589F" w:rsidR="006D2BF7" w:rsidTr="008C7051" w14:paraId="2D68AF4F" w14:textId="77777777">
        <w:tc>
          <w:tcPr>
            <w:tcW w:w="3878" w:type="dxa"/>
            <w:tcBorders>
              <w:top w:val="single" w:color="999999" w:sz="12" w:space="0"/>
              <w:left w:val="nil"/>
              <w:bottom w:val="single" w:color="999999" w:sz="12" w:space="0"/>
              <w:right w:val="nil"/>
            </w:tcBorders>
          </w:tcPr>
          <w:p w:rsidRPr="0016589F" w:rsidR="0016589F" w:rsidRDefault="005F77F3" w14:paraId="0289F779" w14:textId="7BFEC7B0">
            <w:pPr>
              <w:pStyle w:val="NoSpacing"/>
              <w:spacing w:line="256" w:lineRule="auto"/>
              <w:rPr>
                <w:lang w:val="en-IE"/>
              </w:rPr>
            </w:pPr>
            <w:r w:rsidRPr="005F77F3">
              <w:rPr>
                <w:lang w:val="en-IE"/>
              </w:rPr>
              <w:t>SPE_20190218_ISWCDataModel</w:t>
            </w:r>
            <w:r>
              <w:rPr>
                <w:lang w:val="en-IE"/>
              </w:rPr>
              <w:t>.docx</w:t>
            </w:r>
          </w:p>
        </w:tc>
        <w:tc>
          <w:tcPr>
            <w:tcW w:w="4252" w:type="dxa"/>
            <w:tcBorders>
              <w:top w:val="single" w:color="999999" w:sz="12" w:space="0"/>
              <w:left w:val="nil"/>
              <w:bottom w:val="single" w:color="999999" w:sz="12" w:space="0"/>
              <w:right w:val="nil"/>
            </w:tcBorders>
          </w:tcPr>
          <w:p w:rsidRPr="0016589F" w:rsidR="006D2BF7" w:rsidRDefault="00923CEC" w14:paraId="01E79C6D" w14:textId="7B00EE8F">
            <w:pPr>
              <w:pStyle w:val="NoSpacing"/>
              <w:spacing w:line="256" w:lineRule="auto"/>
              <w:rPr>
                <w:lang w:val="en-IE"/>
              </w:rPr>
            </w:pPr>
            <w:r>
              <w:rPr>
                <w:lang w:val="en-IE"/>
              </w:rPr>
              <w:t>New ISWC Database Data Model</w:t>
            </w:r>
          </w:p>
        </w:tc>
      </w:tr>
      <w:tr w:rsidRPr="0016589F" w:rsidR="00002E61" w:rsidTr="008C7051" w14:paraId="62F08932" w14:textId="77777777">
        <w:tc>
          <w:tcPr>
            <w:tcW w:w="3878" w:type="dxa"/>
            <w:tcBorders>
              <w:top w:val="single" w:color="999999" w:sz="12" w:space="0"/>
              <w:left w:val="nil"/>
              <w:bottom w:val="single" w:color="999999" w:sz="12" w:space="0"/>
              <w:right w:val="nil"/>
            </w:tcBorders>
          </w:tcPr>
          <w:p w:rsidRPr="0016589F" w:rsidR="00002E61" w:rsidP="00002E61" w:rsidRDefault="008C7051" w14:paraId="241A2C88" w14:textId="566B0231">
            <w:pPr>
              <w:pStyle w:val="NoSpacing"/>
              <w:spacing w:line="256" w:lineRule="auto"/>
              <w:rPr>
                <w:lang w:val="en-IE"/>
              </w:rPr>
            </w:pPr>
            <w:r w:rsidRPr="008C7051">
              <w:rPr>
                <w:lang w:val="en-IE"/>
              </w:rPr>
              <w:t>REQ_20190212_MVP To Be Business Rules</w:t>
            </w:r>
            <w:r>
              <w:rPr>
                <w:lang w:val="en-IE"/>
              </w:rPr>
              <w:t>.xlsx</w:t>
            </w:r>
          </w:p>
        </w:tc>
        <w:tc>
          <w:tcPr>
            <w:tcW w:w="4252" w:type="dxa"/>
            <w:tcBorders>
              <w:top w:val="single" w:color="999999" w:sz="12" w:space="0"/>
              <w:left w:val="nil"/>
              <w:bottom w:val="single" w:color="999999" w:sz="12" w:space="0"/>
              <w:right w:val="nil"/>
            </w:tcBorders>
          </w:tcPr>
          <w:p w:rsidRPr="0016589F" w:rsidR="00002E61" w:rsidP="00002E61" w:rsidRDefault="008C7051" w14:paraId="1B2B3081" w14:textId="195394AB">
            <w:pPr>
              <w:pStyle w:val="NoSpacing"/>
              <w:spacing w:line="256" w:lineRule="auto"/>
              <w:rPr>
                <w:lang w:val="en-IE"/>
              </w:rPr>
            </w:pPr>
            <w:r>
              <w:rPr>
                <w:lang w:val="en-IE"/>
              </w:rPr>
              <w:t xml:space="preserve">‘To Be’ Business Rules </w:t>
            </w:r>
          </w:p>
        </w:tc>
      </w:tr>
      <w:tr w:rsidRPr="0016589F" w:rsidR="00002E61" w:rsidTr="008C7051" w14:paraId="4CAB0AEC" w14:textId="77777777">
        <w:tc>
          <w:tcPr>
            <w:tcW w:w="3878" w:type="dxa"/>
            <w:tcBorders>
              <w:top w:val="single" w:color="999999" w:sz="12" w:space="0"/>
              <w:left w:val="nil"/>
              <w:bottom w:val="single" w:color="999999" w:sz="12" w:space="0"/>
              <w:right w:val="nil"/>
            </w:tcBorders>
          </w:tcPr>
          <w:p w:rsidRPr="0016589F" w:rsidR="00002E61" w:rsidP="00002E61" w:rsidRDefault="00002E61" w14:paraId="40CC362E" w14:textId="6FDD8766">
            <w:pPr>
              <w:pStyle w:val="NoSpacing"/>
              <w:spacing w:line="256" w:lineRule="auto"/>
              <w:rPr>
                <w:lang w:val="en-IE"/>
              </w:rPr>
            </w:pPr>
          </w:p>
        </w:tc>
        <w:tc>
          <w:tcPr>
            <w:tcW w:w="4252" w:type="dxa"/>
            <w:tcBorders>
              <w:top w:val="single" w:color="999999" w:sz="12" w:space="0"/>
              <w:left w:val="nil"/>
              <w:bottom w:val="single" w:color="999999" w:sz="12" w:space="0"/>
              <w:right w:val="nil"/>
            </w:tcBorders>
          </w:tcPr>
          <w:p w:rsidRPr="0016589F" w:rsidR="00002E61" w:rsidP="00002E61" w:rsidRDefault="00002E61" w14:paraId="75475594" w14:textId="2A934C29">
            <w:pPr>
              <w:pStyle w:val="NoSpacing"/>
              <w:spacing w:line="256" w:lineRule="auto"/>
              <w:rPr>
                <w:lang w:val="en-IE"/>
              </w:rPr>
            </w:pPr>
          </w:p>
        </w:tc>
      </w:tr>
      <w:tr w:rsidRPr="0016589F" w:rsidR="00002E61" w:rsidTr="008C7051" w14:paraId="2BCBC563" w14:textId="77777777">
        <w:tc>
          <w:tcPr>
            <w:tcW w:w="3878" w:type="dxa"/>
            <w:tcBorders>
              <w:top w:val="single" w:color="999999" w:sz="12" w:space="0"/>
              <w:left w:val="nil"/>
              <w:bottom w:val="single" w:color="999999" w:sz="12" w:space="0"/>
              <w:right w:val="nil"/>
            </w:tcBorders>
          </w:tcPr>
          <w:p w:rsidRPr="0016589F" w:rsidR="00002E61" w:rsidP="00002E61" w:rsidRDefault="00002E61" w14:paraId="58CED8D3" w14:textId="415D1EB1">
            <w:pPr>
              <w:pStyle w:val="NoSpacing"/>
              <w:spacing w:line="256" w:lineRule="auto"/>
              <w:rPr>
                <w:lang w:val="en-IE"/>
              </w:rPr>
            </w:pPr>
          </w:p>
        </w:tc>
        <w:tc>
          <w:tcPr>
            <w:tcW w:w="4252" w:type="dxa"/>
            <w:tcBorders>
              <w:top w:val="single" w:color="999999" w:sz="12" w:space="0"/>
              <w:left w:val="nil"/>
              <w:bottom w:val="single" w:color="999999" w:sz="12" w:space="0"/>
              <w:right w:val="nil"/>
            </w:tcBorders>
          </w:tcPr>
          <w:p w:rsidRPr="0016589F" w:rsidR="00B82CEC" w:rsidRDefault="00B82CEC" w14:paraId="1260EF5F" w14:textId="20A05156">
            <w:pPr>
              <w:pStyle w:val="NoSpacing"/>
              <w:spacing w:line="256" w:lineRule="auto"/>
              <w:rPr>
                <w:lang w:val="en-IE"/>
              </w:rPr>
            </w:pPr>
          </w:p>
        </w:tc>
      </w:tr>
      <w:tr w:rsidRPr="0016589F" w:rsidR="00573738" w:rsidTr="008C7051" w14:paraId="5E2FDC52" w14:textId="77777777">
        <w:tc>
          <w:tcPr>
            <w:tcW w:w="3878" w:type="dxa"/>
            <w:tcBorders>
              <w:top w:val="single" w:color="999999" w:sz="12" w:space="0"/>
              <w:left w:val="nil"/>
              <w:bottom w:val="single" w:color="999999" w:sz="12" w:space="0"/>
              <w:right w:val="nil"/>
            </w:tcBorders>
          </w:tcPr>
          <w:p w:rsidR="00573738" w:rsidP="00002E61" w:rsidRDefault="00573738" w14:paraId="02956580" w14:textId="44E838FB">
            <w:pPr>
              <w:pStyle w:val="NoSpacing"/>
              <w:spacing w:line="256" w:lineRule="auto"/>
              <w:rPr>
                <w:lang w:val="en-IE"/>
              </w:rPr>
            </w:pPr>
          </w:p>
        </w:tc>
        <w:tc>
          <w:tcPr>
            <w:tcW w:w="4252" w:type="dxa"/>
            <w:tcBorders>
              <w:top w:val="single" w:color="999999" w:sz="12" w:space="0"/>
              <w:left w:val="nil"/>
              <w:bottom w:val="single" w:color="999999" w:sz="12" w:space="0"/>
              <w:right w:val="nil"/>
            </w:tcBorders>
          </w:tcPr>
          <w:p w:rsidR="00573738" w:rsidRDefault="00573738" w14:paraId="38638D48" w14:textId="2C6F4CF6">
            <w:pPr>
              <w:pStyle w:val="NoSpacing"/>
              <w:spacing w:line="256" w:lineRule="auto"/>
              <w:rPr>
                <w:lang w:val="en-IE"/>
              </w:rPr>
            </w:pPr>
          </w:p>
        </w:tc>
      </w:tr>
      <w:tr w:rsidRPr="0016589F" w:rsidR="008034AB" w:rsidTr="008C7051" w14:paraId="523DADD4" w14:textId="77777777">
        <w:tc>
          <w:tcPr>
            <w:tcW w:w="3878" w:type="dxa"/>
            <w:tcBorders>
              <w:top w:val="single" w:color="999999" w:sz="12" w:space="0"/>
              <w:left w:val="nil"/>
              <w:bottom w:val="single" w:color="999999" w:sz="12" w:space="0"/>
              <w:right w:val="nil"/>
            </w:tcBorders>
          </w:tcPr>
          <w:p w:rsidR="008034AB" w:rsidP="00002E61" w:rsidRDefault="008034AB" w14:paraId="7483E06F" w14:textId="4EF23CC1">
            <w:pPr>
              <w:pStyle w:val="NoSpacing"/>
              <w:spacing w:line="256" w:lineRule="auto"/>
            </w:pPr>
          </w:p>
        </w:tc>
        <w:tc>
          <w:tcPr>
            <w:tcW w:w="4252" w:type="dxa"/>
            <w:tcBorders>
              <w:top w:val="single" w:color="999999" w:sz="12" w:space="0"/>
              <w:left w:val="nil"/>
              <w:bottom w:val="single" w:color="999999" w:sz="12" w:space="0"/>
              <w:right w:val="nil"/>
            </w:tcBorders>
          </w:tcPr>
          <w:p w:rsidR="008034AB" w:rsidRDefault="008034AB" w14:paraId="0245FE69" w14:textId="1BDED731">
            <w:pPr>
              <w:pStyle w:val="NoSpacing"/>
              <w:spacing w:line="256" w:lineRule="auto"/>
              <w:rPr>
                <w:lang w:val="en-IE"/>
              </w:rPr>
            </w:pPr>
          </w:p>
        </w:tc>
      </w:tr>
      <w:tr w:rsidRPr="0016589F" w:rsidR="00F05287" w:rsidTr="008C7051" w14:paraId="3B1ADACC" w14:textId="77777777">
        <w:tc>
          <w:tcPr>
            <w:tcW w:w="3878" w:type="dxa"/>
            <w:tcBorders>
              <w:top w:val="single" w:color="999999" w:sz="12" w:space="0"/>
              <w:left w:val="nil"/>
              <w:bottom w:val="single" w:color="999999" w:sz="12" w:space="0"/>
              <w:right w:val="nil"/>
            </w:tcBorders>
          </w:tcPr>
          <w:p w:rsidR="00F05287" w:rsidP="00002E61" w:rsidRDefault="00F05287" w14:paraId="60254B6B" w14:textId="44B41CD2">
            <w:pPr>
              <w:pStyle w:val="NoSpacing"/>
              <w:spacing w:line="256" w:lineRule="auto"/>
            </w:pPr>
          </w:p>
        </w:tc>
        <w:tc>
          <w:tcPr>
            <w:tcW w:w="4252" w:type="dxa"/>
            <w:tcBorders>
              <w:top w:val="single" w:color="999999" w:sz="12" w:space="0"/>
              <w:left w:val="nil"/>
              <w:bottom w:val="single" w:color="999999" w:sz="12" w:space="0"/>
              <w:right w:val="nil"/>
            </w:tcBorders>
          </w:tcPr>
          <w:p w:rsidR="00F05287" w:rsidRDefault="00F05287" w14:paraId="11CB30C6" w14:textId="3E119CAB">
            <w:pPr>
              <w:pStyle w:val="NoSpacing"/>
              <w:spacing w:line="256" w:lineRule="auto"/>
              <w:rPr>
                <w:lang w:val="en-IE"/>
              </w:rPr>
            </w:pPr>
          </w:p>
        </w:tc>
      </w:tr>
      <w:tr w:rsidRPr="0016589F" w:rsidR="00255F2B" w:rsidTr="008C7051" w14:paraId="3ADA76A1" w14:textId="77777777">
        <w:tc>
          <w:tcPr>
            <w:tcW w:w="3878" w:type="dxa"/>
            <w:tcBorders>
              <w:top w:val="single" w:color="999999" w:sz="12" w:space="0"/>
              <w:left w:val="nil"/>
              <w:bottom w:val="single" w:color="999999" w:sz="12" w:space="0"/>
              <w:right w:val="nil"/>
            </w:tcBorders>
          </w:tcPr>
          <w:p w:rsidR="00255F2B" w:rsidP="00002E61" w:rsidRDefault="00255F2B" w14:paraId="04551701" w14:textId="5A48825C">
            <w:pPr>
              <w:pStyle w:val="NoSpacing"/>
              <w:spacing w:line="256" w:lineRule="auto"/>
            </w:pPr>
          </w:p>
        </w:tc>
        <w:tc>
          <w:tcPr>
            <w:tcW w:w="4252" w:type="dxa"/>
            <w:tcBorders>
              <w:top w:val="single" w:color="999999" w:sz="12" w:space="0"/>
              <w:left w:val="nil"/>
              <w:bottom w:val="single" w:color="999999" w:sz="12" w:space="0"/>
              <w:right w:val="nil"/>
            </w:tcBorders>
          </w:tcPr>
          <w:p w:rsidRPr="00C17390" w:rsidR="00255F2B" w:rsidRDefault="00255F2B" w14:paraId="4F604240" w14:textId="4CC26FD1">
            <w:pPr>
              <w:pStyle w:val="NoSpacing"/>
              <w:spacing w:line="256" w:lineRule="auto"/>
              <w:rPr>
                <w:lang w:val="en-IE"/>
              </w:rPr>
            </w:pPr>
          </w:p>
        </w:tc>
      </w:tr>
    </w:tbl>
    <w:p w:rsidRPr="0016589F" w:rsidR="006D2BF7" w:rsidP="006D2BF7" w:rsidRDefault="006D2BF7" w14:paraId="43603172" w14:textId="77777777">
      <w:pPr>
        <w:rPr>
          <w:lang w:val="en-IE"/>
        </w:rPr>
      </w:pPr>
    </w:p>
    <w:p w:rsidRPr="0016589F" w:rsidR="006D2BF7" w:rsidP="006D2BF7" w:rsidRDefault="006D2BF7" w14:paraId="5C55AB05" w14:textId="77777777">
      <w:pPr>
        <w:rPr>
          <w:lang w:val="en-IE"/>
        </w:rPr>
      </w:pPr>
    </w:p>
    <w:p w:rsidRPr="0016589F" w:rsidR="006D2BF7" w:rsidP="7BFD15B0" w:rsidRDefault="7BFD15B0" w14:paraId="5D8EB907" w14:textId="5E55F8DE">
      <w:pPr>
        <w:pStyle w:val="Chapterheading"/>
        <w:numPr>
          <w:ilvl w:val="0"/>
          <w:numId w:val="1"/>
        </w:numPr>
        <w:rPr>
          <w:lang w:val="en-IE"/>
        </w:rPr>
      </w:pPr>
      <w:bookmarkStart w:name="_Toc11664297" w:id="55"/>
      <w:bookmarkStart w:name="_Toc485799644" w:id="56"/>
      <w:r w:rsidRPr="7BFD15B0">
        <w:rPr>
          <w:lang w:val="en-IE"/>
        </w:rPr>
        <w:t>Overview</w:t>
      </w:r>
      <w:bookmarkEnd w:id="55"/>
      <w:r w:rsidRPr="7BFD15B0">
        <w:rPr>
          <w:lang w:val="en-IE"/>
        </w:rPr>
        <w:t xml:space="preserve"> </w:t>
      </w:r>
      <w:bookmarkEnd w:id="56"/>
      <w:r w:rsidR="00B07F00">
        <w:t xml:space="preserve"> </w:t>
      </w:r>
    </w:p>
    <w:p w:rsidR="00064511" w:rsidP="00D5508B" w:rsidRDefault="7BFD15B0" w14:paraId="03D85B41" w14:textId="602D63A6">
      <w:pPr>
        <w:pStyle w:val="NormalIndent"/>
      </w:pPr>
      <w:r>
        <w:t>This chapter provides an overview of</w:t>
      </w:r>
      <w:r w:rsidR="003E1D95">
        <w:t xml:space="preserve"> the proposed solution </w:t>
      </w:r>
      <w:r w:rsidR="00404F1C">
        <w:t>for implementing validation rules in the new ISWC Database solution.</w:t>
      </w:r>
    </w:p>
    <w:p w:rsidR="00F84D7F" w:rsidP="00D5508B" w:rsidRDefault="00F84D7F" w14:paraId="4ABAC4EB" w14:textId="0DB7176E">
      <w:pPr>
        <w:pStyle w:val="NormalIndent"/>
      </w:pPr>
      <w:bookmarkStart w:name="_Toc468452208" w:id="57"/>
      <w:bookmarkStart w:name="_Toc496111659" w:id="58"/>
      <w:bookmarkStart w:name="_Toc496111662" w:id="59"/>
      <w:bookmarkStart w:name="_Toc496111669" w:id="60"/>
      <w:bookmarkStart w:name="_Toc496111673" w:id="61"/>
      <w:bookmarkStart w:name="_Toc496111677" w:id="62"/>
      <w:bookmarkStart w:name="_Toc496111684" w:id="63"/>
      <w:bookmarkStart w:name="_Toc496111690" w:id="64"/>
      <w:bookmarkEnd w:id="57"/>
      <w:bookmarkEnd w:id="58"/>
      <w:bookmarkEnd w:id="59"/>
      <w:bookmarkEnd w:id="60"/>
      <w:bookmarkEnd w:id="61"/>
      <w:bookmarkEnd w:id="62"/>
      <w:bookmarkEnd w:id="63"/>
      <w:bookmarkEnd w:id="64"/>
    </w:p>
    <w:p w:rsidR="00004C79" w:rsidP="00004C79" w:rsidRDefault="00F47FCA" w14:paraId="3801B10E" w14:textId="3E089449">
      <w:pPr>
        <w:pStyle w:val="Heading2"/>
      </w:pPr>
      <w:bookmarkStart w:name="_Toc11664299" w:id="65"/>
      <w:r>
        <w:t>Validation Rule Configuration</w:t>
      </w:r>
      <w:bookmarkEnd w:id="65"/>
    </w:p>
    <w:p w:rsidR="00D623FD" w:rsidP="00D623FD" w:rsidRDefault="00046FDC" w14:paraId="7401AEF5" w14:textId="553D7540">
      <w:pPr>
        <w:pStyle w:val="NormalIndent"/>
      </w:pPr>
      <w:r>
        <w:t xml:space="preserve">We propose to extend the existing </w:t>
      </w:r>
      <w:r w:rsidR="00E048DD">
        <w:t>Spanish Point Matching Engine configuration application to support the configuration of the validation rules</w:t>
      </w:r>
      <w:r w:rsidR="009A5274">
        <w:t xml:space="preserve"> required.    Details of</w:t>
      </w:r>
      <w:r w:rsidR="00504342">
        <w:t xml:space="preserve"> how this will be done is included in Chapter four of this document</w:t>
      </w:r>
      <w:r w:rsidR="00932FFD">
        <w:t xml:space="preserve"> including a quick overview of the matching engine solution and </w:t>
      </w:r>
      <w:r w:rsidR="007D7A79">
        <w:t>its</w:t>
      </w:r>
      <w:r w:rsidR="00932FFD">
        <w:t xml:space="preserve"> archi</w:t>
      </w:r>
      <w:r w:rsidR="00EE4C60">
        <w:t xml:space="preserve">tecture. </w:t>
      </w:r>
    </w:p>
    <w:p w:rsidRPr="00D623FD" w:rsidR="00D623FD" w:rsidP="00F47FCA" w:rsidRDefault="00D623FD" w14:paraId="1A624840" w14:textId="77777777">
      <w:pPr>
        <w:pStyle w:val="NormalIndent"/>
      </w:pPr>
    </w:p>
    <w:p w:rsidR="00182ED2" w:rsidP="00182ED2" w:rsidRDefault="00182ED2" w14:paraId="05C76DCA" w14:textId="77777777">
      <w:pPr>
        <w:pStyle w:val="Heading2"/>
      </w:pPr>
      <w:bookmarkStart w:name="_Toc11664298" w:id="66"/>
      <w:bookmarkStart w:name="_Toc11664300" w:id="67"/>
      <w:r>
        <w:t>Scope</w:t>
      </w:r>
      <w:bookmarkEnd w:id="66"/>
    </w:p>
    <w:p w:rsidR="00182ED2" w:rsidP="00182ED2" w:rsidRDefault="00182ED2" w14:paraId="4ECBA125" w14:textId="77777777">
      <w:pPr>
        <w:pStyle w:val="NormalIndent"/>
      </w:pPr>
      <w:r>
        <w:t>This document covers the implementation of the agreed ‘To Be’ business rules as described in the following tabs of the MVP ‘To Be’ Business Rules document (see references above):</w:t>
      </w:r>
    </w:p>
    <w:p w:rsidR="00182ED2" w:rsidP="00182ED2" w:rsidRDefault="00182ED2" w14:paraId="74F1DC35" w14:textId="77777777">
      <w:pPr>
        <w:pStyle w:val="NormalIndent"/>
        <w:numPr>
          <w:ilvl w:val="0"/>
          <w:numId w:val="4"/>
        </w:numPr>
      </w:pPr>
      <w:r>
        <w:t>Initial Validation</w:t>
      </w:r>
    </w:p>
    <w:p w:rsidR="00182ED2" w:rsidP="00182ED2" w:rsidRDefault="00182ED2" w14:paraId="7D99E04D" w14:textId="77777777">
      <w:pPr>
        <w:pStyle w:val="NormalIndent"/>
        <w:numPr>
          <w:ilvl w:val="0"/>
          <w:numId w:val="4"/>
        </w:numPr>
      </w:pPr>
      <w:r>
        <w:t>Standardize Metadata</w:t>
      </w:r>
    </w:p>
    <w:p w:rsidR="00182ED2" w:rsidP="00182ED2" w:rsidRDefault="00182ED2" w14:paraId="133EDE57" w14:textId="77777777">
      <w:pPr>
        <w:pStyle w:val="NormalIndent"/>
        <w:numPr>
          <w:ilvl w:val="0"/>
          <w:numId w:val="4"/>
        </w:numPr>
      </w:pPr>
      <w:r>
        <w:t>Post-Match Validation</w:t>
      </w:r>
    </w:p>
    <w:p w:rsidR="00182ED2" w:rsidP="00182ED2" w:rsidRDefault="00182ED2" w14:paraId="6DE46687" w14:textId="77777777">
      <w:pPr>
        <w:pStyle w:val="NormalIndent"/>
        <w:numPr>
          <w:ilvl w:val="0"/>
          <w:numId w:val="4"/>
        </w:numPr>
      </w:pPr>
      <w:r>
        <w:t>Determine Eligibility for ISWC</w:t>
      </w:r>
    </w:p>
    <w:p w:rsidRPr="00B57645" w:rsidR="00182ED2" w:rsidP="00182ED2" w:rsidRDefault="00182ED2" w14:paraId="6E3E2859" w14:textId="77777777">
      <w:pPr>
        <w:pStyle w:val="NormalIndent"/>
      </w:pPr>
    </w:p>
    <w:p w:rsidR="00004C79" w:rsidP="00004C79" w:rsidRDefault="009747B2" w14:paraId="6CD24F2E" w14:textId="48B10D7D">
      <w:pPr>
        <w:pStyle w:val="Heading2"/>
      </w:pPr>
      <w:r>
        <w:t>Rule Implementation</w:t>
      </w:r>
      <w:bookmarkEnd w:id="67"/>
    </w:p>
    <w:p w:rsidR="006D2069" w:rsidP="0015277B" w:rsidRDefault="001B66BD" w14:paraId="3DECEDF7" w14:textId="4C9F12FD">
      <w:pPr>
        <w:pStyle w:val="NormalIndent"/>
      </w:pPr>
      <w:r>
        <w:t xml:space="preserve">All </w:t>
      </w:r>
      <w:r w:rsidR="00697DCC">
        <w:t xml:space="preserve">validation </w:t>
      </w:r>
      <w:r>
        <w:t xml:space="preserve">rules will be implemented through a </w:t>
      </w:r>
      <w:r w:rsidR="005A7008">
        <w:t>custom developed validation pipeline</w:t>
      </w:r>
      <w:r w:rsidR="00885FC4">
        <w:t xml:space="preserve">.  </w:t>
      </w:r>
      <w:r w:rsidR="000E0FB0">
        <w:t>Chapter three of this document</w:t>
      </w:r>
      <w:r w:rsidR="007D001E">
        <w:t xml:space="preserve"> provides the detailed design of this system component. </w:t>
      </w:r>
    </w:p>
    <w:p w:rsidR="007D001E" w:rsidP="0015277B" w:rsidRDefault="007D001E" w14:paraId="0DA8424A" w14:textId="0B03C436">
      <w:pPr>
        <w:pStyle w:val="NormalIndent"/>
      </w:pPr>
    </w:p>
    <w:p w:rsidR="007D001E" w:rsidP="0015277B" w:rsidRDefault="007D001E" w14:paraId="2A8B0F5B" w14:textId="19F01601">
      <w:pPr>
        <w:pStyle w:val="NormalIndent"/>
      </w:pPr>
      <w:r>
        <w:t xml:space="preserve">The </w:t>
      </w:r>
      <w:r w:rsidR="00D749FC">
        <w:t xml:space="preserve">following diagram </w:t>
      </w:r>
      <w:r w:rsidR="00167054">
        <w:t xml:space="preserve">outlines the overall architecture of the new ISWC Database system and </w:t>
      </w:r>
      <w:r w:rsidR="00D97EF7">
        <w:t>indicates where this component fits within that solution</w:t>
      </w:r>
      <w:r w:rsidR="00414798">
        <w:t xml:space="preserve">. </w:t>
      </w:r>
    </w:p>
    <w:p w:rsidR="00D97EF7" w:rsidP="0015277B" w:rsidRDefault="00CB4E72" w14:paraId="5DFBA371" w14:textId="280F56D1">
      <w:pPr>
        <w:pStyle w:val="NormalIndent"/>
      </w:pPr>
      <w:r w:rsidRPr="00CB4E72">
        <w:rPr>
          <w:noProof/>
        </w:rPr>
        <w:drawing>
          <wp:inline distT="0" distB="0" distL="0" distR="0" wp14:anchorId="6965CCA5" wp14:editId="3BC45700">
            <wp:extent cx="5943600" cy="4538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38345"/>
                    </a:xfrm>
                    <a:prstGeom prst="rect">
                      <a:avLst/>
                    </a:prstGeom>
                    <a:noFill/>
                    <a:ln>
                      <a:noFill/>
                    </a:ln>
                  </pic:spPr>
                </pic:pic>
              </a:graphicData>
            </a:graphic>
          </wp:inline>
        </w:drawing>
      </w:r>
    </w:p>
    <w:p w:rsidR="009A1786" w:rsidP="0015277B" w:rsidRDefault="009A1786" w14:paraId="2388AA19" w14:textId="3F9321CC">
      <w:pPr>
        <w:pStyle w:val="NormalIndent"/>
      </w:pPr>
    </w:p>
    <w:p w:rsidR="00ED274B" w:rsidP="0091778F" w:rsidRDefault="00ED274B" w14:paraId="5BD99362" w14:textId="77777777">
      <w:pPr>
        <w:pStyle w:val="NormalIndent"/>
      </w:pPr>
      <w:r>
        <w:t>Components</w:t>
      </w:r>
      <w:r w:rsidR="0091778F">
        <w:t xml:space="preserve"> tagged in the diagram (1-4) above have more detailed </w:t>
      </w:r>
      <w:r>
        <w:t>explanations below:</w:t>
      </w:r>
    </w:p>
    <w:p w:rsidR="00AF2894" w:rsidP="00ED274B" w:rsidRDefault="00ED274B" w14:paraId="003D663F" w14:textId="77777777">
      <w:pPr>
        <w:pStyle w:val="NormalIndent"/>
        <w:numPr>
          <w:ilvl w:val="0"/>
          <w:numId w:val="28"/>
        </w:numPr>
      </w:pPr>
      <w:r>
        <w:t>The main processing component for the new ISWC database will</w:t>
      </w:r>
      <w:r w:rsidR="00755F4A">
        <w:t xml:space="preserve"> be a new custom developed REST based Web API.  This Web API </w:t>
      </w:r>
      <w:r w:rsidR="00087C9A">
        <w:t>will process both individual transactions and batches of transactions</w:t>
      </w:r>
    </w:p>
    <w:p w:rsidR="001920D7" w:rsidP="00ED274B" w:rsidRDefault="00AF2894" w14:paraId="41345D87" w14:textId="77777777">
      <w:pPr>
        <w:pStyle w:val="NormalIndent"/>
        <w:numPr>
          <w:ilvl w:val="0"/>
          <w:numId w:val="28"/>
        </w:numPr>
      </w:pPr>
      <w:r>
        <w:t xml:space="preserve">The ISWC Database REST based Web API will use </w:t>
      </w:r>
      <w:r w:rsidR="001920D7">
        <w:t>a Validation Pipeline to implement all validation rules.  The validation pipeline is the main component covered by this specification and is described in detail in Chapter 3 of this document and its configuration capability is described in Chapter 4.</w:t>
      </w:r>
    </w:p>
    <w:p w:rsidR="006D352D" w:rsidP="00ED274B" w:rsidRDefault="001920D7" w14:paraId="7A622BE7" w14:textId="77777777">
      <w:pPr>
        <w:pStyle w:val="NormalIndent"/>
        <w:numPr>
          <w:ilvl w:val="0"/>
          <w:numId w:val="28"/>
        </w:numPr>
      </w:pPr>
      <w:r>
        <w:t xml:space="preserve">The ISWC Database Web API will call the </w:t>
      </w:r>
      <w:r w:rsidR="00DF7FDC">
        <w:t>Spanish Point Matching Engine through its own web API to carry out all matching tasks.  This functionality will be described in a separate specification (WBS 1.5</w:t>
      </w:r>
      <w:r w:rsidR="006D352D">
        <w:t>)</w:t>
      </w:r>
    </w:p>
    <w:p w:rsidR="0091778F" w:rsidP="00ED274B" w:rsidRDefault="006D352D" w14:paraId="2A88E3D4" w14:textId="61C93849">
      <w:pPr>
        <w:pStyle w:val="NormalIndent"/>
        <w:numPr>
          <w:ilvl w:val="0"/>
          <w:numId w:val="28"/>
        </w:numPr>
      </w:pPr>
      <w:r>
        <w:t xml:space="preserve">The ISWC Database Web API will update the core ISWC database and </w:t>
      </w:r>
      <w:r w:rsidR="00B44DF6">
        <w:t xml:space="preserve">assign ISWCs through a custom developed Processing (Assignment) pipeline.  This functionality will be described in a separate specification </w:t>
      </w:r>
      <w:r w:rsidR="005E22EB">
        <w:t>(WBS 1.5)</w:t>
      </w:r>
      <w:r w:rsidR="00ED274B">
        <w:t xml:space="preserve"> </w:t>
      </w:r>
      <w:r w:rsidR="0091778F">
        <w:t xml:space="preserve"> </w:t>
      </w:r>
    </w:p>
    <w:p w:rsidR="009A1786" w:rsidP="00414798" w:rsidRDefault="009A1786" w14:paraId="0A84614F" w14:textId="6EC8AB61">
      <w:pPr>
        <w:pStyle w:val="NormalIndent"/>
      </w:pPr>
    </w:p>
    <w:p w:rsidRPr="0016589F" w:rsidR="005E22EB" w:rsidP="005E22EB" w:rsidRDefault="00B83906" w14:paraId="0391073B" w14:textId="2AD5352A">
      <w:pPr>
        <w:pStyle w:val="Chapterheading"/>
        <w:numPr>
          <w:ilvl w:val="0"/>
          <w:numId w:val="1"/>
        </w:numPr>
        <w:rPr>
          <w:lang w:val="en-IE"/>
        </w:rPr>
      </w:pPr>
      <w:bookmarkStart w:name="_Toc11664301" w:id="68"/>
      <w:r>
        <w:rPr>
          <w:lang w:val="en-IE"/>
        </w:rPr>
        <w:t xml:space="preserve">ISWC Database Validation </w:t>
      </w:r>
      <w:r w:rsidR="00097D7E">
        <w:rPr>
          <w:lang w:val="en-IE"/>
        </w:rPr>
        <w:t>Pipeline</w:t>
      </w:r>
      <w:bookmarkEnd w:id="68"/>
    </w:p>
    <w:p w:rsidR="005E22EB" w:rsidP="005E22EB" w:rsidRDefault="00AE19A1" w14:paraId="6DCF0F63" w14:textId="07464280">
      <w:pPr>
        <w:pStyle w:val="NormalIndent"/>
      </w:pPr>
      <w:r>
        <w:t xml:space="preserve">The validation pipeline will be used by the </w:t>
      </w:r>
      <w:r w:rsidR="009B74DA">
        <w:t xml:space="preserve">ISWC Database REST based Web API to validate </w:t>
      </w:r>
      <w:r w:rsidR="00B7500C">
        <w:t xml:space="preserve">ISWC database transactions </w:t>
      </w:r>
      <w:r w:rsidR="00593CBF">
        <w:t xml:space="preserve">before and </w:t>
      </w:r>
      <w:r w:rsidR="000039F0">
        <w:t xml:space="preserve">after matching.  </w:t>
      </w:r>
    </w:p>
    <w:p w:rsidR="005E22EB" w:rsidP="005E22EB" w:rsidRDefault="005E22EB" w14:paraId="3B8E4891" w14:textId="13C47A98">
      <w:pPr>
        <w:pStyle w:val="NormalIndent"/>
      </w:pPr>
    </w:p>
    <w:p w:rsidR="00A12588" w:rsidP="005E22EB" w:rsidRDefault="00467612" w14:paraId="739FDEC9" w14:textId="44D8D7B8">
      <w:pPr>
        <w:pStyle w:val="NormalIndent"/>
      </w:pPr>
      <w:r w:rsidRPr="00467612">
        <w:rPr>
          <w:noProof/>
        </w:rPr>
        <w:drawing>
          <wp:inline distT="0" distB="0" distL="0" distR="0" wp14:anchorId="387CADCD" wp14:editId="69A87A4B">
            <wp:extent cx="5943600" cy="5557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57520"/>
                    </a:xfrm>
                    <a:prstGeom prst="rect">
                      <a:avLst/>
                    </a:prstGeom>
                    <a:noFill/>
                    <a:ln>
                      <a:noFill/>
                    </a:ln>
                  </pic:spPr>
                </pic:pic>
              </a:graphicData>
            </a:graphic>
          </wp:inline>
        </w:drawing>
      </w:r>
    </w:p>
    <w:p w:rsidR="00C23826" w:rsidP="005E22EB" w:rsidRDefault="00C23826" w14:paraId="0192A23D" w14:textId="77777777">
      <w:pPr>
        <w:pStyle w:val="NormalIndent"/>
      </w:pPr>
    </w:p>
    <w:p w:rsidR="00946466" w:rsidP="005E22EB" w:rsidRDefault="009739D9" w14:paraId="114DCECE" w14:textId="77777777">
      <w:pPr>
        <w:pStyle w:val="NormalIndent"/>
      </w:pPr>
      <w:r>
        <w:t>The validation pipeline consists of a sequence of pipeline components.  Each pipeline</w:t>
      </w:r>
      <w:r w:rsidR="00C23826">
        <w:t xml:space="preserve"> component will be implemented as a .net core validator class </w:t>
      </w:r>
      <w:r w:rsidR="00143696">
        <w:t>within the Web API solution and will be loaded dynamically as a distinct</w:t>
      </w:r>
      <w:r w:rsidR="00DA616A">
        <w:t xml:space="preserve"> versioned</w:t>
      </w:r>
      <w:r w:rsidR="00143696">
        <w:t xml:space="preserve"> .dll</w:t>
      </w:r>
      <w:r w:rsidR="00DA616A">
        <w:t>.</w:t>
      </w:r>
      <w:r w:rsidR="00E90B0D">
        <w:t xml:space="preserve">  </w:t>
      </w:r>
    </w:p>
    <w:p w:rsidR="00946466" w:rsidP="005E22EB" w:rsidRDefault="00946466" w14:paraId="28F6CB8F" w14:textId="77777777">
      <w:pPr>
        <w:pStyle w:val="NormalIndent"/>
      </w:pPr>
    </w:p>
    <w:p w:rsidR="00946466" w:rsidP="005E22EB" w:rsidRDefault="00E90B0D" w14:paraId="1875FDB5" w14:textId="268C780F">
      <w:pPr>
        <w:pStyle w:val="NormalIndent"/>
      </w:pPr>
      <w:r>
        <w:t>Each validator pipeline component will implement a defined list of validation rules</w:t>
      </w:r>
      <w:r w:rsidR="00C6366A">
        <w:t xml:space="preserve">.  Each of these rules can be turned off or on as a minimum through </w:t>
      </w:r>
      <w:r w:rsidR="00363AC5">
        <w:t>configuration and</w:t>
      </w:r>
      <w:r w:rsidR="008A1112">
        <w:t xml:space="preserve"> some rules will support more advanced configuration.</w:t>
      </w:r>
      <w:r w:rsidR="00363AC5">
        <w:t xml:space="preserve">  </w:t>
      </w:r>
      <w:r w:rsidR="00F1160B">
        <w:t>This chapter and c</w:t>
      </w:r>
      <w:r w:rsidR="00363AC5">
        <w:t xml:space="preserve">hapter </w:t>
      </w:r>
      <w:r w:rsidR="00033937">
        <w:t>four</w:t>
      </w:r>
      <w:r w:rsidR="00363AC5">
        <w:t xml:space="preserve"> </w:t>
      </w:r>
      <w:r w:rsidR="00033937">
        <w:t>provide</w:t>
      </w:r>
      <w:r w:rsidR="00363AC5">
        <w:t xml:space="preserve"> more detail </w:t>
      </w:r>
      <w:r w:rsidR="00F1160B">
        <w:t xml:space="preserve">of the configuration options available for each rule. </w:t>
      </w:r>
    </w:p>
    <w:p w:rsidR="00552B4D" w:rsidP="005E22EB" w:rsidRDefault="00552B4D" w14:paraId="4117B395" w14:textId="45513A37">
      <w:pPr>
        <w:pStyle w:val="NormalIndent"/>
      </w:pPr>
    </w:p>
    <w:p w:rsidR="00552B4D" w:rsidP="005E22EB" w:rsidRDefault="00033937" w14:paraId="583316B6" w14:textId="09668CC6">
      <w:pPr>
        <w:pStyle w:val="NormalIndent"/>
      </w:pPr>
      <w:r>
        <w:t xml:space="preserve">All validator </w:t>
      </w:r>
      <w:r w:rsidR="00A0056A">
        <w:t>pipeline components will use a common error handling framework fo</w:t>
      </w:r>
      <w:r w:rsidR="00BA686B">
        <w:t>r identifying error</w:t>
      </w:r>
      <w:r w:rsidR="00AE7239">
        <w:t xml:space="preserve"> </w:t>
      </w:r>
      <w:r w:rsidR="00BA686B">
        <w:t>codes</w:t>
      </w:r>
      <w:r w:rsidR="00AE7239">
        <w:t xml:space="preserve"> and corresponding messages</w:t>
      </w:r>
      <w:r w:rsidR="00747B66">
        <w:t>.</w:t>
      </w:r>
      <w:r w:rsidR="00BA686B">
        <w:t xml:space="preserve"> </w:t>
      </w:r>
      <w:r w:rsidR="00747B66">
        <w:t xml:space="preserve">It will </w:t>
      </w:r>
      <w:r w:rsidR="008B5E1B">
        <w:t>captur</w:t>
      </w:r>
      <w:r w:rsidR="00747B66">
        <w:t>e</w:t>
      </w:r>
      <w:r w:rsidR="00BA686B">
        <w:t xml:space="preserve"> th</w:t>
      </w:r>
      <w:r w:rsidR="008B5E1B">
        <w:t>ese</w:t>
      </w:r>
      <w:r w:rsidR="00BA686B">
        <w:t xml:space="preserve"> along with the </w:t>
      </w:r>
      <w:r w:rsidR="005D66CE">
        <w:t xml:space="preserve">pipeline component version and </w:t>
      </w:r>
      <w:r w:rsidR="00BA686B">
        <w:t>rule id</w:t>
      </w:r>
      <w:r w:rsidR="008B5E1B">
        <w:t xml:space="preserve">entifiers in a </w:t>
      </w:r>
      <w:r w:rsidR="00747B66">
        <w:t>set of tracking data that will be logged along with the transaction in the system</w:t>
      </w:r>
      <w:r w:rsidR="005D66CE">
        <w:t xml:space="preserve"> (stored in the Cosmos DB </w:t>
      </w:r>
      <w:r w:rsidR="00B96AD8">
        <w:t>No SQL database)</w:t>
      </w:r>
      <w:r w:rsidR="00747B66">
        <w:t xml:space="preserve">. </w:t>
      </w:r>
    </w:p>
    <w:p w:rsidR="00946466" w:rsidP="005E22EB" w:rsidRDefault="00946466" w14:paraId="756E738D" w14:textId="2540F35B">
      <w:pPr>
        <w:pStyle w:val="NormalIndent"/>
      </w:pPr>
    </w:p>
    <w:p w:rsidR="00F85AF4" w:rsidP="005E22EB" w:rsidRDefault="00F85AF4" w14:paraId="47C4AB3F" w14:textId="30BCD421">
      <w:pPr>
        <w:pStyle w:val="NormalIndent"/>
      </w:pPr>
      <w:r>
        <w:t xml:space="preserve">All validation pipeline components will </w:t>
      </w:r>
      <w:r w:rsidR="00D25908">
        <w:t xml:space="preserve">be deployed through an automated Azure Dev Ops </w:t>
      </w:r>
      <w:r w:rsidR="006E15B5">
        <w:t xml:space="preserve">pipeline through the different environment tiers (dev, uat, staging and production).   Each pipeline component will </w:t>
      </w:r>
      <w:r>
        <w:t xml:space="preserve">have a comprehensive </w:t>
      </w:r>
      <w:r w:rsidR="00D25908">
        <w:t xml:space="preserve">set of associated unit tests built into them and these </w:t>
      </w:r>
      <w:r w:rsidR="007F0488">
        <w:t xml:space="preserve">unit tests will be automatically executed as part of the automated release process.  </w:t>
      </w:r>
    </w:p>
    <w:p w:rsidR="00F85AF4" w:rsidP="005E22EB" w:rsidRDefault="00F85AF4" w14:paraId="620F146E" w14:textId="77777777">
      <w:pPr>
        <w:pStyle w:val="NormalIndent"/>
      </w:pPr>
    </w:p>
    <w:p w:rsidR="003F4A51" w:rsidP="005E22EB" w:rsidRDefault="003F4A51" w14:paraId="232A2354" w14:textId="6F841190">
      <w:pPr>
        <w:pStyle w:val="NormalIndent"/>
      </w:pPr>
      <w:r>
        <w:t>The benefits of the above approach are:</w:t>
      </w:r>
    </w:p>
    <w:p w:rsidR="00904970" w:rsidP="003F4A51" w:rsidRDefault="00272676" w14:paraId="3D8B8B40" w14:textId="53CAB86C">
      <w:pPr>
        <w:pStyle w:val="NormalIndent"/>
        <w:numPr>
          <w:ilvl w:val="0"/>
          <w:numId w:val="29"/>
        </w:numPr>
      </w:pPr>
      <w:r>
        <w:t>Validation rules can be switched on/off and</w:t>
      </w:r>
      <w:r w:rsidR="00CF184B">
        <w:t xml:space="preserve"> </w:t>
      </w:r>
      <w:r w:rsidR="00F57B85">
        <w:t xml:space="preserve">have </w:t>
      </w:r>
      <w:r w:rsidR="007355EB">
        <w:t xml:space="preserve">their parameters configured through a </w:t>
      </w:r>
      <w:r w:rsidR="00904970">
        <w:t>web-based</w:t>
      </w:r>
      <w:r w:rsidR="007355EB">
        <w:t xml:space="preserve"> configuration tool </w:t>
      </w:r>
      <w:r w:rsidR="006C1D1C">
        <w:t xml:space="preserve">that will take </w:t>
      </w:r>
      <w:r w:rsidR="00904970">
        <w:t>immediate affect</w:t>
      </w:r>
    </w:p>
    <w:p w:rsidR="00F60CCB" w:rsidP="003F4A51" w:rsidRDefault="00904970" w14:paraId="1104E9E7" w14:textId="77777777">
      <w:pPr>
        <w:pStyle w:val="NormalIndent"/>
        <w:numPr>
          <w:ilvl w:val="0"/>
          <w:numId w:val="29"/>
        </w:numPr>
      </w:pPr>
      <w:r>
        <w:t xml:space="preserve">New rules can be </w:t>
      </w:r>
      <w:r w:rsidR="000C4A81">
        <w:t>added,</w:t>
      </w:r>
      <w:r>
        <w:t xml:space="preserve"> or existing rules can be altered</w:t>
      </w:r>
      <w:r w:rsidR="00804F13">
        <w:t xml:space="preserve">, beyond what is possible through </w:t>
      </w:r>
      <w:r w:rsidR="0058308F">
        <w:t xml:space="preserve">the </w:t>
      </w:r>
      <w:r w:rsidR="00804F13">
        <w:t>configuration</w:t>
      </w:r>
      <w:r w:rsidR="0058308F">
        <w:t xml:space="preserve"> above,</w:t>
      </w:r>
      <w:r>
        <w:t xml:space="preserve"> </w:t>
      </w:r>
      <w:r w:rsidR="0058308F">
        <w:t>by</w:t>
      </w:r>
      <w:r>
        <w:t xml:space="preserve"> code changes to </w:t>
      </w:r>
      <w:r w:rsidR="000C4A81">
        <w:t xml:space="preserve">individual pipeline components.  </w:t>
      </w:r>
    </w:p>
    <w:p w:rsidR="00F60CCB" w:rsidP="00F60CCB" w:rsidRDefault="000C4A81" w14:paraId="21BC9828" w14:textId="0500F6B3">
      <w:pPr>
        <w:pStyle w:val="NormalIndent"/>
        <w:ind w:left="1080"/>
      </w:pPr>
      <w:r>
        <w:t xml:space="preserve">These </w:t>
      </w:r>
      <w:r w:rsidR="00804F13">
        <w:t>pipeline</w:t>
      </w:r>
      <w:r>
        <w:t xml:space="preserve"> components will </w:t>
      </w:r>
      <w:r w:rsidR="007F0488">
        <w:t xml:space="preserve">be automatically regression tested with the unit tests </w:t>
      </w:r>
      <w:r w:rsidR="00335117">
        <w:t>as part of the deployment process between environments.  This means changes to validation rules can be made quickly</w:t>
      </w:r>
      <w:r w:rsidR="000B0D86">
        <w:t>, will be automatically regression tested</w:t>
      </w:r>
      <w:r w:rsidR="00335117">
        <w:t xml:space="preserve"> and </w:t>
      </w:r>
      <w:r w:rsidR="000B0D86">
        <w:t>can be deployed quickly without having to deploy the whole ISWC Database application</w:t>
      </w:r>
      <w:r w:rsidR="00F60CCB">
        <w:t>.</w:t>
      </w:r>
    </w:p>
    <w:p w:rsidR="00EB1B00" w:rsidP="000236B1" w:rsidRDefault="00F60CCB" w14:paraId="2F8EC807" w14:textId="77777777">
      <w:pPr>
        <w:pStyle w:val="NormalIndent"/>
        <w:numPr>
          <w:ilvl w:val="0"/>
          <w:numId w:val="29"/>
        </w:numPr>
      </w:pPr>
      <w:r>
        <w:t xml:space="preserve">All </w:t>
      </w:r>
      <w:r w:rsidR="00521581">
        <w:t xml:space="preserve">validation rules will have an individual </w:t>
      </w:r>
      <w:r w:rsidR="00AC6278">
        <w:t xml:space="preserve">rule </w:t>
      </w:r>
      <w:r w:rsidR="00521581">
        <w:t xml:space="preserve">identifier </w:t>
      </w:r>
      <w:r w:rsidR="00AC6278">
        <w:t xml:space="preserve">as well as </w:t>
      </w:r>
      <w:r w:rsidR="00226D70">
        <w:t xml:space="preserve">having an identifier for the </w:t>
      </w:r>
      <w:r w:rsidR="00AC6278">
        <w:t xml:space="preserve">pipeline </w:t>
      </w:r>
      <w:r w:rsidR="00226D70">
        <w:t>component that contains it.  It will be possible to track, for any incoming transaction</w:t>
      </w:r>
      <w:r w:rsidR="00EB1B00">
        <w:t xml:space="preserve"> the following:</w:t>
      </w:r>
    </w:p>
    <w:p w:rsidR="00F50618" w:rsidP="00EB1B00" w:rsidRDefault="00EB1B00" w14:paraId="25409962" w14:textId="77777777">
      <w:pPr>
        <w:pStyle w:val="NormalIndent"/>
        <w:numPr>
          <w:ilvl w:val="1"/>
          <w:numId w:val="29"/>
        </w:numPr>
      </w:pPr>
      <w:r>
        <w:t>The rule identifier</w:t>
      </w:r>
      <w:r w:rsidR="00F50618">
        <w:t>s for all validation rules that were applied to the transaction</w:t>
      </w:r>
    </w:p>
    <w:p w:rsidR="0052390F" w:rsidP="00EB1B00" w:rsidRDefault="00F50618" w14:paraId="7299C68D" w14:textId="20076DEA">
      <w:pPr>
        <w:pStyle w:val="NormalIndent"/>
        <w:numPr>
          <w:ilvl w:val="1"/>
          <w:numId w:val="29"/>
        </w:numPr>
      </w:pPr>
      <w:r>
        <w:t xml:space="preserve">The version </w:t>
      </w:r>
      <w:r w:rsidR="0052390F">
        <w:t xml:space="preserve">number </w:t>
      </w:r>
      <w:r>
        <w:t xml:space="preserve">of </w:t>
      </w:r>
      <w:r w:rsidR="0052390F">
        <w:t xml:space="preserve">pipeline component for </w:t>
      </w:r>
      <w:r w:rsidR="00CB3825">
        <w:t>each of these</w:t>
      </w:r>
      <w:r w:rsidR="0052390F">
        <w:t xml:space="preserve"> rule</w:t>
      </w:r>
      <w:r w:rsidR="00CB3825">
        <w:t>s</w:t>
      </w:r>
    </w:p>
    <w:p w:rsidR="00F60CCB" w:rsidP="00EB1B00" w:rsidRDefault="0052390F" w14:paraId="5DAB058E" w14:textId="421DF233">
      <w:pPr>
        <w:pStyle w:val="NormalIndent"/>
        <w:numPr>
          <w:ilvl w:val="1"/>
          <w:numId w:val="29"/>
        </w:numPr>
      </w:pPr>
      <w:r>
        <w:t xml:space="preserve">The configuration of </w:t>
      </w:r>
      <w:r w:rsidR="00CB3825">
        <w:t>each</w:t>
      </w:r>
      <w:r>
        <w:t xml:space="preserve"> rule</w:t>
      </w:r>
    </w:p>
    <w:p w:rsidR="0052390F" w:rsidP="00EB1B00" w:rsidRDefault="0052390F" w14:paraId="7E1EAD48" w14:textId="052289F7">
      <w:pPr>
        <w:pStyle w:val="NormalIndent"/>
        <w:numPr>
          <w:ilvl w:val="1"/>
          <w:numId w:val="29"/>
        </w:numPr>
      </w:pPr>
      <w:r>
        <w:t xml:space="preserve">The outcome of </w:t>
      </w:r>
      <w:r w:rsidR="00CB3825">
        <w:t>each rule</w:t>
      </w:r>
    </w:p>
    <w:p w:rsidR="003F4A51" w:rsidP="005E22EB" w:rsidRDefault="003F4A51" w14:paraId="2CFC21B3" w14:textId="77777777">
      <w:pPr>
        <w:pStyle w:val="NormalIndent"/>
      </w:pPr>
    </w:p>
    <w:p w:rsidR="00A12588" w:rsidP="005E22EB" w:rsidRDefault="008A1112" w14:paraId="68446A93" w14:textId="0192BD22">
      <w:pPr>
        <w:pStyle w:val="NormalIndent"/>
      </w:pPr>
      <w:r>
        <w:t xml:space="preserve"> </w:t>
      </w:r>
      <w:r w:rsidR="00DA616A">
        <w:t xml:space="preserve"> </w:t>
      </w:r>
      <w:r w:rsidR="00143696">
        <w:t xml:space="preserve"> </w:t>
      </w:r>
      <w:r w:rsidR="009739D9">
        <w:t xml:space="preserve"> </w:t>
      </w:r>
    </w:p>
    <w:p w:rsidR="00406F6D" w:rsidP="00406F6D" w:rsidRDefault="00406F6D" w14:paraId="35B278E6" w14:textId="33023096">
      <w:pPr>
        <w:pStyle w:val="Heading2"/>
      </w:pPr>
      <w:bookmarkStart w:name="_Toc11664302" w:id="69"/>
      <w:r>
        <w:t>Submission Data</w:t>
      </w:r>
      <w:bookmarkEnd w:id="69"/>
    </w:p>
    <w:p w:rsidR="00C11196" w:rsidP="00406F6D" w:rsidRDefault="00406F6D" w14:paraId="00096960" w14:textId="77777777">
      <w:pPr>
        <w:pStyle w:val="NormalIndent"/>
      </w:pPr>
      <w:r>
        <w:t>Th</w:t>
      </w:r>
      <w:r w:rsidR="00751D14">
        <w:t xml:space="preserve">e following shows an initial draft </w:t>
      </w:r>
      <w:r w:rsidR="006D5C8B">
        <w:t>of the REST based Web API.  The full API will be defined</w:t>
      </w:r>
      <w:r w:rsidR="00A173F4">
        <w:t xml:space="preserve"> in WBS </w:t>
      </w:r>
      <w:r w:rsidR="00DB4BB6">
        <w:t>1.6.  The purpose of this initial draft is to define the</w:t>
      </w:r>
      <w:r w:rsidR="004D311C">
        <w:t xml:space="preserve"> data fields available in an ISWC submission so that those specific fields can be referenced in </w:t>
      </w:r>
      <w:r w:rsidR="00BC5062">
        <w:t xml:space="preserve">the validator pipeline components’ implementation of the validation rules later in this chapter. </w:t>
      </w:r>
      <w:r w:rsidR="006603F7">
        <w:t xml:space="preserve"> </w:t>
      </w:r>
    </w:p>
    <w:p w:rsidR="00C11196" w:rsidP="001334B0" w:rsidRDefault="00C11196" w14:paraId="36A69280" w14:textId="22F72072">
      <w:pPr>
        <w:pStyle w:val="NormalIndent"/>
      </w:pPr>
    </w:p>
    <w:p w:rsidR="00C11196" w:rsidP="00C11196" w:rsidRDefault="009860FA" w14:paraId="5B9A693A" w14:textId="0FD90A1E">
      <w:pPr>
        <w:pStyle w:val="NormalIndent"/>
        <w:keepNext/>
      </w:pPr>
      <w:r>
        <w:rPr>
          <w:noProof/>
        </w:rPr>
        <w:drawing>
          <wp:inline distT="0" distB="0" distL="0" distR="0" wp14:anchorId="1465E563" wp14:editId="2BED92AC">
            <wp:extent cx="5943600" cy="4847591"/>
            <wp:effectExtent l="0" t="0" r="0" b="0"/>
            <wp:docPr id="201996642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4847591"/>
                    </a:xfrm>
                    <a:prstGeom prst="rect">
                      <a:avLst/>
                    </a:prstGeom>
                  </pic:spPr>
                </pic:pic>
              </a:graphicData>
            </a:graphic>
          </wp:inline>
        </w:drawing>
      </w:r>
    </w:p>
    <w:p w:rsidR="00BC5062" w:rsidP="00C11196" w:rsidRDefault="00C11196" w14:paraId="71233F04" w14:textId="751F908D">
      <w:pPr>
        <w:pStyle w:val="Caption"/>
      </w:pPr>
      <w:r>
        <w:t xml:space="preserve">Figure </w:t>
      </w:r>
      <w:r w:rsidR="00936058">
        <w:rPr>
          <w:noProof/>
        </w:rPr>
        <w:fldChar w:fldCharType="begin"/>
      </w:r>
      <w:r w:rsidR="00936058">
        <w:rPr>
          <w:noProof/>
        </w:rPr>
        <w:instrText xml:space="preserve"> SEQ Figure \* ARABIC </w:instrText>
      </w:r>
      <w:r w:rsidR="00936058">
        <w:rPr>
          <w:noProof/>
        </w:rPr>
        <w:fldChar w:fldCharType="separate"/>
      </w:r>
      <w:r>
        <w:rPr>
          <w:noProof/>
        </w:rPr>
        <w:t>1</w:t>
      </w:r>
      <w:r w:rsidR="00936058">
        <w:rPr>
          <w:noProof/>
        </w:rPr>
        <w:fldChar w:fldCharType="end"/>
      </w:r>
      <w:r>
        <w:t xml:space="preserve"> - Operations &amp; Models used in Web API</w:t>
      </w:r>
    </w:p>
    <w:p w:rsidR="00BC5062" w:rsidP="005E22EB" w:rsidRDefault="00BC5062" w14:paraId="46A9E8F1" w14:textId="77777777">
      <w:pPr>
        <w:pStyle w:val="NormalIndent"/>
      </w:pPr>
    </w:p>
    <w:p w:rsidR="001334B0" w:rsidP="001334B0" w:rsidRDefault="001334B0" w14:paraId="0115DD91" w14:textId="77777777">
      <w:pPr>
        <w:pStyle w:val="NormalIndent"/>
      </w:pPr>
      <w:r>
        <w:t xml:space="preserve">Notes: </w:t>
      </w:r>
    </w:p>
    <w:p w:rsidR="001334B0" w:rsidP="001334B0" w:rsidRDefault="001334B0" w14:paraId="3EE1B760" w14:textId="77777777">
      <w:pPr>
        <w:pStyle w:val="NormalIndent"/>
        <w:numPr>
          <w:ilvl w:val="0"/>
          <w:numId w:val="31"/>
        </w:numPr>
      </w:pPr>
      <w:r>
        <w:t>Not all operations that will be supported are listed above</w:t>
      </w:r>
    </w:p>
    <w:p w:rsidR="001334B0" w:rsidP="001334B0" w:rsidRDefault="001334B0" w14:paraId="7444C473" w14:textId="77777777">
      <w:pPr>
        <w:pStyle w:val="NormalIndent"/>
        <w:numPr>
          <w:ilvl w:val="0"/>
          <w:numId w:val="31"/>
        </w:numPr>
      </w:pPr>
      <w:r>
        <w:t xml:space="preserve">The operations show above deal with individual submission data.  The full Web API will include the ability to process an array of submissions in a single operation. </w:t>
      </w:r>
    </w:p>
    <w:p w:rsidR="00D2094E" w:rsidP="00D2094E" w:rsidRDefault="00B3698E" w14:paraId="44206CEC" w14:textId="58C4F4CC">
      <w:pPr>
        <w:pStyle w:val="Heading3"/>
      </w:pPr>
      <w:bookmarkStart w:name="_Toc11664303" w:id="70"/>
      <w:r>
        <w:t>P</w:t>
      </w:r>
      <w:r w:rsidR="00B95648">
        <w:t>OST</w:t>
      </w:r>
      <w:r>
        <w:t>/submission</w:t>
      </w:r>
      <w:bookmarkEnd w:id="70"/>
    </w:p>
    <w:p w:rsidRPr="00B95648" w:rsidR="00B95648" w:rsidP="00B95648" w:rsidRDefault="00B95648" w14:paraId="16F01E0A" w14:textId="1FEEE413">
      <w:pPr>
        <w:pStyle w:val="NormalIndent"/>
      </w:pPr>
      <w:r>
        <w:t>This operation represents an add of a new ISWC submission to the database.  Equivalent of the CAR transaction in EDI.</w:t>
      </w:r>
    </w:p>
    <w:p w:rsidRPr="00AA3FC4" w:rsidR="00D2094E" w:rsidP="00D2094E" w:rsidRDefault="002879F9" w14:paraId="2AFF7812" w14:textId="30622546">
      <w:pPr>
        <w:pStyle w:val="Heading4"/>
      </w:pPr>
      <w:bookmarkStart w:name="_Toc11664304" w:id="71"/>
      <w:r>
        <w:t>“</w:t>
      </w:r>
      <w:r w:rsidR="000E736B">
        <w:t>body</w:t>
      </w:r>
      <w:r>
        <w:t>”</w:t>
      </w:r>
      <w:r w:rsidR="000E736B">
        <w:t xml:space="preserve"> </w:t>
      </w:r>
      <w:r>
        <w:t>P</w:t>
      </w:r>
      <w:r w:rsidR="000E736B">
        <w:t>arameter</w:t>
      </w:r>
      <w:bookmarkEnd w:id="71"/>
    </w:p>
    <w:p w:rsidR="00D2094E" w:rsidP="00D2094E" w:rsidRDefault="000E736B" w14:paraId="25AE23C8" w14:textId="66467FC3">
      <w:pPr>
        <w:pStyle w:val="NormalIndent"/>
      </w:pPr>
      <w:r>
        <w:t xml:space="preserve">The POST </w:t>
      </w:r>
      <w:r w:rsidR="005D5E89">
        <w:t>will include the following required “body” parameter</w:t>
      </w:r>
      <w:r w:rsidR="00D44566">
        <w:t>:</w:t>
      </w:r>
    </w:p>
    <w:p w:rsidR="00D44566" w:rsidP="00D2094E" w:rsidRDefault="00D44566" w14:paraId="4378B1CD" w14:textId="32205E84">
      <w:pPr>
        <w:pStyle w:val="NormalIndent"/>
      </w:pPr>
    </w:p>
    <w:p w:rsidRPr="00C07510" w:rsidR="00C07510" w:rsidP="00C07510" w:rsidRDefault="00C07510" w14:paraId="353464B8" w14:textId="77777777">
      <w:pPr>
        <w:spacing w:before="0" w:line="240" w:lineRule="auto"/>
        <w:ind w:left="720"/>
        <w:rPr>
          <w:rFonts w:ascii="Courier New" w:hAnsi="Courier New" w:eastAsia="Times New Roman" w:cs="Courier New"/>
          <w:b/>
          <w:bCs/>
          <w:color w:val="3B4151"/>
          <w:sz w:val="18"/>
          <w:szCs w:val="18"/>
          <w:lang w:val="en-IE" w:eastAsia="zh-CN"/>
        </w:rPr>
      </w:pPr>
      <w:r w:rsidRPr="00C07510">
        <w:rPr>
          <w:rFonts w:ascii="Arial" w:hAnsi="Arial" w:eastAsia="Times New Roman" w:cs="Arial"/>
          <w:b/>
          <w:bCs/>
          <w:color w:val="505050"/>
          <w:sz w:val="24"/>
          <w:szCs w:val="24"/>
          <w:lang w:val="en-IE" w:eastAsia="zh-CN"/>
        </w:rPr>
        <w:t>Submission</w:t>
      </w:r>
      <w:r w:rsidRPr="00C07510">
        <w:rPr>
          <w:rFonts w:ascii="Courier New" w:hAnsi="Courier New" w:eastAsia="Times New Roman" w:cs="Courier New"/>
          <w:b/>
          <w:bCs/>
          <w:color w:val="3B4151"/>
          <w:sz w:val="18"/>
          <w:szCs w:val="18"/>
          <w:lang w:val="en-IE" w:eastAsia="zh-CN"/>
        </w:rPr>
        <w:t>{</w:t>
      </w:r>
    </w:p>
    <w:tbl>
      <w:tblPr>
        <w:tblW w:w="9265" w:type="dxa"/>
        <w:tblInd w:w="720" w:type="dxa"/>
        <w:tblCellMar>
          <w:left w:w="150" w:type="dxa"/>
          <w:right w:w="150" w:type="dxa"/>
        </w:tblCellMar>
        <w:tblLook w:val="04A0" w:firstRow="1" w:lastRow="0" w:firstColumn="1" w:lastColumn="0" w:noHBand="0" w:noVBand="1"/>
      </w:tblPr>
      <w:tblGrid>
        <w:gridCol w:w="3218"/>
        <w:gridCol w:w="6360"/>
      </w:tblGrid>
      <w:tr w:rsidRPr="00C07510" w:rsidR="00C07510" w:rsidTr="292D0846" w14:paraId="789CF6B4" w14:textId="77777777">
        <w:tc>
          <w:tcPr>
            <w:tcW w:w="2905" w:type="dxa"/>
            <w:shd w:val="clear" w:color="auto" w:fill="auto"/>
            <w:tcMar>
              <w:top w:w="0" w:type="dxa"/>
              <w:left w:w="480" w:type="dxa"/>
              <w:bottom w:w="0" w:type="dxa"/>
              <w:right w:w="48" w:type="dxa"/>
            </w:tcMar>
            <w:hideMark/>
          </w:tcPr>
          <w:p w:rsidRPr="00C07510" w:rsidR="00C07510" w:rsidP="00C07510" w:rsidRDefault="00C07510" w14:paraId="3608B1FF"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agency</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06A16499"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minLength: 3</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maxLength: 3</w:t>
            </w:r>
          </w:p>
        </w:tc>
      </w:tr>
      <w:tr w:rsidRPr="00C07510" w:rsidR="00C07510" w:rsidTr="292D0846" w14:paraId="489DA15B" w14:textId="77777777">
        <w:tc>
          <w:tcPr>
            <w:tcW w:w="2905" w:type="dxa"/>
            <w:shd w:val="clear" w:color="auto" w:fill="auto"/>
            <w:tcMar>
              <w:top w:w="0" w:type="dxa"/>
              <w:left w:w="480" w:type="dxa"/>
              <w:bottom w:w="0" w:type="dxa"/>
              <w:right w:w="48" w:type="dxa"/>
            </w:tcMar>
            <w:hideMark/>
          </w:tcPr>
          <w:p w:rsidRPr="00C07510" w:rsidR="00C07510" w:rsidP="00C07510" w:rsidRDefault="00C07510" w14:paraId="38B14F47"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sourcedb</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053B2240"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integer</w:t>
            </w:r>
            <w:r w:rsidRPr="00C07510">
              <w:rPr>
                <w:rFonts w:ascii="Courier New" w:hAnsi="Courier New" w:eastAsia="Times New Roman" w:cs="Courier New"/>
                <w:b/>
                <w:bCs/>
                <w:color w:val="606060"/>
                <w:sz w:val="18"/>
                <w:szCs w:val="18"/>
                <w:lang w:val="en-IE" w:eastAsia="zh-CN"/>
              </w:rPr>
              <w:t>($int64)</w:t>
            </w:r>
          </w:p>
        </w:tc>
      </w:tr>
      <w:tr w:rsidRPr="00C07510" w:rsidR="00C07510" w:rsidTr="292D0846" w14:paraId="52D6AA1C" w14:textId="77777777">
        <w:tc>
          <w:tcPr>
            <w:tcW w:w="2905" w:type="dxa"/>
            <w:shd w:val="clear" w:color="auto" w:fill="auto"/>
            <w:tcMar>
              <w:top w:w="0" w:type="dxa"/>
              <w:left w:w="480" w:type="dxa"/>
              <w:bottom w:w="0" w:type="dxa"/>
              <w:right w:w="48" w:type="dxa"/>
            </w:tcMar>
            <w:hideMark/>
          </w:tcPr>
          <w:p w:rsidRPr="00C07510" w:rsidR="00C07510" w:rsidP="00C07510" w:rsidRDefault="00C07510" w14:paraId="6243EB0F"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workcode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629D97D5"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r w:rsidRPr="00C07510" w:rsidR="00C07510" w:rsidTr="292D0846" w14:paraId="69F2B11F" w14:textId="77777777">
        <w:tc>
          <w:tcPr>
            <w:tcW w:w="2905" w:type="dxa"/>
            <w:shd w:val="clear" w:color="auto" w:fill="auto"/>
            <w:tcMar>
              <w:top w:w="0" w:type="dxa"/>
              <w:left w:w="480" w:type="dxa"/>
              <w:bottom w:w="0" w:type="dxa"/>
              <w:right w:w="48" w:type="dxa"/>
            </w:tcMar>
            <w:hideMark/>
          </w:tcPr>
          <w:p w:rsidRPr="00C07510" w:rsidR="00C07510" w:rsidP="00C07510" w:rsidRDefault="00C07510" w14:paraId="1048C4F3"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iswc</w:t>
            </w:r>
          </w:p>
        </w:tc>
        <w:tc>
          <w:tcPr>
            <w:tcW w:w="0" w:type="auto"/>
            <w:shd w:val="clear" w:color="auto" w:fill="auto"/>
            <w:tcMar>
              <w:top w:w="0" w:type="dxa"/>
              <w:left w:w="0" w:type="dxa"/>
              <w:bottom w:w="0" w:type="dxa"/>
              <w:right w:w="0" w:type="dxa"/>
            </w:tcMar>
            <w:hideMark/>
          </w:tcPr>
          <w:p w:rsidRPr="00C07510" w:rsidR="00C07510" w:rsidP="00C07510" w:rsidRDefault="00C07510" w14:paraId="52B84A69"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pattern: T[0-9]{9}10</w:t>
            </w:r>
          </w:p>
          <w:p w:rsidRPr="00C07510" w:rsidR="00C07510" w:rsidP="00C07510" w:rsidRDefault="00C07510" w14:paraId="030B7777"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The submitted ISWC</w:t>
            </w:r>
          </w:p>
        </w:tc>
      </w:tr>
      <w:tr w:rsidRPr="00C07510" w:rsidR="00C07510" w:rsidTr="292D0846" w14:paraId="68044176" w14:textId="77777777">
        <w:tc>
          <w:tcPr>
            <w:tcW w:w="2905" w:type="dxa"/>
            <w:shd w:val="clear" w:color="auto" w:fill="auto"/>
            <w:tcMar>
              <w:top w:w="0" w:type="dxa"/>
              <w:left w:w="480" w:type="dxa"/>
              <w:bottom w:w="0" w:type="dxa"/>
              <w:right w:w="48" w:type="dxa"/>
            </w:tcMar>
            <w:hideMark/>
          </w:tcPr>
          <w:p w:rsidRPr="00C07510" w:rsidR="00C07510" w:rsidP="00C07510" w:rsidRDefault="00C07510" w14:paraId="1E81E881"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preferredIswc</w:t>
            </w:r>
          </w:p>
        </w:tc>
        <w:tc>
          <w:tcPr>
            <w:tcW w:w="0" w:type="auto"/>
            <w:shd w:val="clear" w:color="auto" w:fill="auto"/>
            <w:tcMar>
              <w:top w:w="0" w:type="dxa"/>
              <w:left w:w="0" w:type="dxa"/>
              <w:bottom w:w="0" w:type="dxa"/>
              <w:right w:w="0" w:type="dxa"/>
            </w:tcMar>
            <w:hideMark/>
          </w:tcPr>
          <w:p w:rsidRPr="00C07510" w:rsidR="00C07510" w:rsidP="00C07510" w:rsidRDefault="00C07510" w14:paraId="78C1591A"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pattern: T[0-9]{9}10</w:t>
            </w:r>
          </w:p>
          <w:p w:rsidRPr="00C07510" w:rsidR="00C07510" w:rsidP="00C07510" w:rsidRDefault="00C07510" w14:paraId="2C843C26"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The preferred ISWC</w:t>
            </w:r>
          </w:p>
        </w:tc>
      </w:tr>
      <w:tr w:rsidRPr="00C07510" w:rsidR="00C07510" w:rsidTr="292D0846" w14:paraId="6B7E1DCD" w14:textId="77777777">
        <w:tc>
          <w:tcPr>
            <w:tcW w:w="2905" w:type="dxa"/>
            <w:shd w:val="clear" w:color="auto" w:fill="auto"/>
            <w:tcMar>
              <w:top w:w="0" w:type="dxa"/>
              <w:left w:w="480" w:type="dxa"/>
              <w:bottom w:w="0" w:type="dxa"/>
              <w:right w:w="48" w:type="dxa"/>
            </w:tcMar>
            <w:hideMark/>
          </w:tcPr>
          <w:p w:rsidRPr="00C07510" w:rsidR="00C07510" w:rsidP="00C07510" w:rsidRDefault="00C07510" w14:paraId="06504CE6"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category</w:t>
            </w:r>
          </w:p>
        </w:tc>
        <w:tc>
          <w:tcPr>
            <w:tcW w:w="0" w:type="auto"/>
            <w:shd w:val="clear" w:color="auto" w:fill="auto"/>
            <w:tcMar>
              <w:top w:w="0" w:type="dxa"/>
              <w:left w:w="0" w:type="dxa"/>
              <w:bottom w:w="0" w:type="dxa"/>
              <w:right w:w="0" w:type="dxa"/>
            </w:tcMar>
            <w:hideMark/>
          </w:tcPr>
          <w:p w:rsidRPr="00C07510" w:rsidR="00C07510" w:rsidP="00C07510" w:rsidRDefault="00C07510" w14:paraId="51A2BECA"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r w:rsidRPr="00C07510" w:rsidR="00C07510" w:rsidTr="292D0846" w14:paraId="10335983" w14:textId="77777777">
        <w:tc>
          <w:tcPr>
            <w:tcW w:w="2905" w:type="dxa"/>
            <w:shd w:val="clear" w:color="auto" w:fill="auto"/>
            <w:tcMar>
              <w:top w:w="0" w:type="dxa"/>
              <w:left w:w="480" w:type="dxa"/>
              <w:bottom w:w="0" w:type="dxa"/>
              <w:right w:w="48" w:type="dxa"/>
            </w:tcMar>
            <w:hideMark/>
          </w:tcPr>
          <w:p w:rsidRPr="00C07510" w:rsidR="00C07510" w:rsidP="00C07510" w:rsidRDefault="00C07510" w14:paraId="604A3A2E"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originalTitle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1AA6E888"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r w:rsidRPr="00C07510" w:rsidR="00C07510" w:rsidTr="292D0846" w14:paraId="599A82E3" w14:textId="77777777">
        <w:tc>
          <w:tcPr>
            <w:tcW w:w="2905" w:type="dxa"/>
            <w:shd w:val="clear" w:color="auto" w:fill="auto"/>
            <w:tcMar>
              <w:top w:w="0" w:type="dxa"/>
              <w:left w:w="480" w:type="dxa"/>
              <w:bottom w:w="0" w:type="dxa"/>
              <w:right w:w="48" w:type="dxa"/>
            </w:tcMar>
            <w:hideMark/>
          </w:tcPr>
          <w:p w:rsidRPr="00C07510" w:rsidR="00C07510" w:rsidP="00C07510" w:rsidRDefault="00C07510" w14:paraId="1CFDC198" w14:textId="77777777">
            <w:pPr>
              <w:spacing w:before="0" w:line="240" w:lineRule="auto"/>
              <w:rPr>
                <w:rFonts w:ascii="Courier New" w:hAnsi="Courier New" w:eastAsia="Times New Roman" w:cs="Courier New"/>
                <w:b/>
                <w:bCs/>
                <w:color w:val="3B4151"/>
                <w:sz w:val="18"/>
                <w:szCs w:val="18"/>
                <w:lang w:val="en-IE" w:eastAsia="zh-CN"/>
              </w:rPr>
            </w:pPr>
            <w:commentRangeStart w:id="72"/>
            <w:commentRangeStart w:id="73"/>
            <w:commentRangeStart w:id="74"/>
            <w:r w:rsidRPr="00C07510">
              <w:rPr>
                <w:rFonts w:ascii="Courier New" w:hAnsi="Courier New" w:eastAsia="Times New Roman" w:cs="Courier New"/>
                <w:b/>
                <w:bCs/>
                <w:color w:val="3B4151"/>
                <w:sz w:val="18"/>
                <w:szCs w:val="18"/>
                <w:lang w:val="en-IE" w:eastAsia="zh-CN"/>
              </w:rPr>
              <w:t>disambiguation</w:t>
            </w:r>
            <w:commentRangeEnd w:id="72"/>
            <w:r w:rsidR="00260EE0">
              <w:rPr>
                <w:rStyle w:val="CommentReference"/>
              </w:rPr>
              <w:commentReference w:id="72"/>
            </w:r>
            <w:commentRangeEnd w:id="73"/>
            <w:r w:rsidR="00881300">
              <w:rPr>
                <w:rStyle w:val="CommentReference"/>
              </w:rPr>
              <w:commentReference w:id="73"/>
            </w:r>
            <w:commentRangeEnd w:id="74"/>
            <w:r w:rsidR="00B250F7">
              <w:rPr>
                <w:rStyle w:val="CommentReference"/>
              </w:rPr>
              <w:commentReference w:id="74"/>
            </w:r>
          </w:p>
        </w:tc>
        <w:tc>
          <w:tcPr>
            <w:tcW w:w="0" w:type="auto"/>
            <w:shd w:val="clear" w:color="auto" w:fill="auto"/>
            <w:tcMar>
              <w:top w:w="0" w:type="dxa"/>
              <w:left w:w="0" w:type="dxa"/>
              <w:bottom w:w="0" w:type="dxa"/>
              <w:right w:w="0" w:type="dxa"/>
            </w:tcMar>
            <w:hideMark/>
          </w:tcPr>
          <w:p w:rsidRPr="00C07510" w:rsidR="00C07510" w:rsidP="00C07510" w:rsidRDefault="00C07510" w14:paraId="4DF8B73D"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boolean</w:t>
            </w:r>
          </w:p>
        </w:tc>
      </w:tr>
      <w:tr w:rsidRPr="008C49E3" w:rsidR="00C07510" w:rsidTr="292D0846" w14:paraId="54F479A7" w14:textId="77777777">
        <w:tc>
          <w:tcPr>
            <w:tcW w:w="2905" w:type="dxa"/>
            <w:shd w:val="clear" w:color="auto" w:fill="auto"/>
            <w:tcMar>
              <w:top w:w="0" w:type="dxa"/>
              <w:left w:w="480" w:type="dxa"/>
              <w:bottom w:w="0" w:type="dxa"/>
              <w:right w:w="48" w:type="dxa"/>
            </w:tcMar>
            <w:hideMark/>
          </w:tcPr>
          <w:p w:rsidRPr="00C07510" w:rsidR="00C07510" w:rsidP="00C07510" w:rsidRDefault="00C07510" w14:paraId="179C359B"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disambiguationReason</w:t>
            </w:r>
          </w:p>
        </w:tc>
        <w:tc>
          <w:tcPr>
            <w:tcW w:w="0" w:type="auto"/>
            <w:shd w:val="clear" w:color="auto" w:fill="auto"/>
            <w:tcMar>
              <w:top w:w="0" w:type="dxa"/>
              <w:left w:w="0" w:type="dxa"/>
              <w:bottom w:w="0" w:type="dxa"/>
              <w:right w:w="0" w:type="dxa"/>
            </w:tcMar>
            <w:hideMark/>
          </w:tcPr>
          <w:p w:rsidRPr="004667D0" w:rsidR="00C07510" w:rsidP="00C07510" w:rsidRDefault="00C07510" w14:paraId="5EC12771" w14:textId="77777777">
            <w:pPr>
              <w:spacing w:before="0" w:line="240" w:lineRule="auto"/>
              <w:rPr>
                <w:rFonts w:ascii="Times New Roman" w:hAnsi="Times New Roman" w:eastAsia="Times New Roman"/>
                <w:sz w:val="24"/>
                <w:szCs w:val="24"/>
                <w:lang w:val="en-IE" w:eastAsia="zh-CN"/>
              </w:rPr>
            </w:pPr>
            <w:r w:rsidRPr="004667D0">
              <w:rPr>
                <w:rFonts w:ascii="Courier New" w:hAnsi="Courier New" w:eastAsia="Times New Roman" w:cs="Courier New"/>
                <w:b/>
                <w:bCs/>
                <w:color w:val="3B4151"/>
                <w:sz w:val="18"/>
                <w:szCs w:val="18"/>
                <w:lang w:val="en-IE" w:eastAsia="zh-CN"/>
              </w:rPr>
              <w:t>DisambiguationReason</w:t>
            </w:r>
            <w:r w:rsidRPr="004667D0">
              <w:rPr>
                <w:rFonts w:ascii="Courier New" w:hAnsi="Courier New" w:eastAsia="Times New Roman" w:cs="Courier New"/>
                <w:b/>
                <w:bCs/>
                <w:color w:val="5555AA"/>
                <w:sz w:val="18"/>
                <w:szCs w:val="18"/>
                <w:lang w:val="en-IE" w:eastAsia="zh-CN"/>
              </w:rPr>
              <w:t>string</w:t>
            </w:r>
          </w:p>
          <w:p w:rsidRPr="004667D0" w:rsidR="00C07510" w:rsidP="00C07510" w:rsidRDefault="00C07510" w14:paraId="3312F35E" w14:textId="77777777">
            <w:pPr>
              <w:spacing w:before="0" w:line="240" w:lineRule="auto"/>
              <w:rPr>
                <w:rFonts w:ascii="Times New Roman" w:hAnsi="Times New Roman" w:eastAsia="Times New Roman"/>
                <w:sz w:val="24"/>
                <w:szCs w:val="24"/>
                <w:lang w:val="en-IE" w:eastAsia="zh-CN"/>
              </w:rPr>
            </w:pPr>
            <w:r w:rsidRPr="004667D0">
              <w:rPr>
                <w:rFonts w:ascii="Courier New" w:hAnsi="Courier New" w:eastAsia="Times New Roman" w:cs="Courier New"/>
                <w:b/>
                <w:bCs/>
                <w:color w:val="3B4151"/>
                <w:sz w:val="18"/>
                <w:szCs w:val="18"/>
                <w:lang w:val="en-IE" w:eastAsia="zh-CN"/>
              </w:rPr>
              <w:t>Disambiguation Reason Code</w:t>
            </w:r>
          </w:p>
          <w:p w:rsidRPr="004667D0" w:rsidR="00C07510" w:rsidP="00C07510" w:rsidRDefault="00C07510" w14:paraId="790F2467" w14:textId="77777777">
            <w:pPr>
              <w:spacing w:before="0" w:line="240" w:lineRule="auto"/>
              <w:rPr>
                <w:rFonts w:ascii="Courier New" w:hAnsi="Courier New" w:eastAsia="Times New Roman" w:cs="Courier New"/>
                <w:b/>
                <w:bCs/>
                <w:color w:val="3B4151"/>
                <w:sz w:val="18"/>
                <w:szCs w:val="18"/>
                <w:lang w:val="en-IE" w:eastAsia="zh-CN"/>
              </w:rPr>
            </w:pPr>
            <w:r w:rsidRPr="004667D0">
              <w:rPr>
                <w:rFonts w:ascii="Courier New" w:hAnsi="Courier New" w:eastAsia="Times New Roman" w:cs="Courier New"/>
                <w:b/>
                <w:bCs/>
                <w:color w:val="3B4151"/>
                <w:sz w:val="18"/>
                <w:szCs w:val="18"/>
                <w:lang w:val="en-IE" w:eastAsia="zh-CN"/>
              </w:rPr>
              <w:t>Enum:</w:t>
            </w:r>
            <w:r w:rsidRPr="004667D0">
              <w:rPr>
                <w:rFonts w:ascii="Courier New" w:hAnsi="Courier New" w:eastAsia="Times New Roman" w:cs="Courier New"/>
                <w:b/>
                <w:bCs/>
                <w:color w:val="3B4151"/>
                <w:sz w:val="18"/>
                <w:szCs w:val="18"/>
                <w:lang w:val="en-IE" w:eastAsia="zh-CN"/>
              </w:rPr>
              <w:br/>
            </w:r>
            <w:r w:rsidRPr="004667D0">
              <w:rPr>
                <w:rFonts w:ascii="Courier New" w:hAnsi="Courier New" w:eastAsia="Times New Roman" w:cs="Courier New"/>
                <w:b/>
                <w:bCs/>
                <w:color w:val="3B4151"/>
                <w:sz w:val="18"/>
                <w:szCs w:val="18"/>
                <w:lang w:val="en-IE" w:eastAsia="zh-CN"/>
              </w:rPr>
              <w:t>[ DIT, DIA, DIE, DIC, DIP, DIV ]</w:t>
            </w:r>
          </w:p>
        </w:tc>
      </w:tr>
      <w:tr w:rsidRPr="00C07510" w:rsidR="00B250F7" w:rsidTr="292D0846" w14:paraId="6D44F927" w14:textId="77777777">
        <w:tc>
          <w:tcPr>
            <w:tcW w:w="2905" w:type="dxa"/>
            <w:shd w:val="clear" w:color="auto" w:fill="auto"/>
            <w:tcMar>
              <w:top w:w="0" w:type="dxa"/>
              <w:left w:w="480" w:type="dxa"/>
              <w:bottom w:w="0" w:type="dxa"/>
              <w:right w:w="48" w:type="dxa"/>
            </w:tcMar>
          </w:tcPr>
          <w:p w:rsidRPr="00C07510" w:rsidR="00B250F7" w:rsidP="00B250F7" w:rsidRDefault="00B250F7" w14:paraId="6061DE5A" w14:textId="0D12C745">
            <w:pPr>
              <w:spacing w:before="0" w:line="240" w:lineRule="auto"/>
              <w:rPr>
                <w:rFonts w:ascii="Courier New" w:hAnsi="Courier New" w:eastAsia="Times New Roman" w:cs="Courier New"/>
                <w:b/>
                <w:bCs/>
                <w:color w:val="3B4151"/>
                <w:sz w:val="18"/>
                <w:szCs w:val="18"/>
                <w:lang w:val="en-IE" w:eastAsia="zh-CN"/>
              </w:rPr>
            </w:pPr>
            <w:r>
              <w:rPr>
                <w:rFonts w:ascii="Courier New" w:hAnsi="Courier New" w:cs="Courier New"/>
                <w:b/>
                <w:bCs/>
                <w:color w:val="3B4151"/>
                <w:sz w:val="18"/>
                <w:szCs w:val="18"/>
              </w:rPr>
              <w:t>disambiguateFrom</w:t>
            </w:r>
          </w:p>
        </w:tc>
        <w:tc>
          <w:tcPr>
            <w:tcW w:w="0" w:type="auto"/>
            <w:shd w:val="clear" w:color="auto" w:fill="auto"/>
            <w:tcMar>
              <w:top w:w="0" w:type="dxa"/>
              <w:left w:w="0" w:type="dxa"/>
              <w:bottom w:w="0" w:type="dxa"/>
              <w:right w:w="0" w:type="dxa"/>
            </w:tcMar>
          </w:tcPr>
          <w:p w:rsidR="00B250F7" w:rsidP="00B250F7" w:rsidRDefault="00B250F7" w14:paraId="2473558B" w14:textId="77777777">
            <w:pPr>
              <w:rPr>
                <w:rStyle w:val="inner-object"/>
              </w:rPr>
            </w:pPr>
            <w:r>
              <w:rPr>
                <w:rStyle w:val="model"/>
                <w:rFonts w:ascii="Courier New" w:hAnsi="Courier New" w:cs="Courier New"/>
                <w:b/>
                <w:bCs/>
                <w:color w:val="3B4151"/>
                <w:sz w:val="18"/>
                <w:szCs w:val="18"/>
              </w:rPr>
              <w:t>[</w:t>
            </w:r>
            <w:r>
              <w:rPr>
                <w:rStyle w:val="model-titletext"/>
                <w:rFonts w:ascii="Arial" w:hAnsi="Arial" w:cs="Arial"/>
                <w:b/>
                <w:bCs/>
                <w:color w:val="505050"/>
              </w:rPr>
              <w:t>DisambiguateFrom</w:t>
            </w:r>
            <w:r>
              <w:rPr>
                <w:rStyle w:val="brace-open"/>
                <w:rFonts w:ascii="Courier New" w:hAnsi="Courier New" w:cs="Courier New"/>
                <w:b/>
                <w:bCs/>
                <w:color w:val="3B4151"/>
                <w:sz w:val="18"/>
                <w:szCs w:val="18"/>
              </w:rPr>
              <w:t>{</w:t>
            </w:r>
          </w:p>
          <w:tbl>
            <w:tblPr>
              <w:tblW w:w="6334" w:type="dxa"/>
              <w:tblCellMar>
                <w:left w:w="150" w:type="dxa"/>
                <w:right w:w="150" w:type="dxa"/>
              </w:tblCellMar>
              <w:tblLook w:val="04A0" w:firstRow="1" w:lastRow="0" w:firstColumn="1" w:lastColumn="0" w:noHBand="0" w:noVBand="1"/>
            </w:tblPr>
            <w:tblGrid>
              <w:gridCol w:w="2610"/>
              <w:gridCol w:w="3724"/>
            </w:tblGrid>
            <w:tr w:rsidR="00B250F7" w14:paraId="2CD37F64" w14:textId="77777777">
              <w:tc>
                <w:tcPr>
                  <w:tcW w:w="2610" w:type="dxa"/>
                  <w:shd w:val="clear" w:color="auto" w:fill="auto"/>
                  <w:tcMar>
                    <w:top w:w="0" w:type="dxa"/>
                    <w:left w:w="480" w:type="dxa"/>
                    <w:bottom w:w="0" w:type="dxa"/>
                    <w:right w:w="48" w:type="dxa"/>
                  </w:tcMar>
                  <w:hideMark/>
                </w:tcPr>
                <w:p w:rsidR="00B250F7" w:rsidP="00B250F7" w:rsidRDefault="00B250F7" w14:paraId="77A5872A" w14:textId="77777777">
                  <w:r>
                    <w:rPr>
                      <w:rFonts w:ascii="Courier New" w:hAnsi="Courier New" w:cs="Courier New"/>
                      <w:b/>
                      <w:bCs/>
                      <w:color w:val="3B4151"/>
                      <w:sz w:val="18"/>
                      <w:szCs w:val="18"/>
                    </w:rPr>
                    <w:t>iswc</w:t>
                  </w:r>
                </w:p>
              </w:tc>
              <w:tc>
                <w:tcPr>
                  <w:tcW w:w="0" w:type="auto"/>
                  <w:shd w:val="clear" w:color="auto" w:fill="auto"/>
                  <w:tcMar>
                    <w:top w:w="0" w:type="dxa"/>
                    <w:left w:w="0" w:type="dxa"/>
                    <w:bottom w:w="0" w:type="dxa"/>
                    <w:right w:w="0" w:type="dxa"/>
                  </w:tcMar>
                  <w:hideMark/>
                </w:tcPr>
                <w:p w:rsidR="00B250F7" w:rsidP="00B250F7" w:rsidRDefault="00B250F7" w14:paraId="243F5603" w14:textId="77777777">
                  <w:pPr>
                    <w:rPr>
                      <w:rFonts w:ascii="Courier New" w:hAnsi="Courier New" w:cs="Courier New"/>
                      <w:color w:val="3B4151"/>
                      <w:sz w:val="18"/>
                      <w:szCs w:val="18"/>
                    </w:rPr>
                  </w:pPr>
                  <w:r>
                    <w:rPr>
                      <w:rStyle w:val="prop-type"/>
                      <w:rFonts w:ascii="Courier New" w:hAnsi="Courier New" w:cs="Courier New"/>
                      <w:b/>
                      <w:bCs/>
                      <w:color w:val="5555AA"/>
                      <w:sz w:val="18"/>
                      <w:szCs w:val="18"/>
                    </w:rPr>
                    <w:t>string</w:t>
                  </w:r>
                  <w:r>
                    <w:rPr>
                      <w:rFonts w:ascii="Courier New" w:hAnsi="Courier New" w:cs="Courier New"/>
                      <w:b/>
                      <w:bCs/>
                      <w:i/>
                      <w:iCs/>
                      <w:color w:val="6B6B6B"/>
                      <w:sz w:val="18"/>
                      <w:szCs w:val="18"/>
                    </w:rPr>
                    <w:br/>
                  </w:r>
                  <w:r>
                    <w:rPr>
                      <w:rStyle w:val="prop"/>
                      <w:rFonts w:ascii="Courier New" w:hAnsi="Courier New" w:cs="Courier New"/>
                      <w:b/>
                      <w:bCs/>
                      <w:i/>
                      <w:iCs/>
                      <w:color w:val="6B6B6B"/>
                      <w:sz w:val="18"/>
                      <w:szCs w:val="18"/>
                    </w:rPr>
                    <w:t>pattern: T[0-9]{9}10</w:t>
                  </w:r>
                </w:p>
              </w:tc>
            </w:tr>
            <w:tr w:rsidR="00B250F7" w14:paraId="291AA306" w14:textId="77777777">
              <w:tc>
                <w:tcPr>
                  <w:tcW w:w="2610" w:type="dxa"/>
                  <w:shd w:val="clear" w:color="auto" w:fill="auto"/>
                  <w:tcMar>
                    <w:top w:w="0" w:type="dxa"/>
                    <w:left w:w="480" w:type="dxa"/>
                    <w:bottom w:w="0" w:type="dxa"/>
                    <w:right w:w="48" w:type="dxa"/>
                  </w:tcMar>
                  <w:hideMark/>
                </w:tcPr>
                <w:p w:rsidR="00B250F7" w:rsidP="00B250F7" w:rsidRDefault="00B250F7" w14:paraId="48CAF20C" w14:textId="77777777">
                  <w:pPr>
                    <w:rPr>
                      <w:rFonts w:ascii="Courier New" w:hAnsi="Courier New" w:cs="Courier New"/>
                      <w:b/>
                      <w:bCs/>
                      <w:color w:val="3B4151"/>
                      <w:sz w:val="18"/>
                      <w:szCs w:val="18"/>
                    </w:rPr>
                  </w:pPr>
                  <w:r>
                    <w:rPr>
                      <w:rFonts w:ascii="Courier New" w:hAnsi="Courier New" w:cs="Courier New"/>
                      <w:b/>
                      <w:bCs/>
                      <w:color w:val="3B4151"/>
                      <w:sz w:val="18"/>
                      <w:szCs w:val="18"/>
                    </w:rPr>
                    <w:t>title</w:t>
                  </w:r>
                </w:p>
              </w:tc>
              <w:tc>
                <w:tcPr>
                  <w:tcW w:w="0" w:type="auto"/>
                  <w:shd w:val="clear" w:color="auto" w:fill="auto"/>
                  <w:tcMar>
                    <w:top w:w="0" w:type="dxa"/>
                    <w:left w:w="0" w:type="dxa"/>
                    <w:bottom w:w="0" w:type="dxa"/>
                    <w:right w:w="0" w:type="dxa"/>
                  </w:tcMar>
                  <w:hideMark/>
                </w:tcPr>
                <w:p w:rsidR="00B250F7" w:rsidP="00B250F7" w:rsidRDefault="00B250F7" w14:paraId="2CB4A495" w14:textId="77777777">
                  <w:pPr>
                    <w:rPr>
                      <w:rFonts w:ascii="Courier New" w:hAnsi="Courier New" w:cs="Courier New"/>
                      <w:color w:val="3B4151"/>
                      <w:sz w:val="18"/>
                      <w:szCs w:val="18"/>
                    </w:rPr>
                  </w:pPr>
                  <w:r>
                    <w:rPr>
                      <w:rStyle w:val="prop-type"/>
                      <w:rFonts w:ascii="Courier New" w:hAnsi="Courier New" w:cs="Courier New"/>
                      <w:b/>
                      <w:bCs/>
                      <w:color w:val="5555AA"/>
                      <w:sz w:val="18"/>
                      <w:szCs w:val="18"/>
                    </w:rPr>
                    <w:t>string</w:t>
                  </w:r>
                </w:p>
              </w:tc>
            </w:tr>
          </w:tbl>
          <w:p w:rsidRPr="00C07510" w:rsidR="00B250F7" w:rsidP="00B250F7" w:rsidRDefault="00B250F7" w14:paraId="259C03A8" w14:textId="7DECEE2C">
            <w:pPr>
              <w:spacing w:before="0" w:line="240" w:lineRule="auto"/>
              <w:rPr>
                <w:rFonts w:ascii="Courier New" w:hAnsi="Courier New" w:eastAsia="Times New Roman" w:cs="Courier New"/>
                <w:b/>
                <w:bCs/>
                <w:color w:val="3B4151"/>
                <w:sz w:val="18"/>
                <w:szCs w:val="18"/>
                <w:lang w:val="en-IE" w:eastAsia="zh-CN"/>
              </w:rPr>
            </w:pPr>
            <w:r>
              <w:rPr>
                <w:rStyle w:val="brace-close"/>
                <w:rFonts w:ascii="Courier New" w:hAnsi="Courier New" w:cs="Courier New"/>
                <w:b/>
                <w:bCs/>
                <w:color w:val="3B4151"/>
                <w:sz w:val="18"/>
                <w:szCs w:val="18"/>
              </w:rPr>
              <w:t>}</w:t>
            </w:r>
            <w:r>
              <w:rPr>
                <w:rStyle w:val="model"/>
                <w:rFonts w:ascii="Courier New" w:hAnsi="Courier New" w:cs="Courier New"/>
                <w:b/>
                <w:bCs/>
                <w:color w:val="3B4151"/>
                <w:sz w:val="18"/>
                <w:szCs w:val="18"/>
              </w:rPr>
              <w:t>]</w:t>
            </w:r>
          </w:p>
        </w:tc>
      </w:tr>
      <w:tr w:rsidRPr="00C07510" w:rsidR="00C07510" w:rsidTr="292D0846" w14:paraId="59957F62" w14:textId="77777777">
        <w:tc>
          <w:tcPr>
            <w:tcW w:w="2905" w:type="dxa"/>
            <w:shd w:val="clear" w:color="auto" w:fill="auto"/>
            <w:tcMar>
              <w:top w:w="0" w:type="dxa"/>
              <w:left w:w="480" w:type="dxa"/>
              <w:bottom w:w="0" w:type="dxa"/>
              <w:right w:w="48" w:type="dxa"/>
            </w:tcMar>
            <w:hideMark/>
          </w:tcPr>
          <w:p w:rsidRPr="00C07510" w:rsidR="00C07510" w:rsidP="00C07510" w:rsidRDefault="00C07510" w14:paraId="41EBEDC9"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bvltr</w:t>
            </w:r>
          </w:p>
        </w:tc>
        <w:tc>
          <w:tcPr>
            <w:tcW w:w="0" w:type="auto"/>
            <w:shd w:val="clear" w:color="auto" w:fill="auto"/>
            <w:tcMar>
              <w:top w:w="0" w:type="dxa"/>
              <w:left w:w="0" w:type="dxa"/>
              <w:bottom w:w="0" w:type="dxa"/>
              <w:right w:w="0" w:type="dxa"/>
            </w:tcMar>
            <w:hideMark/>
          </w:tcPr>
          <w:p w:rsidRPr="00C07510" w:rsidR="00C07510" w:rsidP="00C07510" w:rsidRDefault="00C07510" w14:paraId="130E0400"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BVLTR</w:t>
            </w:r>
            <w:r w:rsidRPr="00C07510">
              <w:rPr>
                <w:rFonts w:ascii="Courier New" w:hAnsi="Courier New" w:eastAsia="Times New Roman" w:cs="Courier New"/>
                <w:b/>
                <w:bCs/>
                <w:color w:val="5555AA"/>
                <w:sz w:val="18"/>
                <w:szCs w:val="18"/>
                <w:lang w:val="en-IE" w:eastAsia="zh-CN"/>
              </w:rPr>
              <w:t>string</w:t>
            </w:r>
          </w:p>
          <w:p w:rsidRPr="00C07510" w:rsidR="00C07510" w:rsidP="292D0846" w:rsidRDefault="292D0846" w14:paraId="1BBC2E86" w14:textId="1CDFA76E">
            <w:pPr>
              <w:spacing w:before="240" w:after="240" w:line="240" w:lineRule="auto"/>
              <w:rPr>
                <w:rFonts w:ascii="Times New Roman" w:hAnsi="Times New Roman" w:eastAsia="Times New Roman"/>
                <w:sz w:val="24"/>
                <w:szCs w:val="24"/>
                <w:lang w:val="en-IE" w:eastAsia="zh-CN"/>
              </w:rPr>
            </w:pPr>
            <w:r w:rsidRPr="292D0846">
              <w:rPr>
                <w:rFonts w:ascii="Courier New" w:hAnsi="Courier New" w:eastAsia="Times New Roman" w:cs="Courier New"/>
                <w:b/>
                <w:bCs/>
                <w:color w:val="3B4151"/>
                <w:sz w:val="18"/>
                <w:szCs w:val="18"/>
                <w:lang w:val="en-IE" w:eastAsia="zh-CN"/>
              </w:rPr>
              <w:t>Background, Logo, Theme, Visual or Rolled Up Cue</w:t>
            </w:r>
          </w:p>
          <w:p w:rsidRPr="00C07510" w:rsidR="00C07510" w:rsidP="00C07510" w:rsidRDefault="00C07510" w14:paraId="1D5178D7"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Enum:</w:t>
            </w:r>
            <w:r w:rsidRPr="00C07510">
              <w:rPr>
                <w:rFonts w:ascii="Courier New" w:hAnsi="Courier New" w:eastAsia="Times New Roman" w:cs="Courier New"/>
                <w:b/>
                <w:bCs/>
                <w:color w:val="3B4151"/>
                <w:sz w:val="18"/>
                <w:szCs w:val="18"/>
                <w:lang w:val="en-IE" w:eastAsia="zh-CN"/>
              </w:rPr>
              <w:br/>
            </w:r>
            <w:r w:rsidRPr="00C07510">
              <w:rPr>
                <w:rFonts w:ascii="Courier New" w:hAnsi="Courier New" w:eastAsia="Times New Roman" w:cs="Courier New"/>
                <w:b/>
                <w:bCs/>
                <w:color w:val="3B4151"/>
                <w:sz w:val="18"/>
                <w:szCs w:val="18"/>
                <w:lang w:val="en-IE" w:eastAsia="zh-CN"/>
              </w:rPr>
              <w:t>[ Background, Logo, Theme, Visual, RolledUpCue ]</w:t>
            </w:r>
          </w:p>
        </w:tc>
      </w:tr>
      <w:tr w:rsidRPr="00C07510" w:rsidR="00C07510" w:rsidTr="292D0846" w14:paraId="074F8F30" w14:textId="77777777">
        <w:tc>
          <w:tcPr>
            <w:tcW w:w="2905" w:type="dxa"/>
            <w:shd w:val="clear" w:color="auto" w:fill="auto"/>
            <w:tcMar>
              <w:top w:w="0" w:type="dxa"/>
              <w:left w:w="480" w:type="dxa"/>
              <w:bottom w:w="0" w:type="dxa"/>
              <w:right w:w="48" w:type="dxa"/>
            </w:tcMar>
            <w:hideMark/>
          </w:tcPr>
          <w:p w:rsidRPr="00C07510" w:rsidR="00C07510" w:rsidP="00C07510" w:rsidRDefault="00C07510" w14:paraId="5744C40B"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derivedWorkType</w:t>
            </w:r>
          </w:p>
        </w:tc>
        <w:tc>
          <w:tcPr>
            <w:tcW w:w="0" w:type="auto"/>
            <w:shd w:val="clear" w:color="auto" w:fill="auto"/>
            <w:tcMar>
              <w:top w:w="0" w:type="dxa"/>
              <w:left w:w="0" w:type="dxa"/>
              <w:bottom w:w="0" w:type="dxa"/>
              <w:right w:w="0" w:type="dxa"/>
            </w:tcMar>
            <w:hideMark/>
          </w:tcPr>
          <w:p w:rsidRPr="00C07510" w:rsidR="00C07510" w:rsidP="00C07510" w:rsidRDefault="00C07510" w14:paraId="0421B3FD"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DerivedWorkType</w:t>
            </w:r>
            <w:r w:rsidRPr="00C07510">
              <w:rPr>
                <w:rFonts w:ascii="Courier New" w:hAnsi="Courier New" w:eastAsia="Times New Roman" w:cs="Courier New"/>
                <w:b/>
                <w:bCs/>
                <w:color w:val="5555AA"/>
                <w:sz w:val="18"/>
                <w:szCs w:val="18"/>
                <w:lang w:val="en-IE" w:eastAsia="zh-CN"/>
              </w:rPr>
              <w:t>string</w:t>
            </w:r>
          </w:p>
          <w:p w:rsidRPr="00C07510" w:rsidR="00C07510" w:rsidP="00C07510" w:rsidRDefault="00C07510" w14:paraId="1C02AA28" w14:textId="77777777">
            <w:pPr>
              <w:spacing w:before="240" w:after="24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Derived Work Type- if not provided then this isnt a derived work</w:t>
            </w:r>
          </w:p>
          <w:p w:rsidRPr="00C07510" w:rsidR="00C07510" w:rsidP="00C07510" w:rsidRDefault="00C07510" w14:paraId="2D4691AE" w14:textId="12BCB415">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Enum:</w:t>
            </w:r>
            <w:r w:rsidRPr="00C07510">
              <w:rPr>
                <w:rFonts w:ascii="Courier New" w:hAnsi="Courier New" w:eastAsia="Times New Roman" w:cs="Courier New"/>
                <w:b/>
                <w:bCs/>
                <w:color w:val="3B4151"/>
                <w:sz w:val="18"/>
                <w:szCs w:val="18"/>
                <w:lang w:val="en-IE" w:eastAsia="zh-CN"/>
              </w:rPr>
              <w:br/>
            </w:r>
            <w:r w:rsidRPr="00C07510">
              <w:rPr>
                <w:rFonts w:ascii="Courier New" w:hAnsi="Courier New" w:eastAsia="Times New Roman" w:cs="Courier New"/>
                <w:b/>
                <w:bCs/>
                <w:color w:val="3B4151"/>
                <w:sz w:val="18"/>
                <w:szCs w:val="18"/>
                <w:lang w:val="en-IE" w:eastAsia="zh-CN"/>
              </w:rPr>
              <w:t>[ ModifiedVersion, Excerpt, Composite ]</w:t>
            </w:r>
          </w:p>
        </w:tc>
      </w:tr>
      <w:tr w:rsidRPr="00C07510" w:rsidR="00C07510" w:rsidTr="292D0846" w14:paraId="7A266746" w14:textId="77777777">
        <w:tc>
          <w:tcPr>
            <w:tcW w:w="2905" w:type="dxa"/>
            <w:shd w:val="clear" w:color="auto" w:fill="auto"/>
            <w:tcMar>
              <w:top w:w="0" w:type="dxa"/>
              <w:left w:w="480" w:type="dxa"/>
              <w:bottom w:w="0" w:type="dxa"/>
              <w:right w:w="48" w:type="dxa"/>
            </w:tcMar>
            <w:hideMark/>
          </w:tcPr>
          <w:p w:rsidRPr="00C07510" w:rsidR="00C07510" w:rsidP="00C07510" w:rsidRDefault="00C07510" w14:paraId="1234E926"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derivedFromIswcs</w:t>
            </w:r>
          </w:p>
        </w:tc>
        <w:tc>
          <w:tcPr>
            <w:tcW w:w="0" w:type="auto"/>
            <w:shd w:val="clear" w:color="auto" w:fill="auto"/>
            <w:tcMar>
              <w:top w:w="0" w:type="dxa"/>
              <w:left w:w="0" w:type="dxa"/>
              <w:bottom w:w="0" w:type="dxa"/>
              <w:right w:w="0" w:type="dxa"/>
            </w:tcMar>
            <w:hideMark/>
          </w:tcPr>
          <w:p w:rsidRPr="00C07510" w:rsidR="00C07510" w:rsidP="00C07510" w:rsidRDefault="00C07510" w14:paraId="12E11FF0"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w:t>
            </w:r>
            <w:r w:rsidRPr="00C07510">
              <w:rPr>
                <w:rFonts w:ascii="Arial" w:hAnsi="Arial" w:eastAsia="Times New Roman" w:cs="Arial"/>
                <w:b/>
                <w:bCs/>
                <w:color w:val="505050"/>
                <w:sz w:val="24"/>
                <w:szCs w:val="24"/>
                <w:lang w:val="en-IE" w:eastAsia="zh-CN"/>
              </w:rPr>
              <w:t>DerivedFrom</w:t>
            </w:r>
            <w:r w:rsidRPr="00C07510">
              <w:rPr>
                <w:rFonts w:ascii="Courier New" w:hAnsi="Courier New" w:eastAsia="Times New Roman" w:cs="Courier New"/>
                <w:b/>
                <w:bCs/>
                <w:color w:val="3B4151"/>
                <w:sz w:val="18"/>
                <w:szCs w:val="18"/>
                <w:lang w:val="en-IE" w:eastAsia="zh-CN"/>
              </w:rPr>
              <w:t>{</w:t>
            </w:r>
          </w:p>
          <w:tbl>
            <w:tblPr>
              <w:tblW w:w="6360" w:type="dxa"/>
              <w:tblCellMar>
                <w:left w:w="150" w:type="dxa"/>
                <w:right w:w="150" w:type="dxa"/>
              </w:tblCellMar>
              <w:tblLook w:val="04A0" w:firstRow="1" w:lastRow="0" w:firstColumn="1" w:lastColumn="0" w:noHBand="0" w:noVBand="1"/>
            </w:tblPr>
            <w:tblGrid>
              <w:gridCol w:w="2610"/>
              <w:gridCol w:w="3750"/>
            </w:tblGrid>
            <w:tr w:rsidRPr="00C07510" w:rsidR="00C07510" w14:paraId="1719399C" w14:textId="77777777">
              <w:tc>
                <w:tcPr>
                  <w:tcW w:w="2610" w:type="dxa"/>
                  <w:shd w:val="clear" w:color="auto" w:fill="auto"/>
                  <w:tcMar>
                    <w:top w:w="0" w:type="dxa"/>
                    <w:left w:w="480" w:type="dxa"/>
                    <w:bottom w:w="0" w:type="dxa"/>
                    <w:right w:w="48" w:type="dxa"/>
                  </w:tcMar>
                  <w:hideMark/>
                </w:tcPr>
                <w:p w:rsidRPr="00C07510" w:rsidR="00C07510" w:rsidP="00C07510" w:rsidRDefault="00C07510" w14:paraId="6192F874"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iswc</w:t>
                  </w:r>
                </w:p>
              </w:tc>
              <w:tc>
                <w:tcPr>
                  <w:tcW w:w="0" w:type="auto"/>
                  <w:shd w:val="clear" w:color="auto" w:fill="auto"/>
                  <w:tcMar>
                    <w:top w:w="0" w:type="dxa"/>
                    <w:left w:w="0" w:type="dxa"/>
                    <w:bottom w:w="0" w:type="dxa"/>
                    <w:right w:w="0" w:type="dxa"/>
                  </w:tcMar>
                  <w:hideMark/>
                </w:tcPr>
                <w:p w:rsidRPr="00C07510" w:rsidR="00C07510" w:rsidP="00C07510" w:rsidRDefault="00C07510" w14:paraId="5E5251CE"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pattern: T[0-9]{9}10</w:t>
                  </w:r>
                </w:p>
              </w:tc>
            </w:tr>
            <w:tr w:rsidRPr="00C07510" w:rsidR="00C07510" w14:paraId="05FC75EB" w14:textId="77777777">
              <w:tc>
                <w:tcPr>
                  <w:tcW w:w="2610" w:type="dxa"/>
                  <w:shd w:val="clear" w:color="auto" w:fill="auto"/>
                  <w:tcMar>
                    <w:top w:w="0" w:type="dxa"/>
                    <w:left w:w="480" w:type="dxa"/>
                    <w:bottom w:w="0" w:type="dxa"/>
                    <w:right w:w="48" w:type="dxa"/>
                  </w:tcMar>
                  <w:hideMark/>
                </w:tcPr>
                <w:p w:rsidRPr="00C07510" w:rsidR="00C07510" w:rsidP="00C07510" w:rsidRDefault="00C07510" w14:paraId="3DC3CD1F"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title</w:t>
                  </w:r>
                </w:p>
              </w:tc>
              <w:tc>
                <w:tcPr>
                  <w:tcW w:w="0" w:type="auto"/>
                  <w:shd w:val="clear" w:color="auto" w:fill="auto"/>
                  <w:tcMar>
                    <w:top w:w="0" w:type="dxa"/>
                    <w:left w:w="0" w:type="dxa"/>
                    <w:bottom w:w="0" w:type="dxa"/>
                    <w:right w:w="0" w:type="dxa"/>
                  </w:tcMar>
                  <w:hideMark/>
                </w:tcPr>
                <w:p w:rsidRPr="00C07510" w:rsidR="00C07510" w:rsidP="00C07510" w:rsidRDefault="00C07510" w14:paraId="1BA0E1A0"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bl>
          <w:p w:rsidRPr="00C07510" w:rsidR="00C07510" w:rsidP="00C07510" w:rsidRDefault="00C07510" w14:paraId="41447417"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w:t>
            </w:r>
          </w:p>
        </w:tc>
      </w:tr>
      <w:tr w:rsidRPr="00C07510" w:rsidR="00C07510" w:rsidTr="292D0846" w14:paraId="6DA50860" w14:textId="77777777">
        <w:tc>
          <w:tcPr>
            <w:tcW w:w="2905" w:type="dxa"/>
            <w:shd w:val="clear" w:color="auto" w:fill="auto"/>
            <w:tcMar>
              <w:top w:w="0" w:type="dxa"/>
              <w:left w:w="480" w:type="dxa"/>
              <w:bottom w:w="0" w:type="dxa"/>
              <w:right w:w="48" w:type="dxa"/>
            </w:tcMar>
            <w:hideMark/>
          </w:tcPr>
          <w:p w:rsidRPr="00C07510" w:rsidR="00C07510" w:rsidP="00C07510" w:rsidRDefault="00C07510" w14:paraId="2E54EF3A"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otherTitles</w:t>
            </w:r>
          </w:p>
        </w:tc>
        <w:tc>
          <w:tcPr>
            <w:tcW w:w="0" w:type="auto"/>
            <w:shd w:val="clear" w:color="auto" w:fill="auto"/>
            <w:tcMar>
              <w:top w:w="0" w:type="dxa"/>
              <w:left w:w="0" w:type="dxa"/>
              <w:bottom w:w="0" w:type="dxa"/>
              <w:right w:w="0" w:type="dxa"/>
            </w:tcMar>
            <w:hideMark/>
          </w:tcPr>
          <w:p w:rsidRPr="00C07510" w:rsidR="00C07510" w:rsidP="00C07510" w:rsidRDefault="00C07510" w14:paraId="0B6A5539"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w:t>
            </w:r>
            <w:r w:rsidRPr="00C07510">
              <w:rPr>
                <w:rFonts w:ascii="Arial" w:hAnsi="Arial" w:eastAsia="Times New Roman" w:cs="Arial"/>
                <w:b/>
                <w:bCs/>
                <w:color w:val="505050"/>
                <w:sz w:val="24"/>
                <w:szCs w:val="24"/>
                <w:lang w:val="en-IE" w:eastAsia="zh-CN"/>
              </w:rPr>
              <w:t>Title</w:t>
            </w:r>
            <w:r w:rsidRPr="00C07510">
              <w:rPr>
                <w:rFonts w:ascii="Courier New" w:hAnsi="Courier New" w:eastAsia="Times New Roman" w:cs="Courier New"/>
                <w:b/>
                <w:bCs/>
                <w:color w:val="3B4151"/>
                <w:sz w:val="18"/>
                <w:szCs w:val="18"/>
                <w:lang w:val="en-IE" w:eastAsia="zh-CN"/>
              </w:rPr>
              <w:t>{</w:t>
            </w:r>
          </w:p>
          <w:tbl>
            <w:tblPr>
              <w:tblW w:w="6360" w:type="dxa"/>
              <w:tblCellMar>
                <w:left w:w="150" w:type="dxa"/>
                <w:right w:w="150" w:type="dxa"/>
              </w:tblCellMar>
              <w:tblLook w:val="04A0" w:firstRow="1" w:lastRow="0" w:firstColumn="1" w:lastColumn="0" w:noHBand="0" w:noVBand="1"/>
            </w:tblPr>
            <w:tblGrid>
              <w:gridCol w:w="2610"/>
              <w:gridCol w:w="3750"/>
            </w:tblGrid>
            <w:tr w:rsidRPr="00C07510" w:rsidR="00C07510" w14:paraId="46B2221E" w14:textId="77777777">
              <w:tc>
                <w:tcPr>
                  <w:tcW w:w="2610" w:type="dxa"/>
                  <w:shd w:val="clear" w:color="auto" w:fill="auto"/>
                  <w:tcMar>
                    <w:top w:w="0" w:type="dxa"/>
                    <w:left w:w="480" w:type="dxa"/>
                    <w:bottom w:w="0" w:type="dxa"/>
                    <w:right w:w="48" w:type="dxa"/>
                  </w:tcMar>
                  <w:hideMark/>
                </w:tcPr>
                <w:p w:rsidRPr="00C07510" w:rsidR="00C07510" w:rsidP="00C07510" w:rsidRDefault="00C07510" w14:paraId="09541452"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title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799C527F"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5555AA"/>
                      <w:sz w:val="18"/>
                      <w:szCs w:val="18"/>
                      <w:lang w:val="en-IE" w:eastAsia="zh-CN"/>
                    </w:rPr>
                    <w:t>string</w:t>
                  </w:r>
                </w:p>
                <w:p w:rsidRPr="00C07510" w:rsidR="00C07510" w:rsidP="00C07510" w:rsidRDefault="00C07510" w14:paraId="7D15C1A0"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Musical work title</w:t>
                  </w:r>
                </w:p>
              </w:tc>
            </w:tr>
            <w:tr w:rsidRPr="00C07510" w:rsidR="00C07510" w14:paraId="089BB7AC" w14:textId="77777777">
              <w:tc>
                <w:tcPr>
                  <w:tcW w:w="2610" w:type="dxa"/>
                  <w:shd w:val="clear" w:color="auto" w:fill="auto"/>
                  <w:tcMar>
                    <w:top w:w="0" w:type="dxa"/>
                    <w:left w:w="480" w:type="dxa"/>
                    <w:bottom w:w="0" w:type="dxa"/>
                    <w:right w:w="48" w:type="dxa"/>
                  </w:tcMar>
                  <w:hideMark/>
                </w:tcPr>
                <w:p w:rsidRPr="00C07510" w:rsidR="00C07510" w:rsidP="00C07510" w:rsidRDefault="00C07510" w14:paraId="3AD3B0A4"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type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662C51F3"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5555AA"/>
                      <w:sz w:val="18"/>
                      <w:szCs w:val="18"/>
                      <w:lang w:val="en-IE" w:eastAsia="zh-CN"/>
                    </w:rPr>
                    <w:t>string</w:t>
                  </w:r>
                </w:p>
                <w:p w:rsidRPr="00C07510" w:rsidR="00C07510" w:rsidP="00C07510" w:rsidRDefault="00C07510" w14:paraId="4D50D754"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CISAC desgned work type</w:t>
                  </w:r>
                </w:p>
                <w:p w:rsidRPr="00C07510" w:rsidR="00C07510" w:rsidP="00C07510" w:rsidRDefault="00C07510" w14:paraId="31619B9E"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Enum:</w:t>
                  </w:r>
                  <w:r w:rsidRPr="00C07510">
                    <w:rPr>
                      <w:rFonts w:ascii="Courier New" w:hAnsi="Courier New" w:eastAsia="Times New Roman" w:cs="Courier New"/>
                      <w:b/>
                      <w:bCs/>
                      <w:color w:val="3B4151"/>
                      <w:sz w:val="18"/>
                      <w:szCs w:val="18"/>
                      <w:lang w:val="en-IE" w:eastAsia="zh-CN"/>
                    </w:rPr>
                    <w:br/>
                  </w:r>
                  <w:r w:rsidRPr="00C07510">
                    <w:rPr>
                      <w:rFonts w:ascii="Courier New" w:hAnsi="Courier New" w:eastAsia="Times New Roman" w:cs="Courier New"/>
                      <w:b/>
                      <w:bCs/>
                      <w:color w:val="3B4151"/>
                      <w:sz w:val="18"/>
                      <w:szCs w:val="18"/>
                      <w:lang w:val="en-IE" w:eastAsia="zh-CN"/>
                    </w:rPr>
                    <w:t>Array [ 14 ]</w:t>
                  </w:r>
                </w:p>
              </w:tc>
            </w:tr>
          </w:tbl>
          <w:p w:rsidRPr="00C07510" w:rsidR="00C07510" w:rsidP="00C07510" w:rsidRDefault="00C07510" w14:paraId="58E1E899"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w:t>
            </w:r>
          </w:p>
        </w:tc>
      </w:tr>
      <w:tr w:rsidRPr="00C07510" w:rsidR="00C07510" w:rsidTr="292D0846" w14:paraId="5545AA53" w14:textId="77777777">
        <w:tc>
          <w:tcPr>
            <w:tcW w:w="2905" w:type="dxa"/>
            <w:shd w:val="clear" w:color="auto" w:fill="auto"/>
            <w:tcMar>
              <w:top w:w="0" w:type="dxa"/>
              <w:left w:w="480" w:type="dxa"/>
              <w:bottom w:w="0" w:type="dxa"/>
              <w:right w:w="48" w:type="dxa"/>
            </w:tcMar>
            <w:hideMark/>
          </w:tcPr>
          <w:p w:rsidRPr="00C07510" w:rsidR="00C07510" w:rsidP="00C07510" w:rsidRDefault="00C07510" w14:paraId="6F3F400F"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interestedParties</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688982F2"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w:t>
            </w:r>
            <w:r w:rsidRPr="00C07510">
              <w:rPr>
                <w:rFonts w:ascii="Arial" w:hAnsi="Arial" w:eastAsia="Times New Roman" w:cs="Arial"/>
                <w:b/>
                <w:bCs/>
                <w:color w:val="505050"/>
                <w:sz w:val="24"/>
                <w:szCs w:val="24"/>
                <w:lang w:val="en-IE" w:eastAsia="zh-CN"/>
              </w:rPr>
              <w:t>InterestedParty</w:t>
            </w:r>
            <w:r w:rsidRPr="00C07510">
              <w:rPr>
                <w:rFonts w:ascii="Courier New" w:hAnsi="Courier New" w:eastAsia="Times New Roman" w:cs="Courier New"/>
                <w:b/>
                <w:bCs/>
                <w:color w:val="3B4151"/>
                <w:sz w:val="18"/>
                <w:szCs w:val="18"/>
                <w:lang w:val="en-IE" w:eastAsia="zh-CN"/>
              </w:rPr>
              <w:t>{</w:t>
            </w:r>
          </w:p>
          <w:tbl>
            <w:tblPr>
              <w:tblW w:w="6360" w:type="dxa"/>
              <w:tblCellMar>
                <w:left w:w="150" w:type="dxa"/>
                <w:right w:w="150" w:type="dxa"/>
              </w:tblCellMar>
              <w:tblLook w:val="04A0" w:firstRow="1" w:lastRow="0" w:firstColumn="1" w:lastColumn="0" w:noHBand="0" w:noVBand="1"/>
            </w:tblPr>
            <w:tblGrid>
              <w:gridCol w:w="2610"/>
              <w:gridCol w:w="3750"/>
            </w:tblGrid>
            <w:tr w:rsidRPr="00C07510" w:rsidR="00C07510" w14:paraId="56A064D3" w14:textId="77777777">
              <w:tc>
                <w:tcPr>
                  <w:tcW w:w="2610" w:type="dxa"/>
                  <w:shd w:val="clear" w:color="auto" w:fill="auto"/>
                  <w:tcMar>
                    <w:top w:w="0" w:type="dxa"/>
                    <w:left w:w="480" w:type="dxa"/>
                    <w:bottom w:w="0" w:type="dxa"/>
                    <w:right w:w="48" w:type="dxa"/>
                  </w:tcMar>
                  <w:hideMark/>
                </w:tcPr>
                <w:p w:rsidRPr="00C07510" w:rsidR="00C07510" w:rsidP="00C07510" w:rsidRDefault="00C07510" w14:paraId="7E7175B9"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nameNumber</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61BE250E"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integer</w:t>
                  </w:r>
                  <w:r w:rsidRPr="00C07510">
                    <w:rPr>
                      <w:rFonts w:ascii="Courier New" w:hAnsi="Courier New" w:eastAsia="Times New Roman" w:cs="Courier New"/>
                      <w:b/>
                      <w:bCs/>
                      <w:color w:val="606060"/>
                      <w:sz w:val="18"/>
                      <w:szCs w:val="18"/>
                      <w:lang w:val="en-IE" w:eastAsia="zh-CN"/>
                    </w:rPr>
                    <w:t>($int64)</w:t>
                  </w:r>
                </w:p>
              </w:tc>
            </w:tr>
            <w:tr w:rsidRPr="00C07510" w:rsidR="00C07510" w14:paraId="754B19A9" w14:textId="77777777">
              <w:tc>
                <w:tcPr>
                  <w:tcW w:w="2610" w:type="dxa"/>
                  <w:shd w:val="clear" w:color="auto" w:fill="auto"/>
                  <w:tcMar>
                    <w:top w:w="0" w:type="dxa"/>
                    <w:left w:w="480" w:type="dxa"/>
                    <w:bottom w:w="0" w:type="dxa"/>
                    <w:right w:w="48" w:type="dxa"/>
                  </w:tcMar>
                  <w:hideMark/>
                </w:tcPr>
                <w:p w:rsidRPr="00C07510" w:rsidR="00C07510" w:rsidP="00C07510" w:rsidRDefault="00C07510" w14:paraId="6248CB37"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baseNumber</w:t>
                  </w:r>
                </w:p>
              </w:tc>
              <w:tc>
                <w:tcPr>
                  <w:tcW w:w="0" w:type="auto"/>
                  <w:shd w:val="clear" w:color="auto" w:fill="auto"/>
                  <w:tcMar>
                    <w:top w:w="0" w:type="dxa"/>
                    <w:left w:w="0" w:type="dxa"/>
                    <w:bottom w:w="0" w:type="dxa"/>
                    <w:right w:w="0" w:type="dxa"/>
                  </w:tcMar>
                  <w:hideMark/>
                </w:tcPr>
                <w:p w:rsidRPr="00C07510" w:rsidR="00C07510" w:rsidP="00C07510" w:rsidRDefault="00C07510" w14:paraId="1DA8F1A5"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r w:rsidRPr="00C07510" w:rsidR="00C07510" w14:paraId="7DCA3C1C" w14:textId="77777777">
              <w:tc>
                <w:tcPr>
                  <w:tcW w:w="2610" w:type="dxa"/>
                  <w:shd w:val="clear" w:color="auto" w:fill="auto"/>
                  <w:tcMar>
                    <w:top w:w="0" w:type="dxa"/>
                    <w:left w:w="480" w:type="dxa"/>
                    <w:bottom w:w="0" w:type="dxa"/>
                    <w:right w:w="48" w:type="dxa"/>
                  </w:tcMar>
                  <w:hideMark/>
                </w:tcPr>
                <w:p w:rsidRPr="00C07510" w:rsidR="00C07510" w:rsidP="00C07510" w:rsidRDefault="00C07510" w14:paraId="5D24569D"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role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561BA65E"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color w:val="3B4151"/>
                      <w:sz w:val="18"/>
                      <w:szCs w:val="18"/>
                      <w:lang w:val="en-IE" w:eastAsia="zh-CN"/>
                    </w:rPr>
                    <w:t>Enum:</w:t>
                  </w:r>
                  <w:r w:rsidRPr="00C07510">
                    <w:rPr>
                      <w:rFonts w:ascii="Courier New" w:hAnsi="Courier New" w:eastAsia="Times New Roman" w:cs="Courier New"/>
                      <w:b/>
                      <w:bCs/>
                      <w:color w:val="3B4151"/>
                      <w:sz w:val="18"/>
                      <w:szCs w:val="18"/>
                      <w:lang w:val="en-IE" w:eastAsia="zh-CN"/>
                    </w:rPr>
                    <w:br/>
                  </w:r>
                  <w:r w:rsidRPr="00C07510">
                    <w:rPr>
                      <w:rFonts w:ascii="Courier New" w:hAnsi="Courier New" w:eastAsia="Times New Roman" w:cs="Courier New"/>
                      <w:b/>
                      <w:bCs/>
                      <w:color w:val="3B4151"/>
                      <w:sz w:val="18"/>
                      <w:szCs w:val="18"/>
                      <w:lang w:val="en-IE" w:eastAsia="zh-CN"/>
                    </w:rPr>
                    <w:t>Array [ 14 ]</w:t>
                  </w:r>
                </w:p>
              </w:tc>
            </w:tr>
          </w:tbl>
          <w:p w:rsidRPr="00C07510" w:rsidR="00C07510" w:rsidP="00C07510" w:rsidRDefault="00C07510" w14:paraId="527107D0"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w:t>
            </w:r>
          </w:p>
        </w:tc>
      </w:tr>
      <w:tr w:rsidRPr="00C07510" w:rsidR="00C07510" w:rsidTr="292D0846" w14:paraId="013C537E" w14:textId="77777777">
        <w:tc>
          <w:tcPr>
            <w:tcW w:w="2905" w:type="dxa"/>
            <w:shd w:val="clear" w:color="auto" w:fill="auto"/>
            <w:tcMar>
              <w:top w:w="0" w:type="dxa"/>
              <w:left w:w="480" w:type="dxa"/>
              <w:bottom w:w="0" w:type="dxa"/>
              <w:right w:w="48" w:type="dxa"/>
            </w:tcMar>
            <w:hideMark/>
          </w:tcPr>
          <w:p w:rsidRPr="00C07510" w:rsidR="00C07510" w:rsidP="00C07510" w:rsidRDefault="00C07510" w14:paraId="6CA42457"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performers</w:t>
            </w:r>
          </w:p>
        </w:tc>
        <w:tc>
          <w:tcPr>
            <w:tcW w:w="0" w:type="auto"/>
            <w:shd w:val="clear" w:color="auto" w:fill="auto"/>
            <w:tcMar>
              <w:top w:w="0" w:type="dxa"/>
              <w:left w:w="0" w:type="dxa"/>
              <w:bottom w:w="0" w:type="dxa"/>
              <w:right w:w="0" w:type="dxa"/>
            </w:tcMar>
            <w:hideMark/>
          </w:tcPr>
          <w:p w:rsidRPr="00C07510" w:rsidR="00C07510" w:rsidP="00C07510" w:rsidRDefault="00C07510" w14:paraId="701316E9"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w:t>
            </w:r>
            <w:r w:rsidRPr="00C07510">
              <w:rPr>
                <w:rFonts w:ascii="Arial" w:hAnsi="Arial" w:eastAsia="Times New Roman" w:cs="Arial"/>
                <w:b/>
                <w:bCs/>
                <w:color w:val="505050"/>
                <w:sz w:val="24"/>
                <w:szCs w:val="24"/>
                <w:lang w:val="en-IE" w:eastAsia="zh-CN"/>
              </w:rPr>
              <w:t>Performer</w:t>
            </w:r>
            <w:r w:rsidRPr="00C07510">
              <w:rPr>
                <w:rFonts w:ascii="Courier New" w:hAnsi="Courier New" w:eastAsia="Times New Roman" w:cs="Courier New"/>
                <w:b/>
                <w:bCs/>
                <w:color w:val="3B4151"/>
                <w:sz w:val="18"/>
                <w:szCs w:val="18"/>
                <w:lang w:val="en-IE" w:eastAsia="zh-CN"/>
              </w:rPr>
              <w:t>{</w:t>
            </w:r>
          </w:p>
          <w:tbl>
            <w:tblPr>
              <w:tblW w:w="6360" w:type="dxa"/>
              <w:tblCellMar>
                <w:left w:w="150" w:type="dxa"/>
                <w:right w:w="150" w:type="dxa"/>
              </w:tblCellMar>
              <w:tblLook w:val="04A0" w:firstRow="1" w:lastRow="0" w:firstColumn="1" w:lastColumn="0" w:noHBand="0" w:noVBand="1"/>
            </w:tblPr>
            <w:tblGrid>
              <w:gridCol w:w="2610"/>
              <w:gridCol w:w="3750"/>
            </w:tblGrid>
            <w:tr w:rsidRPr="00C07510" w:rsidR="00C07510" w14:paraId="7A4FFFBF" w14:textId="77777777">
              <w:tc>
                <w:tcPr>
                  <w:tcW w:w="2610" w:type="dxa"/>
                  <w:shd w:val="clear" w:color="auto" w:fill="auto"/>
                  <w:tcMar>
                    <w:top w:w="0" w:type="dxa"/>
                    <w:left w:w="480" w:type="dxa"/>
                    <w:bottom w:w="0" w:type="dxa"/>
                    <w:right w:w="48" w:type="dxa"/>
                  </w:tcMar>
                  <w:hideMark/>
                </w:tcPr>
                <w:p w:rsidRPr="00C07510" w:rsidR="00C07510" w:rsidP="00C07510" w:rsidRDefault="00C07510" w14:paraId="2762EBD9"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firstName</w:t>
                  </w:r>
                </w:p>
              </w:tc>
              <w:tc>
                <w:tcPr>
                  <w:tcW w:w="0" w:type="auto"/>
                  <w:shd w:val="clear" w:color="auto" w:fill="auto"/>
                  <w:tcMar>
                    <w:top w:w="0" w:type="dxa"/>
                    <w:left w:w="0" w:type="dxa"/>
                    <w:bottom w:w="0" w:type="dxa"/>
                    <w:right w:w="0" w:type="dxa"/>
                  </w:tcMar>
                  <w:hideMark/>
                </w:tcPr>
                <w:p w:rsidRPr="00C07510" w:rsidR="00C07510" w:rsidP="00C07510" w:rsidRDefault="00C07510" w14:paraId="18FE9969"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r w:rsidRPr="00C07510" w:rsidR="00C07510" w14:paraId="2A090D66" w14:textId="77777777">
              <w:tc>
                <w:tcPr>
                  <w:tcW w:w="2610" w:type="dxa"/>
                  <w:shd w:val="clear" w:color="auto" w:fill="auto"/>
                  <w:tcMar>
                    <w:top w:w="0" w:type="dxa"/>
                    <w:left w:w="480" w:type="dxa"/>
                    <w:bottom w:w="0" w:type="dxa"/>
                    <w:right w:w="48" w:type="dxa"/>
                  </w:tcMar>
                  <w:hideMark/>
                </w:tcPr>
                <w:p w:rsidRPr="00C07510" w:rsidR="00C07510" w:rsidP="00C07510" w:rsidRDefault="00C07510" w14:paraId="6A1341D6"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lastName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7FD1ADE4"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p>
              </w:tc>
            </w:tr>
          </w:tbl>
          <w:p w:rsidRPr="00C07510" w:rsidR="00C07510" w:rsidP="00C07510" w:rsidRDefault="00C07510" w14:paraId="3853C86A"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w:t>
            </w:r>
          </w:p>
        </w:tc>
      </w:tr>
      <w:tr w:rsidRPr="00C07510" w:rsidR="00C07510" w:rsidTr="292D0846" w14:paraId="1081D8E7" w14:textId="77777777">
        <w:tc>
          <w:tcPr>
            <w:tcW w:w="2905" w:type="dxa"/>
            <w:shd w:val="clear" w:color="auto" w:fill="auto"/>
            <w:tcMar>
              <w:top w:w="0" w:type="dxa"/>
              <w:left w:w="480" w:type="dxa"/>
              <w:bottom w:w="0" w:type="dxa"/>
              <w:right w:w="48" w:type="dxa"/>
            </w:tcMar>
            <w:hideMark/>
          </w:tcPr>
          <w:p w:rsidRPr="00C07510" w:rsidR="00C07510" w:rsidP="00C07510" w:rsidRDefault="00C07510" w14:paraId="025BB91B"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instrumentation</w:t>
            </w:r>
          </w:p>
        </w:tc>
        <w:tc>
          <w:tcPr>
            <w:tcW w:w="0" w:type="auto"/>
            <w:shd w:val="clear" w:color="auto" w:fill="auto"/>
            <w:tcMar>
              <w:top w:w="0" w:type="dxa"/>
              <w:left w:w="0" w:type="dxa"/>
              <w:bottom w:w="0" w:type="dxa"/>
              <w:right w:w="0" w:type="dxa"/>
            </w:tcMar>
            <w:hideMark/>
          </w:tcPr>
          <w:p w:rsidRPr="00C07510" w:rsidR="00C07510" w:rsidP="00C07510" w:rsidRDefault="00C07510" w14:paraId="13D8FA5C"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w:t>
            </w:r>
            <w:r w:rsidRPr="00C07510">
              <w:rPr>
                <w:rFonts w:ascii="Arial" w:hAnsi="Arial" w:eastAsia="Times New Roman" w:cs="Arial"/>
                <w:b/>
                <w:bCs/>
                <w:color w:val="505050"/>
                <w:sz w:val="24"/>
                <w:szCs w:val="24"/>
                <w:lang w:val="en-IE" w:eastAsia="zh-CN"/>
              </w:rPr>
              <w:t>Instrumentation</w:t>
            </w:r>
            <w:r w:rsidRPr="00C07510">
              <w:rPr>
                <w:rFonts w:ascii="Courier New" w:hAnsi="Courier New" w:eastAsia="Times New Roman" w:cs="Courier New"/>
                <w:b/>
                <w:bCs/>
                <w:color w:val="3B4151"/>
                <w:sz w:val="18"/>
                <w:szCs w:val="18"/>
                <w:lang w:val="en-IE" w:eastAsia="zh-CN"/>
              </w:rPr>
              <w:t>{</w:t>
            </w:r>
          </w:p>
          <w:tbl>
            <w:tblPr>
              <w:tblW w:w="6360" w:type="dxa"/>
              <w:tblCellMar>
                <w:left w:w="150" w:type="dxa"/>
                <w:right w:w="150" w:type="dxa"/>
              </w:tblCellMar>
              <w:tblLook w:val="04A0" w:firstRow="1" w:lastRow="0" w:firstColumn="1" w:lastColumn="0" w:noHBand="0" w:noVBand="1"/>
            </w:tblPr>
            <w:tblGrid>
              <w:gridCol w:w="2610"/>
              <w:gridCol w:w="3750"/>
            </w:tblGrid>
            <w:tr w:rsidRPr="00C07510" w:rsidR="00C07510" w14:paraId="23596F5F" w14:textId="77777777">
              <w:tc>
                <w:tcPr>
                  <w:tcW w:w="2610" w:type="dxa"/>
                  <w:shd w:val="clear" w:color="auto" w:fill="auto"/>
                  <w:tcMar>
                    <w:top w:w="0" w:type="dxa"/>
                    <w:left w:w="480" w:type="dxa"/>
                    <w:bottom w:w="0" w:type="dxa"/>
                    <w:right w:w="48" w:type="dxa"/>
                  </w:tcMar>
                  <w:hideMark/>
                </w:tcPr>
                <w:p w:rsidRPr="00C07510" w:rsidR="00C07510" w:rsidP="00C07510" w:rsidRDefault="00C07510" w14:paraId="06094738" w14:textId="77777777">
                  <w:pPr>
                    <w:spacing w:before="0" w:line="240" w:lineRule="auto"/>
                    <w:rPr>
                      <w:rFonts w:ascii="Times New Roman" w:hAnsi="Times New Roman" w:eastAsia="Times New Roman"/>
                      <w:sz w:val="24"/>
                      <w:szCs w:val="24"/>
                      <w:lang w:val="en-IE" w:eastAsia="zh-CN"/>
                    </w:rPr>
                  </w:pPr>
                  <w:r w:rsidRPr="00C07510">
                    <w:rPr>
                      <w:rFonts w:ascii="Courier New" w:hAnsi="Courier New" w:eastAsia="Times New Roman" w:cs="Courier New"/>
                      <w:b/>
                      <w:bCs/>
                      <w:color w:val="3B4151"/>
                      <w:sz w:val="18"/>
                      <w:szCs w:val="18"/>
                      <w:lang w:val="en-IE" w:eastAsia="zh-CN"/>
                    </w:rPr>
                    <w:t>code</w:t>
                  </w:r>
                  <w:r w:rsidRPr="00C07510">
                    <w:rPr>
                      <w:rFonts w:ascii="Courier New" w:hAnsi="Courier New" w:eastAsia="Times New Roman" w:cs="Courier New"/>
                      <w:b/>
                      <w:bCs/>
                      <w:color w:val="FF0000"/>
                      <w:sz w:val="18"/>
                      <w:szCs w:val="18"/>
                      <w:lang w:val="en-IE" w:eastAsia="zh-CN"/>
                    </w:rPr>
                    <w:t>*</w:t>
                  </w:r>
                </w:p>
              </w:tc>
              <w:tc>
                <w:tcPr>
                  <w:tcW w:w="0" w:type="auto"/>
                  <w:shd w:val="clear" w:color="auto" w:fill="auto"/>
                  <w:tcMar>
                    <w:top w:w="0" w:type="dxa"/>
                    <w:left w:w="0" w:type="dxa"/>
                    <w:bottom w:w="0" w:type="dxa"/>
                    <w:right w:w="0" w:type="dxa"/>
                  </w:tcMar>
                  <w:hideMark/>
                </w:tcPr>
                <w:p w:rsidRPr="00C07510" w:rsidR="00C07510" w:rsidP="00C07510" w:rsidRDefault="00C07510" w14:paraId="2CFDE57B"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minLength: 1</w:t>
                  </w:r>
                  <w:r w:rsidRPr="00C07510">
                    <w:rPr>
                      <w:rFonts w:ascii="Courier New" w:hAnsi="Courier New" w:eastAsia="Times New Roman" w:cs="Courier New"/>
                      <w:b/>
                      <w:bCs/>
                      <w:i/>
                      <w:iCs/>
                      <w:color w:val="6B6B6B"/>
                      <w:sz w:val="18"/>
                      <w:szCs w:val="18"/>
                      <w:lang w:val="en-IE" w:eastAsia="zh-CN"/>
                    </w:rPr>
                    <w:br/>
                  </w:r>
                  <w:r w:rsidRPr="00C07510">
                    <w:rPr>
                      <w:rFonts w:ascii="Courier New" w:hAnsi="Courier New" w:eastAsia="Times New Roman" w:cs="Courier New"/>
                      <w:b/>
                      <w:bCs/>
                      <w:i/>
                      <w:iCs/>
                      <w:color w:val="6B6B6B"/>
                      <w:sz w:val="18"/>
                      <w:szCs w:val="18"/>
                      <w:lang w:val="en-IE" w:eastAsia="zh-CN"/>
                    </w:rPr>
                    <w:t>maxLength: 3</w:t>
                  </w:r>
                </w:p>
              </w:tc>
            </w:tr>
          </w:tbl>
          <w:p w:rsidRPr="00C07510" w:rsidR="00C07510" w:rsidP="00C07510" w:rsidRDefault="00C07510" w14:paraId="39125CE0"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w:t>
            </w:r>
          </w:p>
        </w:tc>
      </w:tr>
      <w:tr w:rsidRPr="00C07510" w:rsidR="00C07510" w:rsidTr="292D0846" w14:paraId="62403F4A" w14:textId="77777777">
        <w:tc>
          <w:tcPr>
            <w:tcW w:w="2905" w:type="dxa"/>
            <w:shd w:val="clear" w:color="auto" w:fill="auto"/>
            <w:tcMar>
              <w:top w:w="0" w:type="dxa"/>
              <w:left w:w="480" w:type="dxa"/>
              <w:bottom w:w="0" w:type="dxa"/>
              <w:right w:w="48" w:type="dxa"/>
            </w:tcMar>
            <w:hideMark/>
          </w:tcPr>
          <w:p w:rsidRPr="00C07510" w:rsidR="00C07510" w:rsidP="00C07510" w:rsidRDefault="00C07510" w14:paraId="606AD7B4"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cisnetCreatedDate</w:t>
            </w:r>
          </w:p>
        </w:tc>
        <w:tc>
          <w:tcPr>
            <w:tcW w:w="0" w:type="auto"/>
            <w:shd w:val="clear" w:color="auto" w:fill="auto"/>
            <w:tcMar>
              <w:top w:w="0" w:type="dxa"/>
              <w:left w:w="0" w:type="dxa"/>
              <w:bottom w:w="0" w:type="dxa"/>
              <w:right w:w="0" w:type="dxa"/>
            </w:tcMar>
            <w:hideMark/>
          </w:tcPr>
          <w:p w:rsidRPr="00C07510" w:rsidR="00C07510" w:rsidP="00C07510" w:rsidRDefault="00C07510" w14:paraId="7DE200A9"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color w:val="606060"/>
                <w:sz w:val="18"/>
                <w:szCs w:val="18"/>
                <w:lang w:val="en-IE" w:eastAsia="zh-CN"/>
              </w:rPr>
              <w:t>($date-time)</w:t>
            </w:r>
          </w:p>
        </w:tc>
      </w:tr>
      <w:tr w:rsidRPr="00C07510" w:rsidR="00C07510" w:rsidTr="292D0846" w14:paraId="18107EA4" w14:textId="77777777">
        <w:tc>
          <w:tcPr>
            <w:tcW w:w="2905" w:type="dxa"/>
            <w:shd w:val="clear" w:color="auto" w:fill="auto"/>
            <w:tcMar>
              <w:top w:w="0" w:type="dxa"/>
              <w:left w:w="480" w:type="dxa"/>
              <w:bottom w:w="0" w:type="dxa"/>
              <w:right w:w="48" w:type="dxa"/>
            </w:tcMar>
            <w:hideMark/>
          </w:tcPr>
          <w:p w:rsidRPr="00C07510" w:rsidR="00C07510" w:rsidP="00C07510" w:rsidRDefault="00C07510" w14:paraId="55C8E94D"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3B4151"/>
                <w:sz w:val="18"/>
                <w:szCs w:val="18"/>
                <w:lang w:val="en-IE" w:eastAsia="zh-CN"/>
              </w:rPr>
              <w:t>cisnetLastModifiedDate</w:t>
            </w:r>
          </w:p>
        </w:tc>
        <w:tc>
          <w:tcPr>
            <w:tcW w:w="0" w:type="auto"/>
            <w:shd w:val="clear" w:color="auto" w:fill="auto"/>
            <w:tcMar>
              <w:top w:w="0" w:type="dxa"/>
              <w:left w:w="0" w:type="dxa"/>
              <w:bottom w:w="0" w:type="dxa"/>
              <w:right w:w="0" w:type="dxa"/>
            </w:tcMar>
            <w:hideMark/>
          </w:tcPr>
          <w:p w:rsidRPr="00C07510" w:rsidR="00C07510" w:rsidP="00C07510" w:rsidRDefault="00C07510" w14:paraId="17AB0CA3" w14:textId="77777777">
            <w:pPr>
              <w:spacing w:before="0" w:line="240" w:lineRule="auto"/>
              <w:rPr>
                <w:rFonts w:ascii="Courier New" w:hAnsi="Courier New" w:eastAsia="Times New Roman" w:cs="Courier New"/>
                <w:b/>
                <w:bCs/>
                <w:color w:val="3B4151"/>
                <w:sz w:val="18"/>
                <w:szCs w:val="18"/>
                <w:lang w:val="en-IE" w:eastAsia="zh-CN"/>
              </w:rPr>
            </w:pPr>
            <w:r w:rsidRPr="00C07510">
              <w:rPr>
                <w:rFonts w:ascii="Courier New" w:hAnsi="Courier New" w:eastAsia="Times New Roman" w:cs="Courier New"/>
                <w:b/>
                <w:bCs/>
                <w:color w:val="5555AA"/>
                <w:sz w:val="18"/>
                <w:szCs w:val="18"/>
                <w:lang w:val="en-IE" w:eastAsia="zh-CN"/>
              </w:rPr>
              <w:t>string</w:t>
            </w:r>
            <w:r w:rsidRPr="00C07510">
              <w:rPr>
                <w:rFonts w:ascii="Courier New" w:hAnsi="Courier New" w:eastAsia="Times New Roman" w:cs="Courier New"/>
                <w:b/>
                <w:bCs/>
                <w:color w:val="606060"/>
                <w:sz w:val="18"/>
                <w:szCs w:val="18"/>
                <w:lang w:val="en-IE" w:eastAsia="zh-CN"/>
              </w:rPr>
              <w:t>($date-time)</w:t>
            </w:r>
          </w:p>
        </w:tc>
      </w:tr>
    </w:tbl>
    <w:p w:rsidR="00C07510" w:rsidP="00C07510" w:rsidRDefault="00C07510" w14:paraId="1ED6CDCA" w14:textId="4BD7209C">
      <w:pPr>
        <w:pStyle w:val="NormalIndent"/>
        <w:ind w:left="1440"/>
      </w:pPr>
      <w:r w:rsidRPr="00C07510">
        <w:rPr>
          <w:rFonts w:ascii="Courier New" w:hAnsi="Courier New" w:eastAsia="Times New Roman" w:cs="Courier New"/>
          <w:b/>
          <w:bCs/>
          <w:color w:val="3B4151"/>
          <w:sz w:val="18"/>
          <w:szCs w:val="18"/>
          <w:lang w:val="en-IE" w:eastAsia="zh-CN"/>
        </w:rPr>
        <w:t>}</w:t>
      </w:r>
    </w:p>
    <w:p w:rsidR="00C07510" w:rsidP="00D2094E" w:rsidRDefault="00C07510" w14:paraId="313365F3" w14:textId="77777777">
      <w:pPr>
        <w:pStyle w:val="NormalIndent"/>
      </w:pPr>
    </w:p>
    <w:p w:rsidRPr="00AA3FC4" w:rsidR="00FD48D1" w:rsidP="00FD48D1" w:rsidRDefault="00FD48D1" w14:paraId="60D20319" w14:textId="09C8F70C">
      <w:pPr>
        <w:pStyle w:val="Heading4"/>
      </w:pPr>
      <w:bookmarkStart w:name="_Toc11664305" w:id="75"/>
      <w:r>
        <w:t xml:space="preserve">Example </w:t>
      </w:r>
      <w:r w:rsidR="0075633F">
        <w:t>“body” Parameter value</w:t>
      </w:r>
      <w:bookmarkEnd w:id="75"/>
    </w:p>
    <w:p w:rsidR="0099464E" w:rsidP="00930015" w:rsidRDefault="00FD48D1" w14:paraId="359C83DA" w14:textId="432B201E">
      <w:pPr>
        <w:pStyle w:val="NormalIndent"/>
      </w:pPr>
      <w:r>
        <w:t xml:space="preserve">The </w:t>
      </w:r>
      <w:r w:rsidR="0075633F">
        <w:t>following shows a simple example body parameter value:</w:t>
      </w:r>
      <w:r w:rsidR="00930015">
        <w:t xml:space="preserve"> </w:t>
      </w:r>
    </w:p>
    <w:p w:rsidRPr="000A44B1" w:rsidR="00830D23" w:rsidP="00830D23" w:rsidRDefault="00830D23" w14:paraId="5DA47B3C" w14:textId="77777777">
      <w:pPr>
        <w:pStyle w:val="NormalIndent"/>
        <w:rPr>
          <w:rFonts w:ascii="Courier New" w:hAnsi="Courier New" w:cs="Courier New"/>
        </w:rPr>
      </w:pPr>
      <w:r w:rsidRPr="000A44B1">
        <w:rPr>
          <w:rFonts w:ascii="Courier New" w:hAnsi="Courier New" w:cs="Courier New"/>
        </w:rPr>
        <w:t>{</w:t>
      </w:r>
    </w:p>
    <w:p w:rsidRPr="000A44B1" w:rsidR="00830D23" w:rsidP="00830D23" w:rsidRDefault="00830D23" w14:paraId="0A18933A" w14:textId="382A5A19">
      <w:pPr>
        <w:pStyle w:val="NormalIndent"/>
        <w:rPr>
          <w:rFonts w:ascii="Courier New" w:hAnsi="Courier New" w:cs="Courier New"/>
        </w:rPr>
      </w:pPr>
      <w:r w:rsidRPr="000A44B1">
        <w:rPr>
          <w:rFonts w:ascii="Courier New" w:hAnsi="Courier New" w:cs="Courier New"/>
        </w:rPr>
        <w:t xml:space="preserve">  "agency": "</w:t>
      </w:r>
      <w:r w:rsidR="000A44B1">
        <w:rPr>
          <w:rFonts w:ascii="Courier New" w:hAnsi="Courier New" w:cs="Courier New"/>
        </w:rPr>
        <w:t>021</w:t>
      </w:r>
      <w:r w:rsidRPr="000A44B1">
        <w:rPr>
          <w:rFonts w:ascii="Courier New" w:hAnsi="Courier New" w:cs="Courier New"/>
        </w:rPr>
        <w:t>",</w:t>
      </w:r>
    </w:p>
    <w:p w:rsidRPr="000A44B1" w:rsidR="00830D23" w:rsidP="00830D23" w:rsidRDefault="00830D23" w14:paraId="6BD4D728" w14:textId="758B1A52">
      <w:pPr>
        <w:pStyle w:val="NormalIndent"/>
        <w:rPr>
          <w:rFonts w:ascii="Courier New" w:hAnsi="Courier New" w:cs="Courier New"/>
        </w:rPr>
      </w:pPr>
      <w:r w:rsidRPr="000A44B1">
        <w:rPr>
          <w:rFonts w:ascii="Courier New" w:hAnsi="Courier New" w:cs="Courier New"/>
        </w:rPr>
        <w:t xml:space="preserve">  "sourcedb": </w:t>
      </w:r>
      <w:r w:rsidR="000A44B1">
        <w:rPr>
          <w:rFonts w:ascii="Courier New" w:hAnsi="Courier New" w:cs="Courier New"/>
        </w:rPr>
        <w:t>21</w:t>
      </w:r>
      <w:r w:rsidRPr="000A44B1">
        <w:rPr>
          <w:rFonts w:ascii="Courier New" w:hAnsi="Courier New" w:cs="Courier New"/>
        </w:rPr>
        <w:t>,</w:t>
      </w:r>
    </w:p>
    <w:p w:rsidRPr="000A44B1" w:rsidR="00830D23" w:rsidP="00830D23" w:rsidRDefault="00830D23" w14:paraId="5F4F177C" w14:textId="10ADC228">
      <w:pPr>
        <w:pStyle w:val="NormalIndent"/>
        <w:rPr>
          <w:rFonts w:ascii="Courier New" w:hAnsi="Courier New" w:cs="Courier New"/>
        </w:rPr>
      </w:pPr>
      <w:r w:rsidRPr="000A44B1">
        <w:rPr>
          <w:rFonts w:ascii="Courier New" w:hAnsi="Courier New" w:cs="Courier New"/>
        </w:rPr>
        <w:t xml:space="preserve">  "workcode": "</w:t>
      </w:r>
      <w:r w:rsidRPr="004A41DD" w:rsidR="000A44B1">
        <w:rPr>
          <w:rFonts w:ascii="Courier New" w:hAnsi="Courier New" w:cs="Courier New"/>
        </w:rPr>
        <w:t>17417509</w:t>
      </w:r>
      <w:r w:rsidRPr="000A44B1">
        <w:rPr>
          <w:rFonts w:ascii="Courier New" w:hAnsi="Courier New" w:cs="Courier New"/>
        </w:rPr>
        <w:t>",</w:t>
      </w:r>
    </w:p>
    <w:p w:rsidRPr="000A44B1" w:rsidR="00830D23" w:rsidP="00830D23" w:rsidRDefault="00830D23" w14:paraId="101CA015" w14:textId="3EBEED3A">
      <w:pPr>
        <w:pStyle w:val="NormalIndent"/>
        <w:rPr>
          <w:rFonts w:ascii="Courier New" w:hAnsi="Courier New" w:cs="Courier New"/>
        </w:rPr>
      </w:pPr>
      <w:r w:rsidRPr="000A44B1">
        <w:rPr>
          <w:rFonts w:ascii="Courier New" w:hAnsi="Courier New" w:cs="Courier New"/>
        </w:rPr>
        <w:t xml:space="preserve">  "category": "</w:t>
      </w:r>
      <w:r w:rsidRPr="002A0CFF" w:rsidR="002A0CFF">
        <w:rPr>
          <w:rFonts w:ascii="Courier New" w:hAnsi="Courier New" w:cs="Courier New"/>
        </w:rPr>
        <w:t xml:space="preserve"> </w:t>
      </w:r>
      <w:r w:rsidR="002A0CFF">
        <w:rPr>
          <w:rFonts w:ascii="Courier New" w:hAnsi="Courier New" w:cs="Courier New"/>
        </w:rPr>
        <w:t>DOM</w:t>
      </w:r>
      <w:r w:rsidRPr="000A44B1">
        <w:rPr>
          <w:rFonts w:ascii="Courier New" w:hAnsi="Courier New" w:cs="Courier New"/>
        </w:rPr>
        <w:t>",</w:t>
      </w:r>
    </w:p>
    <w:p w:rsidRPr="000A44B1" w:rsidR="00830D23" w:rsidP="00830D23" w:rsidRDefault="00830D23" w14:paraId="35360851" w14:textId="5734AD26">
      <w:pPr>
        <w:pStyle w:val="NormalIndent"/>
        <w:rPr>
          <w:rFonts w:ascii="Courier New" w:hAnsi="Courier New" w:cs="Courier New"/>
        </w:rPr>
      </w:pPr>
      <w:r w:rsidRPr="000A44B1">
        <w:rPr>
          <w:rFonts w:ascii="Courier New" w:hAnsi="Courier New" w:cs="Courier New"/>
        </w:rPr>
        <w:t xml:space="preserve">  "originalTitle": "</w:t>
      </w:r>
      <w:r w:rsidR="002A0CFF">
        <w:rPr>
          <w:rFonts w:ascii="Courier New" w:hAnsi="Courier New" w:cs="Courier New"/>
        </w:rPr>
        <w:t>YESTERDAY</w:t>
      </w:r>
      <w:r w:rsidRPr="000A44B1">
        <w:rPr>
          <w:rFonts w:ascii="Courier New" w:hAnsi="Courier New" w:cs="Courier New"/>
        </w:rPr>
        <w:t>",</w:t>
      </w:r>
    </w:p>
    <w:p w:rsidRPr="000A44B1" w:rsidR="00830D23" w:rsidP="00830D23" w:rsidRDefault="00830D23" w14:paraId="74E9D839" w14:textId="3F03D02E">
      <w:pPr>
        <w:pStyle w:val="NormalIndent"/>
        <w:rPr>
          <w:rFonts w:ascii="Courier New" w:hAnsi="Courier New" w:cs="Courier New"/>
        </w:rPr>
      </w:pPr>
      <w:r w:rsidRPr="000A44B1">
        <w:rPr>
          <w:rFonts w:ascii="Courier New" w:hAnsi="Courier New" w:cs="Courier New"/>
        </w:rPr>
        <w:t xml:space="preserve">  "disambiguation": </w:t>
      </w:r>
      <w:r w:rsidR="002A0CFF">
        <w:rPr>
          <w:rFonts w:ascii="Courier New" w:hAnsi="Courier New" w:cs="Courier New"/>
        </w:rPr>
        <w:t>false</w:t>
      </w:r>
      <w:r w:rsidRPr="000A44B1">
        <w:rPr>
          <w:rFonts w:ascii="Courier New" w:hAnsi="Courier New" w:cs="Courier New"/>
        </w:rPr>
        <w:t>,</w:t>
      </w:r>
    </w:p>
    <w:p w:rsidRPr="000A44B1" w:rsidR="00830D23" w:rsidP="00830D23" w:rsidRDefault="00830D23" w14:paraId="3D9CCA4A" w14:textId="77777777">
      <w:pPr>
        <w:pStyle w:val="NormalIndent"/>
        <w:rPr>
          <w:rFonts w:ascii="Courier New" w:hAnsi="Courier New" w:cs="Courier New"/>
        </w:rPr>
      </w:pPr>
      <w:r w:rsidRPr="000A44B1">
        <w:rPr>
          <w:rFonts w:ascii="Courier New" w:hAnsi="Courier New" w:cs="Courier New"/>
        </w:rPr>
        <w:t xml:space="preserve">  "bvltr": "Background",</w:t>
      </w:r>
    </w:p>
    <w:p w:rsidRPr="000A44B1" w:rsidR="00830D23" w:rsidP="00830D23" w:rsidRDefault="00830D23" w14:paraId="6CAB60A8" w14:textId="1E0C4F74">
      <w:pPr>
        <w:pStyle w:val="NormalIndent"/>
        <w:rPr>
          <w:rFonts w:ascii="Courier New" w:hAnsi="Courier New" w:cs="Courier New"/>
        </w:rPr>
      </w:pPr>
      <w:r w:rsidRPr="000A44B1">
        <w:rPr>
          <w:rFonts w:ascii="Courier New" w:hAnsi="Courier New" w:cs="Courier New"/>
        </w:rPr>
        <w:t xml:space="preserve">  "otherTitles": [</w:t>
      </w:r>
    </w:p>
    <w:p w:rsidRPr="000A44B1" w:rsidR="00830D23" w:rsidP="00830D23" w:rsidRDefault="00830D23" w14:paraId="05A7FCFA"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18A0C4AF" w14:textId="09F58280">
      <w:pPr>
        <w:pStyle w:val="NormalIndent"/>
        <w:rPr>
          <w:rFonts w:ascii="Courier New" w:hAnsi="Courier New" w:cs="Courier New"/>
        </w:rPr>
      </w:pPr>
      <w:r w:rsidRPr="000A44B1">
        <w:rPr>
          <w:rFonts w:ascii="Courier New" w:hAnsi="Courier New" w:cs="Courier New"/>
        </w:rPr>
        <w:t xml:space="preserve">      "title": "</w:t>
      </w:r>
      <w:r w:rsidR="00144CD7">
        <w:rPr>
          <w:rFonts w:ascii="Courier New" w:hAnsi="Courier New" w:cs="Courier New"/>
        </w:rPr>
        <w:t>YESYERDAY</w:t>
      </w:r>
      <w:r w:rsidRPr="000A44B1">
        <w:rPr>
          <w:rFonts w:ascii="Courier New" w:hAnsi="Courier New" w:cs="Courier New"/>
        </w:rPr>
        <w:t>",</w:t>
      </w:r>
    </w:p>
    <w:p w:rsidRPr="000A44B1" w:rsidR="00830D23" w:rsidP="00830D23" w:rsidRDefault="00830D23" w14:paraId="6AA63A73" w14:textId="5EDE5EC8">
      <w:pPr>
        <w:pStyle w:val="NormalIndent"/>
        <w:rPr>
          <w:rFonts w:ascii="Courier New" w:hAnsi="Courier New" w:cs="Courier New"/>
        </w:rPr>
      </w:pPr>
      <w:r w:rsidRPr="000A44B1">
        <w:rPr>
          <w:rFonts w:ascii="Courier New" w:hAnsi="Courier New" w:cs="Courier New"/>
        </w:rPr>
        <w:t xml:space="preserve">      "type": "</w:t>
      </w:r>
      <w:r w:rsidR="00144CD7">
        <w:rPr>
          <w:rFonts w:ascii="Courier New" w:hAnsi="Courier New" w:cs="Courier New"/>
        </w:rPr>
        <w:t>AT</w:t>
      </w:r>
      <w:r w:rsidRPr="000A44B1">
        <w:rPr>
          <w:rFonts w:ascii="Courier New" w:hAnsi="Courier New" w:cs="Courier New"/>
        </w:rPr>
        <w:t>"</w:t>
      </w:r>
    </w:p>
    <w:p w:rsidRPr="000A44B1" w:rsidR="00830D23" w:rsidP="00830D23" w:rsidRDefault="00830D23" w14:paraId="061D358F"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299C5204"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6D033D97" w14:textId="77777777">
      <w:pPr>
        <w:pStyle w:val="NormalIndent"/>
        <w:rPr>
          <w:rFonts w:ascii="Courier New" w:hAnsi="Courier New" w:cs="Courier New"/>
        </w:rPr>
      </w:pPr>
      <w:r w:rsidRPr="000A44B1">
        <w:rPr>
          <w:rFonts w:ascii="Courier New" w:hAnsi="Courier New" w:cs="Courier New"/>
        </w:rPr>
        <w:t xml:space="preserve">  "interestedParties": [</w:t>
      </w:r>
    </w:p>
    <w:p w:rsidRPr="000A44B1" w:rsidR="00830D23" w:rsidP="00830D23" w:rsidRDefault="00830D23" w14:paraId="305EB767"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3CAEB379" w14:textId="1A94F026">
      <w:pPr>
        <w:pStyle w:val="NormalIndent"/>
        <w:rPr>
          <w:rFonts w:ascii="Courier New" w:hAnsi="Courier New" w:cs="Courier New"/>
        </w:rPr>
      </w:pPr>
      <w:r w:rsidRPr="000A44B1">
        <w:rPr>
          <w:rFonts w:ascii="Courier New" w:hAnsi="Courier New" w:cs="Courier New"/>
        </w:rPr>
        <w:t xml:space="preserve">      "nameNumber": </w:t>
      </w:r>
      <w:r w:rsidRPr="002C29CA" w:rsidR="00144CD7">
        <w:rPr>
          <w:rFonts w:ascii="Courier New" w:hAnsi="Courier New" w:cs="Courier New"/>
        </w:rPr>
        <w:t>17798450</w:t>
      </w:r>
      <w:r w:rsidRPr="000A44B1">
        <w:rPr>
          <w:rFonts w:ascii="Courier New" w:hAnsi="Courier New" w:cs="Courier New"/>
        </w:rPr>
        <w:t>,</w:t>
      </w:r>
    </w:p>
    <w:p w:rsidRPr="000A44B1" w:rsidR="00830D23" w:rsidP="00830D23" w:rsidRDefault="00830D23" w14:paraId="1528069F" w14:textId="16160255">
      <w:pPr>
        <w:pStyle w:val="NormalIndent"/>
        <w:rPr>
          <w:rFonts w:ascii="Courier New" w:hAnsi="Courier New" w:cs="Courier New"/>
        </w:rPr>
      </w:pPr>
      <w:r w:rsidRPr="000A44B1">
        <w:rPr>
          <w:rFonts w:ascii="Courier New" w:hAnsi="Courier New" w:cs="Courier New"/>
        </w:rPr>
        <w:t xml:space="preserve">      "baseNumber": "</w:t>
      </w:r>
      <w:r w:rsidRPr="00144CD7" w:rsidR="00144CD7">
        <w:rPr>
          <w:rFonts w:ascii="Courier New" w:hAnsi="Courier New" w:cs="Courier New"/>
        </w:rPr>
        <w:t xml:space="preserve"> </w:t>
      </w:r>
      <w:r w:rsidRPr="002C29CA" w:rsidR="00144CD7">
        <w:rPr>
          <w:rFonts w:ascii="Courier New" w:hAnsi="Courier New" w:cs="Courier New"/>
        </w:rPr>
        <w:t>I-001652493-7</w:t>
      </w:r>
      <w:r w:rsidRPr="000A44B1">
        <w:rPr>
          <w:rFonts w:ascii="Courier New" w:hAnsi="Courier New" w:cs="Courier New"/>
        </w:rPr>
        <w:t>",</w:t>
      </w:r>
    </w:p>
    <w:p w:rsidRPr="000A44B1" w:rsidR="00830D23" w:rsidP="00830D23" w:rsidRDefault="00830D23" w14:paraId="3B92B730" w14:textId="77777777">
      <w:pPr>
        <w:pStyle w:val="NormalIndent"/>
        <w:rPr>
          <w:rFonts w:ascii="Courier New" w:hAnsi="Courier New" w:cs="Courier New"/>
        </w:rPr>
      </w:pPr>
      <w:r w:rsidRPr="000A44B1">
        <w:rPr>
          <w:rFonts w:ascii="Courier New" w:hAnsi="Courier New" w:cs="Courier New"/>
        </w:rPr>
        <w:t xml:space="preserve">      "role": "CA"</w:t>
      </w:r>
    </w:p>
    <w:p w:rsidRPr="000A44B1" w:rsidR="00830D23" w:rsidP="00830D23" w:rsidRDefault="00830D23" w14:paraId="068A7379"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087CA3EE"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30A99311" w14:textId="77777777">
      <w:pPr>
        <w:pStyle w:val="NormalIndent"/>
        <w:rPr>
          <w:rFonts w:ascii="Courier New" w:hAnsi="Courier New" w:cs="Courier New"/>
        </w:rPr>
      </w:pPr>
      <w:r w:rsidRPr="000A44B1">
        <w:rPr>
          <w:rFonts w:ascii="Courier New" w:hAnsi="Courier New" w:cs="Courier New"/>
        </w:rPr>
        <w:t xml:space="preserve">  "performers": [</w:t>
      </w:r>
    </w:p>
    <w:p w:rsidRPr="000A44B1" w:rsidR="00830D23" w:rsidP="00830D23" w:rsidRDefault="00830D23" w14:paraId="747BB017"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7534CF37" w14:textId="0980EA09">
      <w:pPr>
        <w:pStyle w:val="NormalIndent"/>
        <w:rPr>
          <w:rFonts w:ascii="Courier New" w:hAnsi="Courier New" w:cs="Courier New"/>
        </w:rPr>
      </w:pPr>
      <w:r w:rsidRPr="000A44B1">
        <w:rPr>
          <w:rFonts w:ascii="Courier New" w:hAnsi="Courier New" w:cs="Courier New"/>
        </w:rPr>
        <w:t xml:space="preserve">      "lastName": "</w:t>
      </w:r>
      <w:r w:rsidR="00144CD7">
        <w:rPr>
          <w:rFonts w:ascii="Courier New" w:hAnsi="Courier New" w:cs="Courier New"/>
        </w:rPr>
        <w:t>THE BEATLES</w:t>
      </w:r>
      <w:r w:rsidRPr="000A44B1">
        <w:rPr>
          <w:rFonts w:ascii="Courier New" w:hAnsi="Courier New" w:cs="Courier New"/>
        </w:rPr>
        <w:t>"</w:t>
      </w:r>
    </w:p>
    <w:p w:rsidRPr="000A44B1" w:rsidR="00830D23" w:rsidP="00830D23" w:rsidRDefault="00830D23" w14:paraId="05FE6E6A"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0CDE8EAF" w14:textId="77777777">
      <w:pPr>
        <w:pStyle w:val="NormalIndent"/>
        <w:rPr>
          <w:rFonts w:ascii="Courier New" w:hAnsi="Courier New" w:cs="Courier New"/>
        </w:rPr>
      </w:pPr>
      <w:r w:rsidRPr="000A44B1">
        <w:rPr>
          <w:rFonts w:ascii="Courier New" w:hAnsi="Courier New" w:cs="Courier New"/>
        </w:rPr>
        <w:t xml:space="preserve">  ],</w:t>
      </w:r>
    </w:p>
    <w:p w:rsidRPr="000A44B1" w:rsidR="00830D23" w:rsidP="00830D23" w:rsidRDefault="00830D23" w14:paraId="1822796B" w14:textId="77777777">
      <w:pPr>
        <w:pStyle w:val="NormalIndent"/>
        <w:rPr>
          <w:rFonts w:ascii="Courier New" w:hAnsi="Courier New" w:cs="Courier New"/>
        </w:rPr>
      </w:pPr>
      <w:r w:rsidRPr="000A44B1">
        <w:rPr>
          <w:rFonts w:ascii="Courier New" w:hAnsi="Courier New" w:cs="Courier New"/>
        </w:rPr>
        <w:t xml:space="preserve">  "cisnetCreatedDate": "2019-05-13T09:04:47.833Z",</w:t>
      </w:r>
    </w:p>
    <w:p w:rsidRPr="000A44B1" w:rsidR="00830D23" w:rsidP="00830D23" w:rsidRDefault="00830D23" w14:paraId="7D98BE4E" w14:textId="77777777">
      <w:pPr>
        <w:pStyle w:val="NormalIndent"/>
        <w:rPr>
          <w:rFonts w:ascii="Courier New" w:hAnsi="Courier New" w:cs="Courier New"/>
        </w:rPr>
      </w:pPr>
      <w:r w:rsidRPr="000A44B1">
        <w:rPr>
          <w:rFonts w:ascii="Courier New" w:hAnsi="Courier New" w:cs="Courier New"/>
        </w:rPr>
        <w:t xml:space="preserve">  "cisnetLastModifiedDate": "2019-05-13T09:04:47.833Z"</w:t>
      </w:r>
    </w:p>
    <w:p w:rsidRPr="000A44B1" w:rsidR="0099464E" w:rsidP="00830D23" w:rsidRDefault="00830D23" w14:paraId="5E9CA404" w14:textId="67C9BEA1">
      <w:pPr>
        <w:pStyle w:val="NormalIndent"/>
        <w:rPr>
          <w:rFonts w:ascii="Courier New" w:hAnsi="Courier New" w:cs="Courier New"/>
        </w:rPr>
      </w:pPr>
      <w:r w:rsidRPr="000A44B1">
        <w:rPr>
          <w:rFonts w:ascii="Courier New" w:hAnsi="Courier New" w:cs="Courier New"/>
        </w:rPr>
        <w:t>}</w:t>
      </w:r>
    </w:p>
    <w:p w:rsidR="0099464E" w:rsidP="00FD48D1" w:rsidRDefault="0099464E" w14:paraId="37DE5CC4" w14:textId="77777777">
      <w:pPr>
        <w:pStyle w:val="NormalIndent"/>
      </w:pPr>
    </w:p>
    <w:p w:rsidR="001334B0" w:rsidP="00FD48D1" w:rsidRDefault="001334B0" w14:paraId="29671795" w14:textId="77777777">
      <w:pPr>
        <w:pStyle w:val="NormalIndent"/>
        <w:ind w:left="0"/>
      </w:pPr>
    </w:p>
    <w:p w:rsidR="008F37CF" w:rsidP="008F37CF" w:rsidRDefault="008F37CF" w14:paraId="3E18EDB8" w14:textId="2F6DE44A">
      <w:pPr>
        <w:pStyle w:val="Heading3"/>
      </w:pPr>
      <w:bookmarkStart w:name="_Toc11664306" w:id="76"/>
      <w:r>
        <w:t>PUT/submission</w:t>
      </w:r>
      <w:bookmarkEnd w:id="76"/>
    </w:p>
    <w:p w:rsidR="00381BEE" w:rsidP="00381BEE" w:rsidRDefault="008F37CF" w14:paraId="12DDD893" w14:textId="57E4D3FC">
      <w:pPr>
        <w:pStyle w:val="NormalIndent"/>
      </w:pPr>
      <w:r>
        <w:t>This operation represents an update of an existing ISWC submission to the database.  Equivalent of the C</w:t>
      </w:r>
      <w:r w:rsidR="00381BEE">
        <w:t>U</w:t>
      </w:r>
      <w:r>
        <w:t>R transaction in EDI.</w:t>
      </w:r>
      <w:r w:rsidR="00381BEE">
        <w:t xml:space="preserve">  The PUT will include the same required “body” parameter as POST above.</w:t>
      </w:r>
    </w:p>
    <w:p w:rsidR="001334B0" w:rsidP="005E22EB" w:rsidRDefault="001334B0" w14:paraId="0EA8CC85" w14:textId="5A9BE32D">
      <w:pPr>
        <w:pStyle w:val="NormalIndent"/>
        <w:sectPr w:rsidR="001334B0" w:rsidSect="00706A61">
          <w:type w:val="continuous"/>
          <w:pgSz w:w="12240" w:h="15840" w:orient="portrait"/>
          <w:pgMar w:top="1440" w:right="1440" w:bottom="1440" w:left="1440" w:header="720" w:footer="720" w:gutter="0"/>
          <w:cols w:space="720"/>
          <w:docGrid w:linePitch="360"/>
        </w:sectPr>
      </w:pPr>
    </w:p>
    <w:p w:rsidR="00A12588" w:rsidP="005E22EB" w:rsidRDefault="00A12588" w14:paraId="4F6E383E" w14:textId="5B4F5CD2">
      <w:pPr>
        <w:pStyle w:val="NormalIndent"/>
      </w:pPr>
    </w:p>
    <w:p w:rsidR="005E22EB" w:rsidP="005E22EB" w:rsidRDefault="00C1437E" w14:paraId="5C82C967" w14:textId="3320C3EE">
      <w:pPr>
        <w:pStyle w:val="Heading2"/>
      </w:pPr>
      <w:bookmarkStart w:name="_Toc11664307" w:id="77"/>
      <w:r>
        <w:t>Static Data Validator Pipeline Component</w:t>
      </w:r>
      <w:bookmarkEnd w:id="77"/>
    </w:p>
    <w:p w:rsidR="00253F9C" w:rsidP="00097D7E" w:rsidRDefault="005E22EB" w14:paraId="30F5C742" w14:textId="77777777">
      <w:pPr>
        <w:pStyle w:val="NormalIndent"/>
      </w:pPr>
      <w:r>
        <w:t>T</w:t>
      </w:r>
      <w:r w:rsidR="00C1437E">
        <w:t xml:space="preserve">his pipeline component </w:t>
      </w:r>
      <w:r w:rsidR="005001D2">
        <w:t xml:space="preserve">performs all </w:t>
      </w:r>
      <w:r w:rsidR="00E51BDA">
        <w:t xml:space="preserve">static validation of the incoming transaction. </w:t>
      </w:r>
      <w:r w:rsidR="005B3B04">
        <w:t xml:space="preserve">I.E. All validation that can be done without </w:t>
      </w:r>
      <w:r w:rsidR="00253F9C">
        <w:t>retrieving additional data from the ISWC database.</w:t>
      </w:r>
    </w:p>
    <w:p w:rsidRPr="00F1121D" w:rsidR="00A64B75" w:rsidP="00097D7E" w:rsidRDefault="00A64B75" w14:paraId="1D6E5B89" w14:textId="558D5B5A">
      <w:pPr>
        <w:pStyle w:val="NormalIndent"/>
        <w:rPr>
          <w:rFonts w:asciiTheme="minorHAnsi" w:hAnsiTheme="minorHAnsi" w:eastAsiaTheme="minorHAnsi" w:cstheme="minorBidi"/>
          <w:sz w:val="22"/>
          <w:szCs w:val="22"/>
        </w:rPr>
      </w:pPr>
    </w:p>
    <w:tbl>
      <w:tblPr>
        <w:tblW w:w="12924" w:type="dxa"/>
        <w:tblInd w:w="709" w:type="dxa"/>
        <w:tblLook w:val="04A0" w:firstRow="1" w:lastRow="0" w:firstColumn="1" w:lastColumn="0" w:noHBand="0" w:noVBand="1"/>
      </w:tblPr>
      <w:tblGrid>
        <w:gridCol w:w="1609"/>
        <w:gridCol w:w="1373"/>
        <w:gridCol w:w="1310"/>
        <w:gridCol w:w="4351"/>
        <w:gridCol w:w="4281"/>
      </w:tblGrid>
      <w:tr w:rsidRPr="00F1121D" w:rsidR="00CB2682" w:rsidTr="6F1DA93D" w14:paraId="00D8CB46" w14:textId="13B29768">
        <w:trPr>
          <w:trHeight w:val="285"/>
        </w:trPr>
        <w:tc>
          <w:tcPr>
            <w:tcW w:w="1609" w:type="dxa"/>
            <w:tcBorders>
              <w:top w:val="single" w:color="4472C4" w:themeColor="accent5" w:sz="4" w:space="0"/>
              <w:left w:val="nil"/>
              <w:bottom w:val="nil"/>
              <w:right w:val="nil"/>
            </w:tcBorders>
            <w:shd w:val="clear" w:color="auto" w:fill="BFBFBF" w:themeFill="background1" w:themeFillShade="BF"/>
            <w:noWrap/>
            <w:vAlign w:val="bottom"/>
            <w:hideMark/>
          </w:tcPr>
          <w:p w:rsidRPr="00A64B75" w:rsidR="00CB2682" w:rsidP="00A64B75" w:rsidRDefault="00CB2682" w14:paraId="5950D3DB" w14:textId="77777777">
            <w:pPr>
              <w:spacing w:before="0" w:line="240" w:lineRule="auto"/>
              <w:rPr>
                <w:rFonts w:ascii="Calibri" w:hAnsi="Calibri" w:eastAsia="Times New Roman" w:cs="Calibri"/>
                <w:b/>
                <w:bCs/>
                <w:sz w:val="22"/>
                <w:szCs w:val="22"/>
                <w:lang w:val="en-IE" w:eastAsia="zh-CN"/>
              </w:rPr>
            </w:pPr>
            <w:r w:rsidRPr="00A64B75">
              <w:rPr>
                <w:rFonts w:ascii="Calibri" w:hAnsi="Calibri" w:eastAsia="Times New Roman" w:cs="Calibri"/>
                <w:b/>
                <w:bCs/>
                <w:sz w:val="22"/>
                <w:szCs w:val="22"/>
                <w:lang w:val="en-IE" w:eastAsia="zh-CN"/>
              </w:rPr>
              <w:t>Ref</w:t>
            </w:r>
          </w:p>
        </w:tc>
        <w:tc>
          <w:tcPr>
            <w:tcW w:w="1373" w:type="dxa"/>
            <w:tcBorders>
              <w:top w:val="single" w:color="4472C4" w:themeColor="accent5" w:sz="4" w:space="0"/>
              <w:left w:val="nil"/>
              <w:bottom w:val="nil"/>
              <w:right w:val="nil"/>
            </w:tcBorders>
            <w:shd w:val="clear" w:color="auto" w:fill="BFBFBF" w:themeFill="background1" w:themeFillShade="BF"/>
            <w:noWrap/>
            <w:vAlign w:val="bottom"/>
            <w:hideMark/>
          </w:tcPr>
          <w:p w:rsidRPr="00A64B75" w:rsidR="00CB2682" w:rsidP="00A64B75" w:rsidRDefault="00CB2682" w14:paraId="7FA1B310" w14:textId="77777777">
            <w:pPr>
              <w:spacing w:before="0" w:line="240" w:lineRule="auto"/>
              <w:rPr>
                <w:rFonts w:ascii="Calibri" w:hAnsi="Calibri" w:eastAsia="Times New Roman" w:cs="Calibri"/>
                <w:b/>
                <w:bCs/>
                <w:sz w:val="22"/>
                <w:szCs w:val="22"/>
                <w:lang w:val="en-IE" w:eastAsia="zh-CN"/>
              </w:rPr>
            </w:pPr>
            <w:r w:rsidRPr="00A64B75">
              <w:rPr>
                <w:rFonts w:ascii="Calibri" w:hAnsi="Calibri" w:eastAsia="Times New Roman" w:cs="Calibri"/>
                <w:b/>
                <w:bCs/>
                <w:sz w:val="22"/>
                <w:szCs w:val="22"/>
                <w:lang w:val="en-IE" w:eastAsia="zh-CN"/>
              </w:rPr>
              <w:t>Transactions</w:t>
            </w:r>
          </w:p>
        </w:tc>
        <w:tc>
          <w:tcPr>
            <w:tcW w:w="1310" w:type="dxa"/>
            <w:tcBorders>
              <w:top w:val="single" w:color="4472C4" w:themeColor="accent5" w:sz="4" w:space="0"/>
              <w:left w:val="nil"/>
              <w:bottom w:val="nil"/>
              <w:right w:val="nil"/>
            </w:tcBorders>
            <w:shd w:val="clear" w:color="auto" w:fill="BFBFBF" w:themeFill="background1" w:themeFillShade="BF"/>
            <w:noWrap/>
            <w:vAlign w:val="bottom"/>
            <w:hideMark/>
          </w:tcPr>
          <w:p w:rsidRPr="00A64B75" w:rsidR="00CB2682" w:rsidP="00A64B75" w:rsidRDefault="00CB2682" w14:paraId="795F62F9" w14:textId="77777777">
            <w:pPr>
              <w:spacing w:before="0" w:line="240" w:lineRule="auto"/>
              <w:rPr>
                <w:rFonts w:ascii="Calibri" w:hAnsi="Calibri" w:eastAsia="Times New Roman" w:cs="Calibri"/>
                <w:b/>
                <w:bCs/>
                <w:sz w:val="22"/>
                <w:szCs w:val="22"/>
                <w:lang w:val="en-IE" w:eastAsia="zh-CN"/>
              </w:rPr>
            </w:pPr>
            <w:r w:rsidRPr="00A64B75">
              <w:rPr>
                <w:rFonts w:ascii="Calibri" w:hAnsi="Calibri" w:eastAsia="Times New Roman" w:cs="Calibri"/>
                <w:b/>
                <w:bCs/>
                <w:sz w:val="22"/>
                <w:szCs w:val="22"/>
                <w:lang w:val="en-IE" w:eastAsia="zh-CN"/>
              </w:rPr>
              <w:t>Compatible or Modern?</w:t>
            </w:r>
          </w:p>
        </w:tc>
        <w:tc>
          <w:tcPr>
            <w:tcW w:w="4351" w:type="dxa"/>
            <w:tcBorders>
              <w:top w:val="single" w:color="4472C4" w:themeColor="accent5" w:sz="4" w:space="0"/>
              <w:left w:val="nil"/>
              <w:bottom w:val="nil"/>
              <w:right w:val="nil"/>
            </w:tcBorders>
            <w:shd w:val="clear" w:color="auto" w:fill="BFBFBF" w:themeFill="background1" w:themeFillShade="BF"/>
            <w:vAlign w:val="bottom"/>
            <w:hideMark/>
          </w:tcPr>
          <w:p w:rsidRPr="00A64B75" w:rsidR="00CB2682" w:rsidP="00A64B75" w:rsidRDefault="00CB2682" w14:paraId="5B64D587" w14:textId="77777777">
            <w:pPr>
              <w:spacing w:before="0" w:line="240" w:lineRule="auto"/>
              <w:rPr>
                <w:rFonts w:ascii="Calibri" w:hAnsi="Calibri" w:eastAsia="Times New Roman" w:cs="Calibri"/>
                <w:b/>
                <w:bCs/>
                <w:sz w:val="22"/>
                <w:szCs w:val="22"/>
                <w:lang w:val="en-IE" w:eastAsia="zh-CN"/>
              </w:rPr>
            </w:pPr>
            <w:r w:rsidRPr="00A64B75">
              <w:rPr>
                <w:rFonts w:ascii="Calibri" w:hAnsi="Calibri" w:eastAsia="Times New Roman" w:cs="Calibri"/>
                <w:b/>
                <w:bCs/>
                <w:sz w:val="22"/>
                <w:szCs w:val="22"/>
                <w:lang w:val="en-IE" w:eastAsia="zh-CN"/>
              </w:rPr>
              <w:t>Rule</w:t>
            </w:r>
          </w:p>
        </w:tc>
        <w:tc>
          <w:tcPr>
            <w:tcW w:w="4281" w:type="dxa"/>
            <w:tcBorders>
              <w:top w:val="single" w:color="4472C4" w:themeColor="accent5" w:sz="4" w:space="0"/>
              <w:left w:val="nil"/>
              <w:bottom w:val="nil"/>
              <w:right w:val="single" w:color="4472C4" w:themeColor="accent5" w:sz="4" w:space="0"/>
            </w:tcBorders>
            <w:shd w:val="clear" w:color="auto" w:fill="BFBFBF" w:themeFill="background1" w:themeFillShade="BF"/>
            <w:vAlign w:val="bottom"/>
            <w:hideMark/>
          </w:tcPr>
          <w:p w:rsidRPr="00A64B75" w:rsidR="00CB2682" w:rsidP="00A64B75" w:rsidRDefault="00CB2682" w14:paraId="46608B9C" w14:textId="745FE41C">
            <w:pPr>
              <w:spacing w:before="0" w:line="240" w:lineRule="auto"/>
              <w:rPr>
                <w:rFonts w:ascii="Calibri" w:hAnsi="Calibri" w:eastAsia="Times New Roman" w:cs="Calibri"/>
                <w:b/>
                <w:bCs/>
                <w:sz w:val="22"/>
                <w:szCs w:val="22"/>
                <w:lang w:val="en-IE" w:eastAsia="zh-CN"/>
              </w:rPr>
            </w:pPr>
            <w:r>
              <w:rPr>
                <w:rFonts w:ascii="Calibri" w:hAnsi="Calibri" w:eastAsia="Times New Roman" w:cs="Calibri"/>
                <w:b/>
                <w:bCs/>
                <w:sz w:val="22"/>
                <w:szCs w:val="22"/>
                <w:lang w:val="en-IE" w:eastAsia="zh-CN"/>
              </w:rPr>
              <w:t>Rule Configuration &amp; Implementation</w:t>
            </w:r>
          </w:p>
        </w:tc>
      </w:tr>
      <w:tr w:rsidRPr="00F1121D" w:rsidR="00CB2682" w:rsidTr="6F1DA93D" w14:paraId="6414ABEF" w14:textId="35DA579E">
        <w:trPr>
          <w:trHeight w:val="142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FE0F3D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IV/01</w:t>
            </w:r>
          </w:p>
        </w:tc>
        <w:tc>
          <w:tcPr>
            <w:tcW w:w="1373" w:type="dxa"/>
            <w:tcBorders>
              <w:top w:val="single" w:color="4472C4" w:themeColor="accent5" w:sz="4" w:space="0"/>
              <w:left w:val="nil"/>
              <w:bottom w:val="nil"/>
              <w:right w:val="nil"/>
            </w:tcBorders>
            <w:shd w:val="clear" w:color="auto" w:fill="auto"/>
            <w:hideMark/>
          </w:tcPr>
          <w:p w:rsidRPr="00EE6458" w:rsidR="00CB2682" w:rsidP="00A64B75" w:rsidRDefault="00CB2682" w14:paraId="6268163F" w14:textId="6123AF7A">
            <w:pPr>
              <w:spacing w:before="0" w:line="240" w:lineRule="auto"/>
              <w:rPr>
                <w:rFonts w:ascii="Calibri" w:hAnsi="Calibri" w:eastAsia="Times New Roman" w:cs="Calibri"/>
                <w:color w:val="000000"/>
                <w:sz w:val="22"/>
                <w:szCs w:val="22"/>
                <w:lang w:val="fr-FR" w:eastAsia="zh-CN"/>
              </w:rPr>
            </w:pPr>
            <w:r w:rsidRPr="00EE6458">
              <w:rPr>
                <w:rFonts w:ascii="Calibri" w:hAnsi="Calibri" w:eastAsia="Times New Roman" w:cs="Calibri"/>
                <w:color w:val="000000"/>
                <w:sz w:val="22"/>
                <w:szCs w:val="22"/>
                <w:lang w:val="fr-FR" w:eastAsia="zh-CN"/>
              </w:rPr>
              <w:t>CAR, CUR, CDR, CMQ, CIQ, MER, COR, COA</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E2A564A"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47B5EA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Only one CAR/CUR/CDR/CMQ/CIQ record is allowed per transaction.</w:t>
            </w:r>
          </w:p>
          <w:p w:rsidR="00CB2682" w:rsidP="00A64B75" w:rsidRDefault="00CB2682" w14:paraId="2FC1D1A8" w14:textId="77777777">
            <w:pPr>
              <w:spacing w:before="0" w:line="240" w:lineRule="auto"/>
              <w:rPr>
                <w:rFonts w:ascii="Calibri" w:hAnsi="Calibri" w:eastAsia="Times New Roman" w:cs="Calibri"/>
                <w:color w:val="000000"/>
                <w:sz w:val="22"/>
                <w:szCs w:val="22"/>
                <w:lang w:val="en-IE" w:eastAsia="zh-CN"/>
              </w:rPr>
            </w:pPr>
          </w:p>
          <w:p w:rsidRPr="00A64B75" w:rsidR="00CB2682" w:rsidP="00A64B75" w:rsidRDefault="00CB2682" w14:paraId="493D21D5" w14:textId="3994E051">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this check fails then the transaction will be rejected.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 </w:t>
            </w:r>
            <w:commentRangeStart w:id="78"/>
            <w:commentRangeStart w:id="79"/>
            <w:r w:rsidRPr="00A64B75">
              <w:rPr>
                <w:rFonts w:ascii="Calibri" w:hAnsi="Calibri" w:eastAsia="Times New Roman" w:cs="Calibri"/>
                <w:color w:val="000000"/>
                <w:sz w:val="22"/>
                <w:szCs w:val="22"/>
                <w:lang w:val="en-IE" w:eastAsia="zh-CN"/>
              </w:rPr>
              <w:t>105 (CSI Unable to process record, please resubmit)</w:t>
            </w:r>
            <w:commentRangeEnd w:id="78"/>
            <w:r w:rsidR="00982991">
              <w:rPr>
                <w:rStyle w:val="CommentReference"/>
              </w:rPr>
              <w:commentReference w:id="78"/>
            </w:r>
            <w:commentRangeEnd w:id="79"/>
            <w:r w:rsidR="00FC7A45">
              <w:rPr>
                <w:rStyle w:val="CommentReference"/>
              </w:rPr>
              <w:commentReference w:id="79"/>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A64B75" w:rsidR="00CB2682" w:rsidP="590DB28E" w:rsidRDefault="08BBF01A" w14:paraId="4947D71F" w14:textId="62D3512E">
            <w:pPr>
              <w:spacing w:before="0" w:line="240" w:lineRule="auto"/>
              <w:rPr>
                <w:rFonts w:ascii="Calibri" w:hAnsi="Calibri" w:eastAsia="Times New Roman" w:cs="Calibri"/>
                <w:color w:val="000000"/>
                <w:sz w:val="22"/>
                <w:szCs w:val="22"/>
                <w:lang w:eastAsia="zh-CN"/>
              </w:rPr>
            </w:pPr>
            <w:r w:rsidRPr="590DB28E">
              <w:rPr>
                <w:rFonts w:ascii="Calibri" w:hAnsi="Calibri" w:eastAsia="Times New Roman" w:cs="Calibri"/>
                <w:color w:val="000000" w:themeColor="text1"/>
                <w:sz w:val="22"/>
                <w:szCs w:val="22"/>
                <w:lang w:eastAsia="zh-CN"/>
              </w:rPr>
              <w:t>This rule</w:t>
            </w:r>
            <w:r w:rsidRPr="590DB28E" w:rsidR="34EE7AA8">
              <w:rPr>
                <w:rFonts w:ascii="Calibri" w:hAnsi="Calibri" w:eastAsia="Times New Roman" w:cs="Calibri"/>
                <w:color w:val="000000" w:themeColor="text1"/>
                <w:sz w:val="22"/>
                <w:szCs w:val="22"/>
                <w:lang w:eastAsia="zh-CN"/>
              </w:rPr>
              <w:t xml:space="preserve"> applies only to the EDI file formats and will be implemented in that </w:t>
            </w:r>
            <w:r w:rsidRPr="590DB28E" w:rsidR="7A1BC980">
              <w:rPr>
                <w:rFonts w:ascii="Calibri" w:hAnsi="Calibri" w:eastAsia="Times New Roman" w:cs="Calibri"/>
                <w:color w:val="000000" w:themeColor="text1"/>
                <w:sz w:val="22"/>
                <w:szCs w:val="22"/>
                <w:lang w:eastAsia="zh-CN"/>
              </w:rPr>
              <w:t>specification</w:t>
            </w:r>
            <w:r w:rsidRPr="590DB28E" w:rsidR="0D1CF7A5">
              <w:rPr>
                <w:rFonts w:ascii="Calibri" w:hAnsi="Calibri" w:eastAsia="Times New Roman" w:cs="Calibri"/>
                <w:color w:val="000000" w:themeColor="text1"/>
                <w:sz w:val="22"/>
                <w:szCs w:val="22"/>
                <w:lang w:eastAsia="zh-CN"/>
              </w:rPr>
              <w:t xml:space="preserve"> (WBS 1.7)</w:t>
            </w:r>
            <w:r w:rsidRPr="590DB28E" w:rsidR="7A1BC980">
              <w:rPr>
                <w:rFonts w:ascii="Calibri" w:hAnsi="Calibri" w:eastAsia="Times New Roman" w:cs="Calibri"/>
                <w:color w:val="000000" w:themeColor="text1"/>
                <w:sz w:val="22"/>
                <w:szCs w:val="22"/>
                <w:lang w:eastAsia="zh-CN"/>
              </w:rPr>
              <w:t xml:space="preserve">. </w:t>
            </w:r>
            <w:r w:rsidRPr="590DB28E">
              <w:rPr>
                <w:rFonts w:ascii="Calibri" w:hAnsi="Calibri" w:eastAsia="Times New Roman" w:cs="Calibri"/>
                <w:color w:val="000000" w:themeColor="text1"/>
                <w:sz w:val="22"/>
                <w:szCs w:val="22"/>
                <w:lang w:eastAsia="zh-CN"/>
              </w:rPr>
              <w:t xml:space="preserve"> </w:t>
            </w:r>
          </w:p>
        </w:tc>
      </w:tr>
      <w:tr w:rsidRPr="00F1121D" w:rsidR="00CB2682" w:rsidTr="6F1DA93D" w14:paraId="206D42A9" w14:textId="13488923">
        <w:trPr>
          <w:trHeight w:val="114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20A32F4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IV/02</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08EECDC0" w14:textId="310FD6A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w:t>
            </w:r>
            <w:r>
              <w:rPr>
                <w:rFonts w:ascii="Calibri" w:hAnsi="Calibri" w:eastAsia="Times New Roman" w:cs="Calibri"/>
                <w:color w:val="000000"/>
                <w:sz w:val="22"/>
                <w:szCs w:val="22"/>
                <w:lang w:val="en-IE" w:eastAsia="zh-CN"/>
              </w:rPr>
              <w:t xml:space="preserve"> </w:t>
            </w:r>
            <w:r w:rsidRPr="00A64B75">
              <w:rPr>
                <w:rFonts w:ascii="Calibri" w:hAnsi="Calibri" w:eastAsia="Times New Roman" w:cs="Calibri"/>
                <w:color w:val="000000"/>
                <w:sz w:val="22"/>
                <w:szCs w:val="22"/>
                <w:lang w:val="en-IE" w:eastAsia="zh-CN"/>
              </w:rPr>
              <w:t>CIQ</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C57EACF"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5FB91666"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For Add/Update/ ISWC Query transactions (CAR, CUR, CIQ) at least one CIP record must be included in each transaction.</w:t>
            </w:r>
          </w:p>
          <w:p w:rsidR="00E42C0B" w:rsidP="00A64B75" w:rsidRDefault="00E42C0B" w14:paraId="5B87A5E5" w14:textId="77777777">
            <w:pPr>
              <w:spacing w:before="0" w:line="240" w:lineRule="auto"/>
              <w:rPr>
                <w:rFonts w:ascii="Calibri" w:hAnsi="Calibri" w:eastAsia="Times New Roman" w:cs="Calibri"/>
                <w:color w:val="000000"/>
                <w:sz w:val="22"/>
                <w:szCs w:val="22"/>
                <w:lang w:val="en-IE" w:eastAsia="zh-CN"/>
              </w:rPr>
            </w:pPr>
          </w:p>
          <w:p w:rsidRPr="00A64B75" w:rsidR="00E42C0B" w:rsidP="00A64B75" w:rsidRDefault="00E42C0B" w14:paraId="63D7D98B" w14:textId="7DF4192E">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this check fails, then the transaction will be rejected.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- 104 (At least one I.P. is required on a submission)</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E42C0B" w:rsidP="00A64B75" w:rsidRDefault="00FA72CC" w14:paraId="0EAAD708" w14:textId="769DA766">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r w:rsidRPr="0065284E" w:rsidR="0039370D">
              <w:rPr>
                <w:rFonts w:ascii="Calibri" w:hAnsi="Calibri" w:eastAsia="Times New Roman" w:cs="Calibri"/>
                <w:b/>
                <w:color w:val="000000"/>
                <w:sz w:val="22"/>
                <w:szCs w:val="22"/>
                <w:u w:val="single"/>
                <w:lang w:val="en-IE" w:eastAsia="zh-CN"/>
              </w:rPr>
              <w:t>:</w:t>
            </w:r>
          </w:p>
          <w:p w:rsidR="00BE0BC4" w:rsidP="00201303" w:rsidRDefault="00BE0BC4" w14:paraId="7F2055BE" w14:textId="7DCC3E29">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960798">
              <w:rPr>
                <w:rFonts w:ascii="Calibri" w:hAnsi="Calibri" w:eastAsia="Times New Roman" w:cs="Calibri"/>
                <w:color w:val="000000"/>
                <w:sz w:val="22"/>
                <w:szCs w:val="22"/>
                <w:lang w:eastAsia="zh-CN"/>
              </w:rPr>
              <w:t>M</w:t>
            </w:r>
            <w:r w:rsidR="00242911">
              <w:rPr>
                <w:rFonts w:ascii="Calibri" w:hAnsi="Calibri" w:eastAsia="Times New Roman" w:cs="Calibri"/>
                <w:color w:val="000000"/>
                <w:sz w:val="22"/>
                <w:szCs w:val="22"/>
                <w:lang w:eastAsia="zh-CN"/>
              </w:rPr>
              <w:t>ustHaveOneIP</w:t>
            </w:r>
          </w:p>
          <w:p w:rsidR="0039370D" w:rsidP="00201303" w:rsidRDefault="00BE0BC4" w14:paraId="2E930610" w14:textId="265ED339">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242911">
              <w:rPr>
                <w:rFonts w:ascii="Calibri" w:hAnsi="Calibri" w:eastAsia="Times New Roman" w:cs="Calibri"/>
                <w:color w:val="000000"/>
                <w:sz w:val="22"/>
                <w:szCs w:val="22"/>
                <w:lang w:eastAsia="zh-CN"/>
              </w:rPr>
              <w:t>true, false</w:t>
            </w:r>
          </w:p>
          <w:p w:rsidR="00201303" w:rsidP="00201303" w:rsidRDefault="00472811" w14:paraId="5A02AF7E" w14:textId="700699BE">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009A70E3">
              <w:rPr>
                <w:rFonts w:ascii="Calibri" w:hAnsi="Calibri" w:eastAsia="Times New Roman" w:cs="Calibri"/>
                <w:color w:val="000000"/>
                <w:sz w:val="22"/>
                <w:szCs w:val="22"/>
                <w:lang w:eastAsia="zh-CN"/>
              </w:rPr>
              <w:t>Validate the</w:t>
            </w:r>
            <w:r w:rsidR="0065284E">
              <w:rPr>
                <w:rFonts w:ascii="Calibri" w:hAnsi="Calibri" w:eastAsia="Times New Roman" w:cs="Calibri"/>
                <w:color w:val="000000"/>
                <w:sz w:val="22"/>
                <w:szCs w:val="22"/>
                <w:lang w:eastAsia="zh-CN"/>
              </w:rPr>
              <w:t xml:space="preserve"> submission</w:t>
            </w:r>
            <w:r w:rsidR="009A70E3">
              <w:rPr>
                <w:rFonts w:ascii="Calibri" w:hAnsi="Calibri" w:eastAsia="Times New Roman" w:cs="Calibri"/>
                <w:color w:val="000000"/>
                <w:sz w:val="22"/>
                <w:szCs w:val="22"/>
                <w:lang w:eastAsia="zh-CN"/>
              </w:rPr>
              <w:t xml:space="preserve"> to ensure that at least one IP is </w:t>
            </w:r>
            <w:r w:rsidR="0065284E">
              <w:rPr>
                <w:rFonts w:ascii="Calibri" w:hAnsi="Calibri" w:eastAsia="Times New Roman" w:cs="Calibri"/>
                <w:color w:val="000000"/>
                <w:sz w:val="22"/>
                <w:szCs w:val="22"/>
                <w:lang w:eastAsia="zh-CN"/>
              </w:rPr>
              <w:t xml:space="preserve">provided. </w:t>
            </w:r>
          </w:p>
          <w:p w:rsidRPr="00201303" w:rsidR="00472811" w:rsidP="00201303" w:rsidRDefault="00472811" w14:paraId="6C2DC953" w14:textId="77777777">
            <w:pPr>
              <w:spacing w:before="0" w:line="240" w:lineRule="auto"/>
              <w:rPr>
                <w:rFonts w:ascii="Calibri" w:hAnsi="Calibri" w:eastAsia="Times New Roman" w:cs="Calibri"/>
                <w:color w:val="000000"/>
                <w:sz w:val="22"/>
                <w:szCs w:val="22"/>
                <w:lang w:eastAsia="zh-CN"/>
              </w:rPr>
            </w:pPr>
          </w:p>
          <w:p w:rsidRPr="0065284E" w:rsidR="0039370D" w:rsidP="0039370D" w:rsidRDefault="002911C6" w14:paraId="1548F172" w14:textId="06AA5658">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Pr="0039370D" w:rsidR="002911C6" w:rsidP="0039370D" w:rsidRDefault="00EF1C50" w14:paraId="4FBF2A5C" w14:textId="39E7B0D5">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w:t>
            </w:r>
            <w:r w:rsidR="00603BDE">
              <w:rPr>
                <w:rFonts w:ascii="Calibri" w:hAnsi="Calibri" w:eastAsia="Times New Roman" w:cs="Calibri"/>
                <w:color w:val="000000"/>
                <w:sz w:val="22"/>
                <w:szCs w:val="22"/>
                <w:lang w:eastAsia="zh-CN"/>
              </w:rPr>
              <w:t>ubmission/interested</w:t>
            </w:r>
            <w:r w:rsidR="001077EF">
              <w:rPr>
                <w:rFonts w:ascii="Calibri" w:hAnsi="Calibri" w:eastAsia="Times New Roman" w:cs="Calibri"/>
                <w:color w:val="000000"/>
                <w:sz w:val="22"/>
                <w:szCs w:val="22"/>
                <w:lang w:eastAsia="zh-CN"/>
              </w:rPr>
              <w:t>Parties array</w:t>
            </w:r>
          </w:p>
          <w:p w:rsidRPr="00DA44C6" w:rsidR="00B80C7D" w:rsidP="00137736" w:rsidRDefault="00B80C7D" w14:paraId="6AC19B3C" w14:textId="6900801F">
            <w:pPr>
              <w:spacing w:before="0" w:line="240" w:lineRule="auto"/>
              <w:rPr>
                <w:rFonts w:ascii="Calibri" w:hAnsi="Calibri" w:eastAsia="Times New Roman" w:cs="Calibri"/>
                <w:b/>
                <w:color w:val="000000"/>
                <w:sz w:val="22"/>
                <w:szCs w:val="22"/>
                <w:u w:val="single"/>
                <w:lang w:val="en-IE" w:eastAsia="zh-CN"/>
              </w:rPr>
            </w:pPr>
          </w:p>
        </w:tc>
      </w:tr>
      <w:tr w:rsidRPr="00F1121D" w:rsidR="00CB2682" w:rsidTr="6F1DA93D" w14:paraId="70C89005" w14:textId="048854B4">
        <w:trPr>
          <w:trHeight w:val="114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7956B57F"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IV/05</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0B99153C"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 CIQ</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AD04FA7"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60F31576"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For Add/Update/ ISWC Query transactions (CAR, CUR, CIQ) at least one Original Title must be included in each transaction. </w:t>
            </w:r>
          </w:p>
          <w:p w:rsidR="009A308B" w:rsidP="00A64B75" w:rsidRDefault="009A308B" w14:paraId="3E728EED" w14:textId="77777777">
            <w:pPr>
              <w:spacing w:before="0" w:line="240" w:lineRule="auto"/>
              <w:rPr>
                <w:rFonts w:ascii="Calibri" w:hAnsi="Calibri" w:eastAsia="Times New Roman" w:cs="Calibri"/>
                <w:color w:val="000000"/>
                <w:sz w:val="22"/>
                <w:szCs w:val="22"/>
                <w:lang w:val="en-IE" w:eastAsia="zh-CN"/>
              </w:rPr>
            </w:pPr>
          </w:p>
          <w:p w:rsidRPr="00A64B75" w:rsidR="009A308B" w:rsidP="00A64B75" w:rsidRDefault="009A308B" w14:paraId="748C7DA0" w14:textId="4BE1EAA5">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The transaction will be rejected if it's contained work submission doesn’t have an original title.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- 109 (Work Title(s) are required)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A64B75" w:rsidR="00CB2682" w:rsidP="009A308B" w:rsidRDefault="00D2097E" w14:paraId="4CBC59A9" w14:textId="2C97DE3E">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This rule applies only to the EDI file formats and will be implemented in that specification (WBS 1.7).  </w:t>
            </w:r>
            <w:r w:rsidR="008A64CC">
              <w:rPr>
                <w:rFonts w:ascii="Calibri" w:hAnsi="Calibri" w:eastAsia="Times New Roman" w:cs="Calibri"/>
                <w:color w:val="000000"/>
                <w:sz w:val="22"/>
                <w:szCs w:val="22"/>
                <w:lang w:val="en-IE" w:eastAsia="zh-CN"/>
              </w:rPr>
              <w:t>I.E. In the REST format above it is mandatory so therefore must be provided in order to make a successful POST request.</w:t>
            </w:r>
          </w:p>
        </w:tc>
      </w:tr>
      <w:tr w:rsidRPr="00F1121D" w:rsidR="00CB2682" w:rsidTr="6F1DA93D" w14:paraId="0DD1F745" w14:textId="15D37CCE">
        <w:trPr>
          <w:trHeight w:val="159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4C9360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IV/06</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0614655D"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 CDR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57814DB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1B5D1F0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work submission contains more than one original title, transaction is rejected. (TR)</w:t>
            </w:r>
          </w:p>
          <w:p w:rsidR="00D2097E" w:rsidP="00A64B75" w:rsidRDefault="00D2097E" w14:paraId="3FFDCC4E" w14:textId="77777777">
            <w:pPr>
              <w:spacing w:before="0" w:line="240" w:lineRule="auto"/>
              <w:rPr>
                <w:rFonts w:ascii="Calibri" w:hAnsi="Calibri" w:eastAsia="Times New Roman" w:cs="Calibri"/>
                <w:color w:val="000000"/>
                <w:sz w:val="22"/>
                <w:szCs w:val="22"/>
                <w:lang w:val="en-IE" w:eastAsia="zh-CN"/>
              </w:rPr>
            </w:pPr>
          </w:p>
          <w:p w:rsidRPr="00A64B75" w:rsidR="00D2097E" w:rsidP="00A64B75" w:rsidRDefault="00D2097E" w14:paraId="16904B44" w14:textId="06939E76">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The transaction will be rejected if it's contained work submission has more than one original title.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- 110 (Only one Original Title allowed)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A06BBC" w:rsidP="00A06BBC" w:rsidRDefault="00A06BBC" w14:paraId="56BFEFF3"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A06BBC" w:rsidP="00A06BBC" w:rsidRDefault="00A06BBC" w14:paraId="1C6529DA" w14:textId="5B6D50E3">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OnlyOneOriginalTitle</w:t>
            </w:r>
          </w:p>
          <w:p w:rsidR="00A06BBC" w:rsidP="00A06BBC" w:rsidRDefault="00A06BBC" w14:paraId="70034B3C" w14:textId="77777777">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false</w:t>
            </w:r>
          </w:p>
          <w:p w:rsidR="00A06BBC" w:rsidP="00A06BBC" w:rsidRDefault="00A06BBC" w14:paraId="496A4218" w14:textId="67CBE932">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the submission to ensure that only one original title is provided. </w:t>
            </w:r>
          </w:p>
          <w:p w:rsidRPr="00201303" w:rsidR="00A06BBC" w:rsidP="00A06BBC" w:rsidRDefault="00A06BBC" w14:paraId="0C7671F5" w14:textId="77777777">
            <w:pPr>
              <w:spacing w:before="0" w:line="240" w:lineRule="auto"/>
              <w:rPr>
                <w:rFonts w:ascii="Calibri" w:hAnsi="Calibri" w:eastAsia="Times New Roman" w:cs="Calibri"/>
                <w:color w:val="000000"/>
                <w:sz w:val="22"/>
                <w:szCs w:val="22"/>
                <w:lang w:eastAsia="zh-CN"/>
              </w:rPr>
            </w:pPr>
          </w:p>
          <w:p w:rsidRPr="0065284E" w:rsidR="00A06BBC" w:rsidP="00A06BBC" w:rsidRDefault="00A06BBC" w14:paraId="36FE724F"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A06BBC" w:rsidP="00A06BBC" w:rsidRDefault="00A06BBC" w14:paraId="5A742447" w14:textId="4D4AC55A">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submission/originalTitle</w:t>
            </w:r>
          </w:p>
          <w:p w:rsidRPr="0039370D" w:rsidR="00D46BA4" w:rsidP="00A06BBC" w:rsidRDefault="00D46BA4" w14:paraId="4881DCBF" w14:textId="281B92CE">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 array</w:t>
            </w:r>
          </w:p>
          <w:p w:rsidR="00A06BBC" w:rsidP="00A06BBC" w:rsidRDefault="00A06BBC" w14:paraId="34A0A0FE" w14:textId="77777777">
            <w:pPr>
              <w:spacing w:before="0" w:line="240" w:lineRule="auto"/>
              <w:rPr>
                <w:rFonts w:ascii="Calibri" w:hAnsi="Calibri" w:eastAsia="Times New Roman" w:cs="Calibri"/>
                <w:color w:val="000000"/>
                <w:sz w:val="22"/>
                <w:szCs w:val="22"/>
                <w:lang w:val="en-IE" w:eastAsia="zh-CN"/>
              </w:rPr>
            </w:pPr>
          </w:p>
          <w:p w:rsidR="00CB2682" w:rsidP="00A06BBC" w:rsidRDefault="00A06BBC" w14:paraId="3BE82E1E"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EE1CF0" w:rsidP="00A06BBC" w:rsidRDefault="00E76752" w14:paraId="5C0D0469"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As the originalTitle field is mandatory for </w:t>
            </w:r>
            <w:r w:rsidR="00566BEF">
              <w:rPr>
                <w:rFonts w:ascii="Calibri" w:hAnsi="Calibri" w:eastAsia="Times New Roman" w:cs="Calibri"/>
                <w:color w:val="000000"/>
                <w:sz w:val="22"/>
                <w:szCs w:val="22"/>
                <w:lang w:val="en-IE" w:eastAsia="zh-CN"/>
              </w:rPr>
              <w:t xml:space="preserve">the Submission object this validation should ensure that there are no “OT” type titles listed in the </w:t>
            </w:r>
            <w:r w:rsidR="00C53D8F">
              <w:rPr>
                <w:rFonts w:ascii="Calibri" w:hAnsi="Calibri" w:eastAsia="Times New Roman" w:cs="Calibri"/>
                <w:color w:val="000000"/>
                <w:sz w:val="22"/>
                <w:szCs w:val="22"/>
                <w:lang w:val="en-IE" w:eastAsia="zh-CN"/>
              </w:rPr>
              <w:t xml:space="preserve">otherTitles array.  </w:t>
            </w:r>
          </w:p>
          <w:p w:rsidR="00EE1CF0" w:rsidP="00A06BBC" w:rsidRDefault="00EE1CF0" w14:paraId="1151D50D" w14:textId="77777777">
            <w:pPr>
              <w:spacing w:before="0" w:line="240" w:lineRule="auto"/>
              <w:rPr>
                <w:rFonts w:ascii="Calibri" w:hAnsi="Calibri" w:eastAsia="Times New Roman" w:cs="Calibri"/>
                <w:color w:val="000000"/>
                <w:sz w:val="22"/>
                <w:szCs w:val="22"/>
                <w:lang w:val="en-IE" w:eastAsia="zh-CN"/>
              </w:rPr>
            </w:pPr>
          </w:p>
          <w:p w:rsidRPr="00E76752" w:rsidR="00D46BA4" w:rsidP="00A06BBC" w:rsidRDefault="00C53D8F" w14:paraId="38A42FFE" w14:textId="2CC7B5AC">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Open Item: </w:t>
            </w:r>
            <w:r w:rsidR="00EE1CF0">
              <w:rPr>
                <w:rFonts w:ascii="Calibri" w:hAnsi="Calibri" w:eastAsia="Times New Roman" w:cs="Calibri"/>
                <w:color w:val="000000"/>
                <w:sz w:val="22"/>
                <w:szCs w:val="22"/>
                <w:lang w:val="en-IE" w:eastAsia="zh-CN"/>
              </w:rPr>
              <w:t xml:space="preserve">Discuss with design team. </w:t>
            </w:r>
            <w:r>
              <w:rPr>
                <w:rFonts w:ascii="Calibri" w:hAnsi="Calibri" w:eastAsia="Times New Roman" w:cs="Calibri"/>
                <w:color w:val="000000"/>
                <w:sz w:val="22"/>
                <w:szCs w:val="22"/>
                <w:lang w:val="en-IE" w:eastAsia="zh-CN"/>
              </w:rPr>
              <w:t xml:space="preserve">We could just </w:t>
            </w:r>
            <w:r w:rsidR="001F082B">
              <w:rPr>
                <w:rFonts w:ascii="Calibri" w:hAnsi="Calibri" w:eastAsia="Times New Roman" w:cs="Calibri"/>
                <w:color w:val="000000"/>
                <w:sz w:val="22"/>
                <w:szCs w:val="22"/>
                <w:lang w:val="en-IE" w:eastAsia="zh-CN"/>
              </w:rPr>
              <w:t>remove this from the list of types in the definition of the Titles</w:t>
            </w:r>
            <w:r w:rsidR="00EE1CF0">
              <w:rPr>
                <w:rFonts w:ascii="Calibri" w:hAnsi="Calibri" w:eastAsia="Times New Roman" w:cs="Calibri"/>
                <w:color w:val="000000"/>
                <w:sz w:val="22"/>
                <w:szCs w:val="22"/>
                <w:lang w:val="en-IE" w:eastAsia="zh-CN"/>
              </w:rPr>
              <w:t xml:space="preserve"> definition. </w:t>
            </w:r>
          </w:p>
        </w:tc>
      </w:tr>
      <w:tr w:rsidRPr="00F1121D" w:rsidR="00CB2682" w:rsidTr="6F1DA93D" w14:paraId="6272676E" w14:textId="0D0968CE">
        <w:trPr>
          <w:trHeight w:val="85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7C16E2D"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IV/07</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4AB8FF97"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CUR, CDR, CAR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36323227"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4813815F" w14:textId="02DAB7B2">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work submission does not contain IP with creator role (role: C, CA, A, AR, </w:t>
            </w:r>
            <w:r w:rsidRPr="00A64B75" w:rsidR="00523EA5">
              <w:rPr>
                <w:rFonts w:ascii="Calibri" w:hAnsi="Calibri" w:eastAsia="Times New Roman" w:cs="Calibri"/>
                <w:color w:val="000000"/>
                <w:sz w:val="22"/>
                <w:szCs w:val="22"/>
                <w:lang w:val="en-IE" w:eastAsia="zh-CN"/>
              </w:rPr>
              <w:t>AD, TR, SA, SR</w:t>
            </w:r>
            <w:r w:rsidRPr="00A64B75">
              <w:rPr>
                <w:rFonts w:ascii="Calibri" w:hAnsi="Calibri" w:eastAsia="Times New Roman" w:cs="Calibri"/>
                <w:color w:val="000000"/>
                <w:sz w:val="22"/>
                <w:szCs w:val="22"/>
                <w:lang w:val="en-IE" w:eastAsia="zh-CN"/>
              </w:rPr>
              <w:t xml:space="preserve">) then </w:t>
            </w:r>
            <w:r w:rsidRPr="00A64B75" w:rsidR="00523EA5">
              <w:rPr>
                <w:rFonts w:ascii="Calibri" w:hAnsi="Calibri" w:eastAsia="Times New Roman" w:cs="Calibri"/>
                <w:color w:val="000000"/>
                <w:sz w:val="22"/>
                <w:szCs w:val="22"/>
                <w:lang w:val="en-IE" w:eastAsia="zh-CN"/>
              </w:rPr>
              <w:t>the transaction</w:t>
            </w:r>
            <w:r w:rsidRPr="00A64B75">
              <w:rPr>
                <w:rFonts w:ascii="Calibri" w:hAnsi="Calibri" w:eastAsia="Times New Roman" w:cs="Calibri"/>
                <w:color w:val="000000"/>
                <w:sz w:val="22"/>
                <w:szCs w:val="22"/>
                <w:lang w:val="en-IE" w:eastAsia="zh-CN"/>
              </w:rPr>
              <w:t xml:space="preserve"> is rejected. (TR)</w:t>
            </w:r>
          </w:p>
          <w:p w:rsidR="00173125" w:rsidP="00A64B75" w:rsidRDefault="00173125" w14:paraId="38DBF1AD" w14:textId="77777777">
            <w:pPr>
              <w:spacing w:before="0" w:line="240" w:lineRule="auto"/>
              <w:rPr>
                <w:rFonts w:ascii="Calibri" w:hAnsi="Calibri" w:eastAsia="Times New Roman" w:cs="Calibri"/>
                <w:color w:val="000000"/>
                <w:sz w:val="22"/>
                <w:szCs w:val="22"/>
                <w:lang w:val="en-IE" w:eastAsia="zh-CN"/>
              </w:rPr>
            </w:pPr>
          </w:p>
          <w:p w:rsidRPr="00A64B75" w:rsidR="00173125" w:rsidP="00A64B75" w:rsidRDefault="00173125" w14:paraId="3EBAC408" w14:textId="68D33A5C">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- 111 (At least one creator I.P. is required)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C3285C" w:rsidP="00C3285C" w:rsidRDefault="00C3285C" w14:paraId="53DE58BE"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C3285C" w:rsidP="00C3285C" w:rsidRDefault="00C3285C" w14:paraId="13FF4A0B" w14:textId="2379D83B">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MinOfOneCreatorRole</w:t>
            </w:r>
          </w:p>
          <w:p w:rsidR="0080334E" w:rsidP="00C3285C" w:rsidRDefault="00C3285C" w14:paraId="3FF64D86" w14:textId="15A4DD72">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blank or </w:t>
            </w:r>
            <w:r w:rsidR="0047516C">
              <w:rPr>
                <w:rFonts w:ascii="Calibri" w:hAnsi="Calibri" w:eastAsia="Times New Roman" w:cs="Calibri"/>
                <w:color w:val="000000"/>
                <w:sz w:val="22"/>
                <w:szCs w:val="22"/>
                <w:lang w:eastAsia="zh-CN"/>
              </w:rPr>
              <w:t xml:space="preserve">list of comma separated list of roles.  Will be initially set up with list </w:t>
            </w:r>
            <w:r w:rsidR="0080334E">
              <w:rPr>
                <w:rFonts w:ascii="Calibri" w:hAnsi="Calibri" w:eastAsia="Times New Roman" w:cs="Calibri"/>
                <w:color w:val="000000"/>
                <w:sz w:val="22"/>
                <w:szCs w:val="22"/>
                <w:lang w:eastAsia="zh-CN"/>
              </w:rPr>
              <w:t>“</w:t>
            </w:r>
            <w:r w:rsidRPr="00A64B75" w:rsidR="0080334E">
              <w:rPr>
                <w:rFonts w:ascii="Calibri" w:hAnsi="Calibri" w:eastAsia="Times New Roman" w:cs="Calibri"/>
                <w:color w:val="000000"/>
                <w:sz w:val="22"/>
                <w:szCs w:val="22"/>
                <w:lang w:val="en-IE" w:eastAsia="zh-CN"/>
              </w:rPr>
              <w:t xml:space="preserve">C, CA, A, AR, </w:t>
            </w:r>
            <w:r w:rsidRPr="00A64B75" w:rsidR="00FF2525">
              <w:rPr>
                <w:rFonts w:ascii="Calibri" w:hAnsi="Calibri" w:eastAsia="Times New Roman" w:cs="Calibri"/>
                <w:color w:val="000000"/>
                <w:sz w:val="22"/>
                <w:szCs w:val="22"/>
                <w:lang w:val="en-IE" w:eastAsia="zh-CN"/>
              </w:rPr>
              <w:t>AD, TR, SA, SR</w:t>
            </w:r>
            <w:r w:rsidR="0080334E">
              <w:rPr>
                <w:rFonts w:ascii="Calibri" w:hAnsi="Calibri" w:eastAsia="Times New Roman" w:cs="Calibri"/>
                <w:color w:val="000000"/>
                <w:sz w:val="22"/>
                <w:szCs w:val="22"/>
                <w:lang w:val="en-IE" w:eastAsia="zh-CN"/>
              </w:rPr>
              <w:t>”</w:t>
            </w:r>
          </w:p>
          <w:p w:rsidR="00C3285C" w:rsidP="00C3285C" w:rsidRDefault="0080334E" w14:paraId="43C83361" w14:textId="43055E0F">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DE759A" w:rsidP="00DE759A" w:rsidRDefault="00C3285C" w14:paraId="0549DE0E" w14:textId="7A42F75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the submission to ensure that </w:t>
            </w:r>
            <w:r w:rsidR="0078088B">
              <w:rPr>
                <w:rFonts w:ascii="Calibri" w:hAnsi="Calibri" w:eastAsia="Times New Roman" w:cs="Calibri"/>
                <w:color w:val="000000"/>
                <w:sz w:val="22"/>
                <w:szCs w:val="22"/>
                <w:lang w:eastAsia="zh-CN"/>
              </w:rPr>
              <w:t>it contains a</w:t>
            </w:r>
            <w:r w:rsidR="0036354F">
              <w:rPr>
                <w:rFonts w:ascii="Calibri" w:hAnsi="Calibri" w:eastAsia="Times New Roman" w:cs="Calibri"/>
                <w:color w:val="000000"/>
                <w:sz w:val="22"/>
                <w:szCs w:val="22"/>
                <w:lang w:eastAsia="zh-CN"/>
              </w:rPr>
              <w:t xml:space="preserve">t least one IP with </w:t>
            </w:r>
            <w:r w:rsidR="0078088B">
              <w:rPr>
                <w:rFonts w:ascii="Calibri" w:hAnsi="Calibri" w:eastAsia="Times New Roman" w:cs="Calibri"/>
                <w:color w:val="000000"/>
                <w:sz w:val="22"/>
                <w:szCs w:val="22"/>
                <w:lang w:eastAsia="zh-CN"/>
              </w:rPr>
              <w:t>one of the roles listed in the configuration</w:t>
            </w:r>
            <w:r w:rsidR="0036354F">
              <w:rPr>
                <w:rFonts w:ascii="Calibri" w:hAnsi="Calibri" w:eastAsia="Times New Roman" w:cs="Calibri"/>
                <w:color w:val="000000"/>
                <w:sz w:val="22"/>
                <w:szCs w:val="22"/>
                <w:lang w:eastAsia="zh-CN"/>
              </w:rPr>
              <w:t xml:space="preserve"> value.  List of roles </w:t>
            </w:r>
            <w:r w:rsidR="00DE759A">
              <w:rPr>
                <w:rFonts w:ascii="Calibri" w:hAnsi="Calibri" w:eastAsia="Times New Roman" w:cs="Calibri"/>
                <w:color w:val="000000"/>
                <w:sz w:val="22"/>
                <w:szCs w:val="22"/>
                <w:lang w:eastAsia="zh-CN"/>
              </w:rPr>
              <w:t xml:space="preserve">to be provided separated by commas.  E.G. </w:t>
            </w:r>
            <w:r w:rsidR="0078088B">
              <w:rPr>
                <w:rFonts w:ascii="Calibri" w:hAnsi="Calibri" w:eastAsia="Times New Roman" w:cs="Calibri"/>
                <w:color w:val="000000"/>
                <w:sz w:val="22"/>
                <w:szCs w:val="22"/>
                <w:lang w:eastAsia="zh-CN"/>
              </w:rPr>
              <w:t xml:space="preserve"> </w:t>
            </w:r>
            <w:r w:rsidR="00DE759A">
              <w:rPr>
                <w:rFonts w:ascii="Calibri" w:hAnsi="Calibri" w:eastAsia="Times New Roman" w:cs="Calibri"/>
                <w:color w:val="000000"/>
                <w:sz w:val="22"/>
                <w:szCs w:val="22"/>
                <w:lang w:eastAsia="zh-CN"/>
              </w:rPr>
              <w:t>“</w:t>
            </w:r>
            <w:r w:rsidRPr="00A64B75" w:rsidR="00DE759A">
              <w:rPr>
                <w:rFonts w:ascii="Calibri" w:hAnsi="Calibri" w:eastAsia="Times New Roman" w:cs="Calibri"/>
                <w:color w:val="000000"/>
                <w:sz w:val="22"/>
                <w:szCs w:val="22"/>
                <w:lang w:val="en-IE" w:eastAsia="zh-CN"/>
              </w:rPr>
              <w:t xml:space="preserve">C, CA, A, AR, </w:t>
            </w:r>
            <w:r w:rsidRPr="00A64B75" w:rsidR="00FF2525">
              <w:rPr>
                <w:rFonts w:ascii="Calibri" w:hAnsi="Calibri" w:eastAsia="Times New Roman" w:cs="Calibri"/>
                <w:color w:val="000000"/>
                <w:sz w:val="22"/>
                <w:szCs w:val="22"/>
                <w:lang w:val="en-IE" w:eastAsia="zh-CN"/>
              </w:rPr>
              <w:t>AD, TR, SA, SR</w:t>
            </w:r>
            <w:r w:rsidR="00DE759A">
              <w:rPr>
                <w:rFonts w:ascii="Calibri" w:hAnsi="Calibri" w:eastAsia="Times New Roman" w:cs="Calibri"/>
                <w:color w:val="000000"/>
                <w:sz w:val="22"/>
                <w:szCs w:val="22"/>
                <w:lang w:val="en-IE" w:eastAsia="zh-CN"/>
              </w:rPr>
              <w:t>”</w:t>
            </w:r>
            <w:r w:rsidR="00EF3E63">
              <w:rPr>
                <w:rFonts w:ascii="Calibri" w:hAnsi="Calibri" w:eastAsia="Times New Roman" w:cs="Calibri"/>
                <w:color w:val="000000"/>
                <w:sz w:val="22"/>
                <w:szCs w:val="22"/>
                <w:lang w:val="en-IE" w:eastAsia="zh-CN"/>
              </w:rPr>
              <w:t xml:space="preserve">.  Blank value means that validation rule is not applied. </w:t>
            </w:r>
          </w:p>
          <w:p w:rsidR="00C3285C" w:rsidP="00C3285C" w:rsidRDefault="00C3285C" w14:paraId="7267F098" w14:textId="265AD27D">
            <w:pPr>
              <w:spacing w:before="0" w:line="240" w:lineRule="auto"/>
              <w:rPr>
                <w:rFonts w:ascii="Calibri" w:hAnsi="Calibri" w:eastAsia="Times New Roman" w:cs="Calibri"/>
                <w:color w:val="000000"/>
                <w:sz w:val="22"/>
                <w:szCs w:val="22"/>
                <w:lang w:eastAsia="zh-CN"/>
              </w:rPr>
            </w:pPr>
          </w:p>
          <w:p w:rsidRPr="00201303" w:rsidR="00C3285C" w:rsidP="00C3285C" w:rsidRDefault="00C3285C" w14:paraId="1885E7B0" w14:textId="77777777">
            <w:pPr>
              <w:spacing w:before="0" w:line="240" w:lineRule="auto"/>
              <w:rPr>
                <w:rFonts w:ascii="Calibri" w:hAnsi="Calibri" w:eastAsia="Times New Roman" w:cs="Calibri"/>
                <w:color w:val="000000"/>
                <w:sz w:val="22"/>
                <w:szCs w:val="22"/>
                <w:lang w:eastAsia="zh-CN"/>
              </w:rPr>
            </w:pPr>
          </w:p>
          <w:p w:rsidRPr="0065284E" w:rsidR="00C3285C" w:rsidP="00C3285C" w:rsidRDefault="00C3285C" w14:paraId="64161723"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C3285C" w:rsidP="00C3285C" w:rsidRDefault="009641E0" w14:paraId="3E828F81" w14:textId="48FCABD8">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EF3E63">
              <w:rPr>
                <w:rFonts w:ascii="Calibri" w:hAnsi="Calibri" w:eastAsia="Times New Roman" w:cs="Calibri"/>
                <w:color w:val="000000"/>
                <w:sz w:val="22"/>
                <w:szCs w:val="22"/>
                <w:lang w:eastAsia="zh-CN"/>
              </w:rPr>
              <w:t>interestedParties</w:t>
            </w:r>
            <w:r>
              <w:rPr>
                <w:rFonts w:ascii="Calibri" w:hAnsi="Calibri" w:eastAsia="Times New Roman" w:cs="Calibri"/>
                <w:color w:val="000000"/>
                <w:sz w:val="22"/>
                <w:szCs w:val="22"/>
                <w:lang w:eastAsia="zh-CN"/>
              </w:rPr>
              <w:t>[]</w:t>
            </w:r>
            <w:r w:rsidR="00C3285C">
              <w:rPr>
                <w:rFonts w:ascii="Calibri" w:hAnsi="Calibri" w:eastAsia="Times New Roman" w:cs="Calibri"/>
                <w:color w:val="000000"/>
                <w:sz w:val="22"/>
                <w:szCs w:val="22"/>
                <w:lang w:eastAsia="zh-CN"/>
              </w:rPr>
              <w:t>/</w:t>
            </w:r>
            <w:r>
              <w:rPr>
                <w:rFonts w:ascii="Calibri" w:hAnsi="Calibri" w:eastAsia="Times New Roman" w:cs="Calibri"/>
                <w:color w:val="000000"/>
                <w:sz w:val="22"/>
                <w:szCs w:val="22"/>
                <w:lang w:eastAsia="zh-CN"/>
              </w:rPr>
              <w:t>role</w:t>
            </w:r>
          </w:p>
          <w:p w:rsidR="00C3285C" w:rsidP="00C3285C" w:rsidRDefault="00C3285C" w14:paraId="631B6695" w14:textId="77777777">
            <w:pPr>
              <w:spacing w:before="0" w:line="240" w:lineRule="auto"/>
              <w:rPr>
                <w:rFonts w:ascii="Calibri" w:hAnsi="Calibri" w:eastAsia="Times New Roman" w:cs="Calibri"/>
                <w:color w:val="000000"/>
                <w:sz w:val="22"/>
                <w:szCs w:val="22"/>
                <w:lang w:val="en-IE" w:eastAsia="zh-CN"/>
              </w:rPr>
            </w:pPr>
          </w:p>
          <w:p w:rsidRPr="00A64B75" w:rsidR="00CB2682" w:rsidP="0094502E" w:rsidRDefault="00CB2682" w14:paraId="1DFF33C9" w14:textId="7894487D">
            <w:pPr>
              <w:spacing w:before="0" w:line="240" w:lineRule="auto"/>
              <w:rPr>
                <w:rFonts w:ascii="Calibri" w:hAnsi="Calibri" w:eastAsia="Times New Roman" w:cs="Calibri"/>
                <w:color w:val="000000"/>
                <w:sz w:val="22"/>
                <w:szCs w:val="22"/>
                <w:lang w:val="en-IE" w:eastAsia="zh-CN"/>
              </w:rPr>
            </w:pPr>
          </w:p>
        </w:tc>
      </w:tr>
      <w:tr w:rsidRPr="00F1121D" w:rsidR="00CB2682" w:rsidTr="6F1DA93D" w14:paraId="125FDA6F" w14:textId="074CF3E3">
        <w:trPr>
          <w:trHeight w:val="142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6D998440"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IV/08</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29EDF32B"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All</w:t>
            </w:r>
          </w:p>
        </w:tc>
        <w:tc>
          <w:tcPr>
            <w:tcW w:w="1310" w:type="dxa"/>
            <w:tcBorders>
              <w:top w:val="single" w:color="4472C4" w:themeColor="accent5" w:sz="4" w:space="0"/>
              <w:left w:val="nil"/>
              <w:bottom w:val="nil"/>
              <w:right w:val="nil"/>
            </w:tcBorders>
            <w:shd w:val="clear" w:color="auto" w:fill="auto"/>
            <w:noWrap/>
            <w:hideMark/>
          </w:tcPr>
          <w:p w:rsidRPr="00A64B75" w:rsidR="00CB2682" w:rsidP="292D0846" w:rsidRDefault="292D0846" w14:paraId="28966FEC" w14:textId="6FD5BA0E">
            <w:pPr>
              <w:spacing w:before="0" w:line="240" w:lineRule="auto"/>
              <w:rPr>
                <w:rFonts w:ascii="Calibri" w:hAnsi="Calibri" w:eastAsia="Times New Roman" w:cs="Calibri"/>
                <w:color w:val="000000" w:themeColor="text1"/>
                <w:sz w:val="22"/>
                <w:szCs w:val="22"/>
                <w:lang w:val="en-IE" w:eastAsia="zh-CN"/>
              </w:rPr>
            </w:pPr>
            <w:r w:rsidRPr="292D0846">
              <w:rPr>
                <w:rFonts w:ascii="Calibri" w:hAnsi="Calibri" w:eastAsia="Times New Roman" w:cs="Calibri"/>
                <w:color w:val="000000" w:themeColor="text1"/>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12C39047" w14:textId="23218C5E">
            <w:pPr>
              <w:spacing w:before="0" w:line="240" w:lineRule="auto"/>
              <w:rPr>
                <w:rFonts w:ascii="Calibri" w:hAnsi="Calibri" w:eastAsia="Times New Roman" w:cs="Calibri"/>
                <w:color w:val="000000"/>
                <w:sz w:val="22"/>
                <w:szCs w:val="22"/>
                <w:lang w:val="en-IE" w:eastAsia="zh-CN"/>
              </w:rPr>
            </w:pPr>
            <w:commentRangeStart w:id="80"/>
            <w:commentRangeStart w:id="81"/>
            <w:commentRangeStart w:id="82"/>
            <w:r w:rsidRPr="00F15843">
              <w:rPr>
                <w:rFonts w:ascii="Calibri" w:hAnsi="Calibri" w:eastAsia="Times New Roman" w:cs="Calibri"/>
                <w:color w:val="000000"/>
                <w:sz w:val="22"/>
                <w:szCs w:val="22"/>
                <w:lang w:val="en-IE" w:eastAsia="zh-CN"/>
              </w:rPr>
              <w:t xml:space="preserve">If the request is from a society not on the maintained list of </w:t>
            </w:r>
            <w:r w:rsidRPr="00F15843" w:rsidR="003629EC">
              <w:rPr>
                <w:rFonts w:ascii="Calibri" w:hAnsi="Calibri" w:eastAsia="Times New Roman" w:cs="Calibri"/>
                <w:color w:val="000000"/>
                <w:sz w:val="22"/>
                <w:szCs w:val="22"/>
                <w:lang w:val="en-IE" w:eastAsia="zh-CN"/>
              </w:rPr>
              <w:t>validated</w:t>
            </w:r>
            <w:r w:rsidRPr="00F15843">
              <w:rPr>
                <w:rFonts w:ascii="Calibri" w:hAnsi="Calibri" w:eastAsia="Times New Roman" w:cs="Calibri"/>
                <w:color w:val="000000"/>
                <w:sz w:val="22"/>
                <w:szCs w:val="22"/>
                <w:lang w:val="en-IE" w:eastAsia="zh-CN"/>
              </w:rPr>
              <w:t xml:space="preserve"> submitting societies in the ISWC Database, then the transaction is rejected. </w:t>
            </w:r>
            <w:commentRangeEnd w:id="80"/>
            <w:r w:rsidRPr="00F15843" w:rsidR="00450750">
              <w:rPr>
                <w:rStyle w:val="CommentReference"/>
              </w:rPr>
              <w:commentReference w:id="80"/>
            </w:r>
            <w:commentRangeEnd w:id="81"/>
            <w:r w:rsidRPr="00F15843" w:rsidR="00F67D2B">
              <w:rPr>
                <w:rStyle w:val="CommentReference"/>
              </w:rPr>
              <w:commentReference w:id="81"/>
            </w:r>
            <w:commentRangeEnd w:id="82"/>
            <w:r w:rsidRPr="00F15843" w:rsidR="000A61C7">
              <w:rPr>
                <w:rStyle w:val="CommentReference"/>
              </w:rPr>
              <w:commentReference w:id="82"/>
            </w:r>
          </w:p>
          <w:p w:rsidR="00F41FF9" w:rsidP="00A64B75" w:rsidRDefault="00F41FF9" w14:paraId="750D429C" w14:textId="77777777">
            <w:pPr>
              <w:spacing w:before="0" w:line="240" w:lineRule="auto"/>
              <w:rPr>
                <w:rFonts w:ascii="Calibri" w:hAnsi="Calibri" w:eastAsia="Times New Roman" w:cs="Calibri"/>
                <w:color w:val="000000"/>
                <w:sz w:val="22"/>
                <w:szCs w:val="22"/>
                <w:lang w:val="en-IE" w:eastAsia="zh-CN"/>
              </w:rPr>
            </w:pPr>
          </w:p>
          <w:p w:rsidRPr="00A64B75" w:rsidR="00F41FF9" w:rsidP="00A64B75" w:rsidRDefault="00F41FF9" w14:paraId="2E506629" w14:textId="18C141B3">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Currently the list of societies that are allowed to submit are retrieved from the existing csi_configuration table (select distinct society_code from csi_configuration)</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Error conditions: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- 115 (Specified source db is not allowed to make a submission for the specified society)</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5D1926" w:rsidP="005D1926" w:rsidRDefault="005D1926" w14:paraId="6F0AC06F"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5D1926" w:rsidP="005D1926" w:rsidRDefault="005D1926" w14:paraId="0A8558F0" w14:textId="557DD186">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5B2E49">
              <w:rPr>
                <w:rFonts w:ascii="Calibri" w:hAnsi="Calibri" w:eastAsia="Times New Roman" w:cs="Calibri"/>
                <w:color w:val="000000"/>
                <w:sz w:val="22"/>
                <w:szCs w:val="22"/>
                <w:lang w:eastAsia="zh-CN"/>
              </w:rPr>
              <w:t>ValidateSubmitting</w:t>
            </w:r>
            <w:r w:rsidR="00924F73">
              <w:rPr>
                <w:rFonts w:ascii="Calibri" w:hAnsi="Calibri" w:eastAsia="Times New Roman" w:cs="Calibri"/>
                <w:color w:val="000000"/>
                <w:sz w:val="22"/>
                <w:szCs w:val="22"/>
                <w:lang w:eastAsia="zh-CN"/>
              </w:rPr>
              <w:t>Agency</w:t>
            </w:r>
          </w:p>
          <w:p w:rsidR="005D1926" w:rsidP="005D1926" w:rsidRDefault="005D1926" w14:paraId="38B1B758" w14:textId="69B2406D">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924F73">
              <w:rPr>
                <w:rFonts w:ascii="Calibri" w:hAnsi="Calibri" w:eastAsia="Times New Roman" w:cs="Calibri"/>
                <w:color w:val="000000"/>
                <w:sz w:val="22"/>
                <w:szCs w:val="22"/>
                <w:lang w:eastAsia="zh-CN"/>
              </w:rPr>
              <w:t>true or false</w:t>
            </w:r>
          </w:p>
          <w:p w:rsidR="005D1926" w:rsidP="005D1926" w:rsidRDefault="005D1926" w14:paraId="14D381BD"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5D1926" w:rsidP="005D1926" w:rsidRDefault="005D1926" w14:paraId="1124F02D" w14:textId="2AEB2A6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the </w:t>
            </w:r>
            <w:r w:rsidR="00924F73">
              <w:rPr>
                <w:rFonts w:ascii="Calibri" w:hAnsi="Calibri" w:eastAsia="Times New Roman" w:cs="Calibri"/>
                <w:color w:val="000000"/>
                <w:sz w:val="22"/>
                <w:szCs w:val="22"/>
                <w:lang w:eastAsia="zh-CN"/>
              </w:rPr>
              <w:t xml:space="preserve">submitting agency and </w:t>
            </w:r>
            <w:r w:rsidR="00E02A95">
              <w:rPr>
                <w:rFonts w:ascii="Calibri" w:hAnsi="Calibri" w:eastAsia="Times New Roman" w:cs="Calibri"/>
                <w:color w:val="000000"/>
                <w:sz w:val="22"/>
                <w:szCs w:val="22"/>
                <w:lang w:eastAsia="zh-CN"/>
              </w:rPr>
              <w:t xml:space="preserve">source </w:t>
            </w:r>
            <w:r w:rsidR="00924F73">
              <w:rPr>
                <w:rFonts w:ascii="Calibri" w:hAnsi="Calibri" w:eastAsia="Times New Roman" w:cs="Calibri"/>
                <w:color w:val="000000"/>
                <w:sz w:val="22"/>
                <w:szCs w:val="22"/>
                <w:lang w:eastAsia="zh-CN"/>
              </w:rPr>
              <w:t xml:space="preserve">database </w:t>
            </w:r>
            <w:r w:rsidR="002F642C">
              <w:rPr>
                <w:rFonts w:ascii="Calibri" w:hAnsi="Calibri" w:eastAsia="Times New Roman" w:cs="Calibri"/>
                <w:color w:val="000000"/>
                <w:sz w:val="22"/>
                <w:szCs w:val="22"/>
                <w:lang w:eastAsia="zh-CN"/>
              </w:rPr>
              <w:t xml:space="preserve">against </w:t>
            </w:r>
            <w:r w:rsidR="008259E1">
              <w:rPr>
                <w:rFonts w:ascii="Calibri" w:hAnsi="Calibri" w:eastAsia="Times New Roman" w:cs="Calibri"/>
                <w:color w:val="000000"/>
                <w:sz w:val="22"/>
                <w:szCs w:val="22"/>
                <w:lang w:eastAsia="zh-CN"/>
              </w:rPr>
              <w:t>the</w:t>
            </w:r>
            <w:r w:rsidR="002F642C">
              <w:rPr>
                <w:rFonts w:ascii="Calibri" w:hAnsi="Calibri" w:eastAsia="Times New Roman" w:cs="Calibri"/>
                <w:color w:val="000000"/>
                <w:sz w:val="22"/>
                <w:szCs w:val="22"/>
                <w:lang w:eastAsia="zh-CN"/>
              </w:rPr>
              <w:t xml:space="preserve"> list of configured allowed combinations</w:t>
            </w:r>
            <w:r w:rsidR="008259E1">
              <w:rPr>
                <w:rFonts w:ascii="Calibri" w:hAnsi="Calibri" w:eastAsia="Times New Roman" w:cs="Calibri"/>
                <w:color w:val="000000"/>
                <w:sz w:val="22"/>
                <w:szCs w:val="22"/>
                <w:lang w:eastAsia="zh-CN"/>
              </w:rPr>
              <w:t xml:space="preserve"> held in the </w:t>
            </w:r>
            <w:r w:rsidR="00D40270">
              <w:rPr>
                <w:rFonts w:ascii="Calibri" w:hAnsi="Calibri" w:eastAsia="Times New Roman" w:cs="Calibri"/>
                <w:color w:val="000000"/>
                <w:sz w:val="22"/>
                <w:szCs w:val="22"/>
                <w:lang w:eastAsia="zh-CN"/>
              </w:rPr>
              <w:t>SubmissionSource table in the</w:t>
            </w:r>
            <w:r w:rsidR="002F642C">
              <w:rPr>
                <w:rFonts w:ascii="Calibri" w:hAnsi="Calibri" w:eastAsia="Times New Roman" w:cs="Calibri"/>
                <w:color w:val="000000"/>
                <w:sz w:val="22"/>
                <w:szCs w:val="22"/>
                <w:lang w:eastAsia="zh-CN"/>
              </w:rPr>
              <w:t xml:space="preserve"> Lookup </w:t>
            </w:r>
            <w:r w:rsidR="00E02A95">
              <w:rPr>
                <w:rFonts w:ascii="Calibri" w:hAnsi="Calibri" w:eastAsia="Times New Roman" w:cs="Calibri"/>
                <w:color w:val="000000"/>
                <w:sz w:val="22"/>
                <w:szCs w:val="22"/>
                <w:lang w:eastAsia="zh-CN"/>
              </w:rPr>
              <w:t>s</w:t>
            </w:r>
            <w:r w:rsidR="002F642C">
              <w:rPr>
                <w:rFonts w:ascii="Calibri" w:hAnsi="Calibri" w:eastAsia="Times New Roman" w:cs="Calibri"/>
                <w:color w:val="000000"/>
                <w:sz w:val="22"/>
                <w:szCs w:val="22"/>
                <w:lang w:eastAsia="zh-CN"/>
              </w:rPr>
              <w:t>chema</w:t>
            </w:r>
            <w:r w:rsidR="00E02A95">
              <w:rPr>
                <w:rFonts w:ascii="Calibri" w:hAnsi="Calibri" w:eastAsia="Times New Roman" w:cs="Calibri"/>
                <w:color w:val="000000"/>
                <w:sz w:val="22"/>
                <w:szCs w:val="22"/>
                <w:lang w:eastAsia="zh-CN"/>
              </w:rPr>
              <w:t xml:space="preserve"> of the new ISWC Database. </w:t>
            </w:r>
          </w:p>
          <w:p w:rsidRPr="00201303" w:rsidR="005D1926" w:rsidP="005D1926" w:rsidRDefault="005D1926" w14:paraId="2174B355" w14:textId="77777777">
            <w:pPr>
              <w:spacing w:before="0" w:line="240" w:lineRule="auto"/>
              <w:rPr>
                <w:rFonts w:ascii="Calibri" w:hAnsi="Calibri" w:eastAsia="Times New Roman" w:cs="Calibri"/>
                <w:color w:val="000000"/>
                <w:sz w:val="22"/>
                <w:szCs w:val="22"/>
                <w:lang w:eastAsia="zh-CN"/>
              </w:rPr>
            </w:pPr>
          </w:p>
          <w:p w:rsidRPr="0065284E" w:rsidR="005D1926" w:rsidP="005D1926" w:rsidRDefault="005D1926" w14:paraId="15108691"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5D1926" w:rsidP="005D1926" w:rsidRDefault="005D1926" w14:paraId="3607357A" w14:textId="48F4B08C">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8259E1">
              <w:rPr>
                <w:rFonts w:ascii="Calibri" w:hAnsi="Calibri" w:eastAsia="Times New Roman" w:cs="Calibri"/>
                <w:color w:val="000000"/>
                <w:sz w:val="22"/>
                <w:szCs w:val="22"/>
                <w:lang w:eastAsia="zh-CN"/>
              </w:rPr>
              <w:t>agency</w:t>
            </w:r>
          </w:p>
          <w:p w:rsidR="008259E1" w:rsidP="005D1926" w:rsidRDefault="008259E1" w14:paraId="6E25CD3D" w14:textId="05965521">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Submission/sourcedb</w:t>
            </w:r>
          </w:p>
          <w:p w:rsidR="005D1926" w:rsidP="005D1926" w:rsidRDefault="005D1926" w14:paraId="4D9B6A21" w14:textId="77777777">
            <w:pPr>
              <w:spacing w:before="0" w:line="240" w:lineRule="auto"/>
              <w:rPr>
                <w:rFonts w:ascii="Calibri" w:hAnsi="Calibri" w:eastAsia="Times New Roman" w:cs="Calibri"/>
                <w:color w:val="000000"/>
                <w:sz w:val="22"/>
                <w:szCs w:val="22"/>
                <w:lang w:val="en-IE" w:eastAsia="zh-CN"/>
              </w:rPr>
            </w:pPr>
          </w:p>
          <w:p w:rsidR="005D1926" w:rsidP="005D1926" w:rsidRDefault="005D1926" w14:paraId="5E43418A" w14:textId="5C13FAC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Pr="00A64B75" w:rsidR="00CB2682" w:rsidP="00CC18C1" w:rsidRDefault="008259E1" w14:paraId="5D6BF9ED" w14:textId="72083632">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eastAsia="zh-CN"/>
              </w:rPr>
              <w:t xml:space="preserve">Validate the submitting agency and source database against a list of configured allowed combinations that will be held in a new table </w:t>
            </w:r>
            <w:r w:rsidR="00CC18C1">
              <w:rPr>
                <w:rFonts w:ascii="Calibri" w:hAnsi="Calibri" w:eastAsia="Times New Roman" w:cs="Calibri"/>
                <w:color w:val="000000"/>
                <w:sz w:val="22"/>
                <w:szCs w:val="22"/>
                <w:lang w:eastAsia="zh-CN"/>
              </w:rPr>
              <w:t xml:space="preserve">(SubmissionSource) </w:t>
            </w:r>
            <w:r>
              <w:rPr>
                <w:rFonts w:ascii="Calibri" w:hAnsi="Calibri" w:eastAsia="Times New Roman" w:cs="Calibri"/>
                <w:color w:val="000000"/>
                <w:sz w:val="22"/>
                <w:szCs w:val="22"/>
                <w:lang w:eastAsia="zh-CN"/>
              </w:rPr>
              <w:t>in the Lookup schema of the new ISWC Database.</w:t>
            </w:r>
          </w:p>
        </w:tc>
      </w:tr>
      <w:tr w:rsidRPr="00F1121D" w:rsidR="00CB2682" w:rsidTr="6F1DA93D" w14:paraId="397D97E8" w14:textId="053FE5FB">
        <w:trPr>
          <w:trHeight w:val="142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265DB861"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IV/09</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1B424C8A"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All</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597F1848"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3969D28D" w14:textId="6536580F">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The Record Type must be entered and must match a valid request type. It must be one of the transaction types supported by the ISWC Database. These are CAR, CUR, CDR, CMQ and CIQ. Will also include MER, COR and COA</w:t>
            </w:r>
          </w:p>
          <w:p w:rsidR="00CC18C1" w:rsidP="00A64B75" w:rsidRDefault="00CC18C1" w14:paraId="70DD1E8C" w14:textId="77777777">
            <w:pPr>
              <w:spacing w:before="0" w:line="240" w:lineRule="auto"/>
              <w:rPr>
                <w:rFonts w:ascii="Calibri" w:hAnsi="Calibri" w:eastAsia="Times New Roman" w:cs="Calibri"/>
                <w:color w:val="000000"/>
                <w:sz w:val="22"/>
                <w:szCs w:val="22"/>
                <w:lang w:val="en-IE" w:eastAsia="zh-CN"/>
              </w:rPr>
            </w:pPr>
          </w:p>
          <w:p w:rsidRPr="00A64B75" w:rsidR="00CC18C1" w:rsidP="00A64B75" w:rsidRDefault="00CC18C1" w14:paraId="7BD36D4D" w14:textId="2BBF4E94">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This applies to EDI based transactions only.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No specific error number - the whole file is rejected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A64B75" w:rsidR="00CB2682" w:rsidP="00A64B75" w:rsidRDefault="00CC18C1" w14:paraId="7915196E" w14:textId="3FC4B5E2">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This rule applies only to the EDI file formats and will be implemented in that specification (WBS 1.7).  </w:t>
            </w:r>
          </w:p>
        </w:tc>
      </w:tr>
      <w:tr w:rsidRPr="00F1121D" w:rsidR="00CB2682" w:rsidTr="6F1DA93D" w14:paraId="71D0F690" w14:textId="61222725">
        <w:trPr>
          <w:trHeight w:val="142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2B1A2E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IV/10</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1757BF67"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CUR, CDR,</w:t>
            </w:r>
            <w:r w:rsidRPr="00A64B75">
              <w:rPr>
                <w:rFonts w:ascii="Calibri" w:hAnsi="Calibri" w:eastAsia="Times New Roman" w:cs="Calibri"/>
                <w:sz w:val="22"/>
                <w:szCs w:val="22"/>
                <w:lang w:val="en-IE" w:eastAsia="zh-CN"/>
              </w:rPr>
              <w:t xml:space="preserve"> CAR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C568DD7"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FAE06A0"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Society Code must be entered and must match an entry in the Society Code Table. It is a mandatory field for CAR, CUR and CDR. (TR) </w:t>
            </w:r>
          </w:p>
          <w:p w:rsidR="009212AC" w:rsidP="00A64B75" w:rsidRDefault="009212AC" w14:paraId="2789FDB7" w14:textId="77777777">
            <w:pPr>
              <w:spacing w:before="0" w:line="240" w:lineRule="auto"/>
              <w:rPr>
                <w:rFonts w:ascii="Calibri" w:hAnsi="Calibri" w:eastAsia="Times New Roman" w:cs="Calibri"/>
                <w:color w:val="000000"/>
                <w:sz w:val="22"/>
                <w:szCs w:val="22"/>
                <w:lang w:val="en-IE" w:eastAsia="zh-CN"/>
              </w:rPr>
            </w:pPr>
          </w:p>
          <w:p w:rsidRPr="00A64B75" w:rsidR="009212AC" w:rsidP="00A64B75" w:rsidRDefault="009212AC" w14:paraId="3F8C2628" w14:textId="73D71611">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this isn't the case, then the transaction will be rejected.  This applies to EDI and Webservice interfaces.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Error Conditions: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- 103 (Source Society Code is invalid)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9212AC" w:rsidP="009212AC" w:rsidRDefault="009212AC" w14:paraId="76304A5F"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9212AC" w:rsidP="009212AC" w:rsidRDefault="009212AC" w14:paraId="35A207C9" w14:textId="4335F365">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ValidateAgencyCode</w:t>
            </w:r>
          </w:p>
          <w:p w:rsidR="009212AC" w:rsidP="009212AC" w:rsidRDefault="009212AC" w14:paraId="24118BCE" w14:textId="06618D44">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9212AC" w:rsidP="009212AC" w:rsidRDefault="009212AC" w14:paraId="502D12E2"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9212AC" w:rsidP="009212AC" w:rsidRDefault="009212AC" w14:paraId="6C3A5904" w14:textId="60CD521A">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the</w:t>
            </w:r>
            <w:r w:rsidR="00575CBB">
              <w:rPr>
                <w:rFonts w:ascii="Calibri" w:hAnsi="Calibri" w:eastAsia="Times New Roman" w:cs="Calibri"/>
                <w:color w:val="000000"/>
                <w:sz w:val="22"/>
                <w:szCs w:val="22"/>
                <w:lang w:eastAsia="zh-CN"/>
              </w:rPr>
              <w:t xml:space="preserve"> submitting agency</w:t>
            </w:r>
            <w:r w:rsidR="002405C6">
              <w:rPr>
                <w:rFonts w:ascii="Calibri" w:hAnsi="Calibri" w:eastAsia="Times New Roman" w:cs="Calibri"/>
                <w:color w:val="000000"/>
                <w:sz w:val="22"/>
                <w:szCs w:val="22"/>
                <w:lang w:eastAsia="zh-CN"/>
              </w:rPr>
              <w:t xml:space="preserve"> against the list </w:t>
            </w:r>
            <w:r w:rsidR="00007676">
              <w:rPr>
                <w:rFonts w:ascii="Calibri" w:hAnsi="Calibri" w:eastAsia="Times New Roman" w:cs="Calibri"/>
                <w:color w:val="000000"/>
                <w:sz w:val="22"/>
                <w:szCs w:val="22"/>
                <w:lang w:eastAsia="zh-CN"/>
              </w:rPr>
              <w:t xml:space="preserve">valid agencies held in the Agency table in the ISWC Database Lookup Schema.  </w:t>
            </w:r>
            <w:r w:rsidR="00575CBB">
              <w:rPr>
                <w:rFonts w:ascii="Calibri" w:hAnsi="Calibri" w:eastAsia="Times New Roman" w:cs="Calibri"/>
                <w:color w:val="000000"/>
                <w:sz w:val="22"/>
                <w:szCs w:val="22"/>
                <w:lang w:eastAsia="zh-CN"/>
              </w:rPr>
              <w:t>t</w:t>
            </w:r>
            <w:r w:rsidR="00007676">
              <w:rPr>
                <w:rFonts w:ascii="Calibri" w:hAnsi="Calibri" w:eastAsia="Times New Roman" w:cs="Calibri"/>
                <w:color w:val="000000"/>
                <w:sz w:val="22"/>
                <w:szCs w:val="22"/>
                <w:lang w:eastAsia="zh-CN"/>
              </w:rPr>
              <w:t xml:space="preserve">rue or false. </w:t>
            </w:r>
          </w:p>
          <w:p w:rsidR="009212AC" w:rsidP="009212AC" w:rsidRDefault="009212AC" w14:paraId="1575E465" w14:textId="77777777">
            <w:pPr>
              <w:spacing w:before="0" w:line="240" w:lineRule="auto"/>
              <w:rPr>
                <w:rFonts w:ascii="Calibri" w:hAnsi="Calibri" w:eastAsia="Times New Roman" w:cs="Calibri"/>
                <w:color w:val="000000"/>
                <w:sz w:val="22"/>
                <w:szCs w:val="22"/>
                <w:lang w:eastAsia="zh-CN"/>
              </w:rPr>
            </w:pPr>
          </w:p>
          <w:p w:rsidRPr="0065284E" w:rsidR="009212AC" w:rsidP="009212AC" w:rsidRDefault="009212AC" w14:paraId="144E0B81"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9212AC" w:rsidP="009212AC" w:rsidRDefault="009212AC" w14:paraId="111C0CE3" w14:textId="325115EB">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575CBB">
              <w:rPr>
                <w:rFonts w:ascii="Calibri" w:hAnsi="Calibri" w:eastAsia="Times New Roman" w:cs="Calibri"/>
                <w:color w:val="000000"/>
                <w:sz w:val="22"/>
                <w:szCs w:val="22"/>
                <w:lang w:eastAsia="zh-CN"/>
              </w:rPr>
              <w:t>agency</w:t>
            </w:r>
          </w:p>
          <w:p w:rsidR="009212AC" w:rsidP="009212AC" w:rsidRDefault="009212AC" w14:paraId="7C271CB4" w14:textId="77777777">
            <w:pPr>
              <w:spacing w:before="0" w:line="240" w:lineRule="auto"/>
              <w:rPr>
                <w:rFonts w:ascii="Calibri" w:hAnsi="Calibri" w:eastAsia="Times New Roman" w:cs="Calibri"/>
                <w:color w:val="000000"/>
                <w:sz w:val="22"/>
                <w:szCs w:val="22"/>
                <w:lang w:val="en-IE" w:eastAsia="zh-CN"/>
              </w:rPr>
            </w:pPr>
          </w:p>
          <w:p w:rsidR="009212AC" w:rsidP="009212AC" w:rsidRDefault="009212AC" w14:paraId="03852718" w14:textId="6BC2B6C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Pr="00575CBB" w:rsidR="00575CBB" w:rsidP="009212AC" w:rsidRDefault="00A64403" w14:paraId="27EAEB67" w14:textId="4EF9DE1A">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Validate against the Agency table. </w:t>
            </w:r>
          </w:p>
          <w:p w:rsidRPr="00A64B75" w:rsidR="00CB2682" w:rsidP="00A64B75" w:rsidRDefault="00CB2682" w14:paraId="7EA09715" w14:textId="0477A6C8">
            <w:pPr>
              <w:spacing w:before="0" w:line="240" w:lineRule="auto"/>
              <w:rPr>
                <w:rFonts w:ascii="Calibri" w:hAnsi="Calibri" w:eastAsia="Times New Roman" w:cs="Calibri"/>
                <w:color w:val="000000"/>
                <w:sz w:val="22"/>
                <w:szCs w:val="22"/>
                <w:lang w:val="en-IE" w:eastAsia="zh-CN"/>
              </w:rPr>
            </w:pPr>
          </w:p>
        </w:tc>
      </w:tr>
      <w:tr w:rsidRPr="00F1121D" w:rsidR="00CB2682" w:rsidTr="6F1DA93D" w14:paraId="402064FD" w14:textId="1EA2E6ED">
        <w:trPr>
          <w:trHeight w:val="114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4CD89E8"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IV/11</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093A5836"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CUR, CDR, CAR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E56C0D9"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4AB50FF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Society Work Code must be entered. It is a mandatory field for CAR, CUR and CDR. (TR) </w:t>
            </w:r>
          </w:p>
          <w:p w:rsidR="00AA1BE7" w:rsidP="00A64B75" w:rsidRDefault="00AA1BE7" w14:paraId="134553A8" w14:textId="77777777">
            <w:pPr>
              <w:spacing w:before="0" w:line="240" w:lineRule="auto"/>
              <w:rPr>
                <w:rFonts w:ascii="Calibri" w:hAnsi="Calibri" w:eastAsia="Times New Roman" w:cs="Calibri"/>
                <w:color w:val="000000"/>
                <w:sz w:val="22"/>
                <w:szCs w:val="22"/>
                <w:lang w:val="en-IE" w:eastAsia="zh-CN"/>
              </w:rPr>
            </w:pPr>
          </w:p>
          <w:p w:rsidRPr="00A64B75" w:rsidR="00AA1BE7" w:rsidP="00A64B75" w:rsidRDefault="00AA1BE7" w14:paraId="01310546" w14:textId="7567950B">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this isn't the case, then the transaction will be rejected.  This applies to EDI and Webservice interfaces.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Error Conditions: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 </w:t>
            </w:r>
            <w:r w:rsidR="007872CC">
              <w:rPr>
                <w:rFonts w:ascii="Calibri" w:hAnsi="Calibri" w:eastAsia="Times New Roman" w:cs="Calibri"/>
                <w:color w:val="000000"/>
                <w:sz w:val="22"/>
                <w:szCs w:val="22"/>
                <w:lang w:val="en-IE" w:eastAsia="zh-CN"/>
              </w:rPr>
              <w:t>136</w:t>
            </w:r>
            <w:r w:rsidRPr="00A64B75">
              <w:rPr>
                <w:rFonts w:ascii="Calibri" w:hAnsi="Calibri" w:eastAsia="Times New Roman" w:cs="Calibri"/>
                <w:color w:val="000000"/>
                <w:sz w:val="22"/>
                <w:szCs w:val="22"/>
                <w:lang w:val="en-IE" w:eastAsia="zh-CN"/>
              </w:rPr>
              <w:t xml:space="preserve"> (Society Work Code is required)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A64B75" w:rsidR="00CB2682" w:rsidP="00A64B75" w:rsidRDefault="00BA6A3D" w14:paraId="50A409FF" w14:textId="6ADF9452">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This rule applies only to the EDI file formats and will be implemented in that specification (WBS 1.7).  I.E. In the REST format above it is mandatory so therefore </w:t>
            </w:r>
            <w:r w:rsidR="00AD673B">
              <w:rPr>
                <w:rFonts w:ascii="Calibri" w:hAnsi="Calibri" w:eastAsia="Times New Roman" w:cs="Calibri"/>
                <w:color w:val="000000"/>
                <w:sz w:val="22"/>
                <w:szCs w:val="22"/>
                <w:lang w:val="en-IE" w:eastAsia="zh-CN"/>
              </w:rPr>
              <w:t xml:space="preserve">must be provided in order to make a successful POST request. </w:t>
            </w:r>
          </w:p>
        </w:tc>
      </w:tr>
      <w:tr w:rsidRPr="00F1121D" w:rsidR="00CB2682" w:rsidTr="6F1DA93D" w14:paraId="17659F8A" w14:textId="1CD89807">
        <w:trPr>
          <w:trHeight w:val="114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6300273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IV/12</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2E0841B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CUR, CDR, </w:t>
            </w:r>
            <w:r w:rsidRPr="00A64B75">
              <w:rPr>
                <w:rFonts w:ascii="Calibri" w:hAnsi="Calibri" w:eastAsia="Times New Roman" w:cs="Calibri"/>
                <w:sz w:val="22"/>
                <w:szCs w:val="22"/>
                <w:lang w:val="en-IE" w:eastAsia="zh-CN"/>
              </w:rPr>
              <w:t>CAR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DCD800B"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56DD130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Source DB Code must be entered and must match an entry in the Society Code Table.  It is a mandatory field for CAR, CUR and CDR. (TR) </w:t>
            </w:r>
          </w:p>
          <w:p w:rsidR="00D06B9D" w:rsidP="00A64B75" w:rsidRDefault="00D06B9D" w14:paraId="0049BEBD" w14:textId="77777777">
            <w:pPr>
              <w:spacing w:before="0" w:line="240" w:lineRule="auto"/>
              <w:rPr>
                <w:rFonts w:ascii="Calibri" w:hAnsi="Calibri" w:eastAsia="Times New Roman" w:cs="Calibri"/>
                <w:color w:val="000000"/>
                <w:sz w:val="22"/>
                <w:szCs w:val="22"/>
                <w:lang w:val="en-IE" w:eastAsia="zh-CN"/>
              </w:rPr>
            </w:pPr>
          </w:p>
          <w:p w:rsidRPr="00A64B75" w:rsidR="00D06B9D" w:rsidP="00A64B75" w:rsidRDefault="00D06B9D" w14:paraId="1FB5DDD2" w14:textId="28271906">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this isn't the case, then the transaction will be rejected. This applies to EDI and Webservice interfaces.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- 105 (Source Society Database Code is invalid)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A64B75" w:rsidR="00CB2682" w:rsidP="00A64B75" w:rsidRDefault="00284EE8" w14:paraId="1F0B8121" w14:textId="0402C889">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Open Item: This </w:t>
            </w:r>
            <w:r w:rsidR="00464254">
              <w:rPr>
                <w:rFonts w:ascii="Calibri" w:hAnsi="Calibri" w:eastAsia="Times New Roman" w:cs="Calibri"/>
                <w:color w:val="000000"/>
                <w:sz w:val="22"/>
                <w:szCs w:val="22"/>
                <w:lang w:val="en-IE" w:eastAsia="zh-CN"/>
              </w:rPr>
              <w:t xml:space="preserve">rule looks like it should be covered by IV/08 above coupled with the fact that the </w:t>
            </w:r>
            <w:r w:rsidR="001C7074">
              <w:rPr>
                <w:rFonts w:ascii="Calibri" w:hAnsi="Calibri" w:eastAsia="Times New Roman" w:cs="Calibri"/>
                <w:color w:val="000000"/>
                <w:sz w:val="22"/>
                <w:szCs w:val="22"/>
                <w:lang w:val="en-IE" w:eastAsia="zh-CN"/>
              </w:rPr>
              <w:t xml:space="preserve">sourcedb field is mandatory. Verify with design team. </w:t>
            </w:r>
          </w:p>
        </w:tc>
      </w:tr>
      <w:tr w:rsidRPr="00F1121D" w:rsidR="00CB2682" w:rsidTr="6F1DA93D" w14:paraId="7C2182D1" w14:textId="1B4CD82A">
        <w:trPr>
          <w:trHeight w:val="171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725B54E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IV/13</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4FD81E0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CUR, CDR, CMQ</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310488DF"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2DB48854"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Preferred ISWC is a mandatory field for CUR, CDR and CMQ. (TR)</w:t>
            </w:r>
          </w:p>
          <w:p w:rsidR="002D13E9" w:rsidP="00A64B75" w:rsidRDefault="002D13E9" w14:paraId="592B1A40" w14:textId="77777777">
            <w:pPr>
              <w:spacing w:before="0" w:line="240" w:lineRule="auto"/>
              <w:rPr>
                <w:rFonts w:ascii="Calibri" w:hAnsi="Calibri" w:eastAsia="Times New Roman" w:cs="Calibri"/>
                <w:color w:val="000000"/>
                <w:sz w:val="22"/>
                <w:szCs w:val="22"/>
                <w:lang w:val="en-IE" w:eastAsia="zh-CN"/>
              </w:rPr>
            </w:pPr>
          </w:p>
          <w:p w:rsidRPr="00A64B75" w:rsidR="002D13E9" w:rsidP="00A64B75" w:rsidRDefault="002D13E9" w14:paraId="1603B1CD" w14:textId="659B01CF">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the preferred ISWC isn't provided, then the transaction will be rejected.   This applies to EDI and Webservice interfaces.  The Preferred ISWC submitted must exist in the ISWC database.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- 107 (Preferred ISWC is required)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3B0DA2" w:rsidP="003B0DA2" w:rsidRDefault="003B0DA2" w14:paraId="157628A7"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3B0DA2" w:rsidP="003B0DA2" w:rsidRDefault="003B0DA2" w14:paraId="71023EB2" w14:textId="614D061B">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PreferredISWC</w:t>
            </w:r>
            <w:r w:rsidR="00D05954">
              <w:rPr>
                <w:rFonts w:ascii="Calibri" w:hAnsi="Calibri" w:eastAsia="Times New Roman" w:cs="Calibri"/>
                <w:color w:val="000000"/>
                <w:sz w:val="22"/>
                <w:szCs w:val="22"/>
                <w:lang w:eastAsia="zh-CN"/>
              </w:rPr>
              <w:t>Required</w:t>
            </w:r>
            <w:r w:rsidR="00ED1C37">
              <w:rPr>
                <w:rFonts w:ascii="Calibri" w:hAnsi="Calibri" w:eastAsia="Times New Roman" w:cs="Calibri"/>
                <w:color w:val="000000"/>
                <w:sz w:val="22"/>
                <w:szCs w:val="22"/>
                <w:lang w:eastAsia="zh-CN"/>
              </w:rPr>
              <w:t>forUpdate</w:t>
            </w:r>
          </w:p>
          <w:p w:rsidR="003B0DA2" w:rsidP="003B0DA2" w:rsidRDefault="003B0DA2" w14:paraId="7E2C1D0F"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3B0DA2" w:rsidP="003B0DA2" w:rsidRDefault="003B0DA2" w14:paraId="7D63C5F3"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3B0DA2" w:rsidP="003B0DA2" w:rsidRDefault="003B0DA2" w14:paraId="77AE0511" w14:textId="453162BC">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w:t>
            </w:r>
            <w:r w:rsidR="00D05954">
              <w:rPr>
                <w:rFonts w:ascii="Calibri" w:hAnsi="Calibri" w:eastAsia="Times New Roman" w:cs="Calibri"/>
                <w:color w:val="000000"/>
                <w:sz w:val="22"/>
                <w:szCs w:val="22"/>
                <w:lang w:eastAsia="zh-CN"/>
              </w:rPr>
              <w:t>at the submission/preferredIswc</w:t>
            </w:r>
            <w:r w:rsidR="00A2082A">
              <w:rPr>
                <w:rFonts w:ascii="Calibri" w:hAnsi="Calibri" w:eastAsia="Times New Roman" w:cs="Calibri"/>
                <w:color w:val="000000"/>
                <w:sz w:val="22"/>
                <w:szCs w:val="22"/>
                <w:lang w:eastAsia="zh-CN"/>
              </w:rPr>
              <w:t xml:space="preserve"> field is provided for </w:t>
            </w:r>
            <w:r w:rsidR="00827D8F">
              <w:rPr>
                <w:rFonts w:ascii="Calibri" w:hAnsi="Calibri" w:eastAsia="Times New Roman" w:cs="Calibri"/>
                <w:color w:val="000000"/>
                <w:sz w:val="22"/>
                <w:szCs w:val="22"/>
                <w:lang w:eastAsia="zh-CN"/>
              </w:rPr>
              <w:t>PUT</w:t>
            </w:r>
            <w:r w:rsidR="00D12D6C">
              <w:rPr>
                <w:rFonts w:ascii="Calibri" w:hAnsi="Calibri" w:eastAsia="Times New Roman" w:cs="Calibri"/>
                <w:color w:val="000000"/>
                <w:sz w:val="22"/>
                <w:szCs w:val="22"/>
                <w:lang w:eastAsia="zh-CN"/>
              </w:rPr>
              <w:t xml:space="preserve"> </w:t>
            </w:r>
            <w:r w:rsidR="00827D8F">
              <w:rPr>
                <w:rFonts w:ascii="Calibri" w:hAnsi="Calibri" w:eastAsia="Times New Roman" w:cs="Calibri"/>
                <w:color w:val="000000"/>
                <w:sz w:val="22"/>
                <w:szCs w:val="22"/>
                <w:lang w:eastAsia="zh-CN"/>
              </w:rPr>
              <w:t>(update)</w:t>
            </w:r>
            <w:r>
              <w:rPr>
                <w:rFonts w:ascii="Calibri" w:hAnsi="Calibri" w:eastAsia="Times New Roman" w:cs="Calibri"/>
                <w:color w:val="000000"/>
                <w:sz w:val="22"/>
                <w:szCs w:val="22"/>
                <w:lang w:eastAsia="zh-CN"/>
              </w:rPr>
              <w:t xml:space="preserve"> </w:t>
            </w:r>
            <w:r w:rsidR="00785BD3">
              <w:rPr>
                <w:rFonts w:ascii="Calibri" w:hAnsi="Calibri" w:eastAsia="Times New Roman" w:cs="Calibri"/>
                <w:color w:val="000000"/>
                <w:sz w:val="22"/>
                <w:szCs w:val="22"/>
                <w:lang w:eastAsia="zh-CN"/>
              </w:rPr>
              <w:t xml:space="preserve">and </w:t>
            </w:r>
            <w:r w:rsidR="000A551B">
              <w:rPr>
                <w:rFonts w:ascii="Calibri" w:hAnsi="Calibri" w:eastAsia="Times New Roman" w:cs="Calibri"/>
                <w:color w:val="000000"/>
                <w:sz w:val="22"/>
                <w:szCs w:val="22"/>
                <w:lang w:eastAsia="zh-CN"/>
              </w:rPr>
              <w:t xml:space="preserve">DELETE </w:t>
            </w:r>
            <w:r w:rsidR="00DC2295">
              <w:rPr>
                <w:rFonts w:ascii="Calibri" w:hAnsi="Calibri" w:eastAsia="Times New Roman" w:cs="Calibri"/>
                <w:color w:val="000000"/>
                <w:sz w:val="22"/>
                <w:szCs w:val="22"/>
                <w:lang w:eastAsia="zh-CN"/>
              </w:rPr>
              <w:t>submissions.  T</w:t>
            </w:r>
            <w:r>
              <w:rPr>
                <w:rFonts w:ascii="Calibri" w:hAnsi="Calibri" w:eastAsia="Times New Roman" w:cs="Calibri"/>
                <w:color w:val="000000"/>
                <w:sz w:val="22"/>
                <w:szCs w:val="22"/>
                <w:lang w:eastAsia="zh-CN"/>
              </w:rPr>
              <w:t xml:space="preserve">rue or false. </w:t>
            </w:r>
          </w:p>
          <w:p w:rsidR="003B0DA2" w:rsidP="003B0DA2" w:rsidRDefault="003B0DA2" w14:paraId="6A055EE0" w14:textId="77777777">
            <w:pPr>
              <w:spacing w:before="0" w:line="240" w:lineRule="auto"/>
              <w:rPr>
                <w:rFonts w:ascii="Calibri" w:hAnsi="Calibri" w:eastAsia="Times New Roman" w:cs="Calibri"/>
                <w:color w:val="000000"/>
                <w:sz w:val="22"/>
                <w:szCs w:val="22"/>
                <w:lang w:eastAsia="zh-CN"/>
              </w:rPr>
            </w:pPr>
          </w:p>
          <w:p w:rsidRPr="0065284E" w:rsidR="003B0DA2" w:rsidP="003B0DA2" w:rsidRDefault="003B0DA2" w14:paraId="6B15A165"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3B0DA2" w:rsidP="003B0DA2" w:rsidRDefault="003B0DA2" w14:paraId="37DDA0B8" w14:textId="470D04A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34516D">
              <w:rPr>
                <w:rFonts w:ascii="Calibri" w:hAnsi="Calibri" w:eastAsia="Times New Roman" w:cs="Calibri"/>
                <w:color w:val="000000"/>
                <w:sz w:val="22"/>
                <w:szCs w:val="22"/>
                <w:lang w:eastAsia="zh-CN"/>
              </w:rPr>
              <w:t>preferredIswc</w:t>
            </w:r>
          </w:p>
          <w:p w:rsidR="003B0DA2" w:rsidP="003B0DA2" w:rsidRDefault="003B0DA2" w14:paraId="4C6B8497" w14:textId="77777777">
            <w:pPr>
              <w:spacing w:before="0" w:line="240" w:lineRule="auto"/>
              <w:rPr>
                <w:rFonts w:ascii="Calibri" w:hAnsi="Calibri" w:eastAsia="Times New Roman" w:cs="Calibri"/>
                <w:color w:val="000000"/>
                <w:sz w:val="22"/>
                <w:szCs w:val="22"/>
                <w:lang w:val="en-IE" w:eastAsia="zh-CN"/>
              </w:rPr>
            </w:pPr>
          </w:p>
          <w:p w:rsidR="003B0DA2" w:rsidP="003B0DA2" w:rsidRDefault="003B0DA2" w14:paraId="53CA7536" w14:textId="62F020D5">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Pr="00ED1C37" w:rsidR="00ED1C37" w:rsidP="003B0DA2" w:rsidRDefault="00D2794E" w14:paraId="31288237" w14:textId="393FCE9E">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The preferredISWC field is mandatory in the REST definition </w:t>
            </w:r>
            <w:r w:rsidR="007F5DF8">
              <w:rPr>
                <w:rFonts w:ascii="Calibri" w:hAnsi="Calibri" w:eastAsia="Times New Roman" w:cs="Calibri"/>
                <w:color w:val="000000"/>
                <w:sz w:val="22"/>
                <w:szCs w:val="22"/>
                <w:lang w:val="en-IE" w:eastAsia="zh-CN"/>
              </w:rPr>
              <w:t xml:space="preserve">so </w:t>
            </w:r>
            <w:r w:rsidR="00D12D6C">
              <w:rPr>
                <w:rFonts w:ascii="Calibri" w:hAnsi="Calibri" w:eastAsia="Times New Roman" w:cs="Calibri"/>
                <w:color w:val="000000"/>
                <w:sz w:val="22"/>
                <w:szCs w:val="22"/>
                <w:lang w:val="en-IE" w:eastAsia="zh-CN"/>
              </w:rPr>
              <w:t xml:space="preserve">it </w:t>
            </w:r>
            <w:r w:rsidR="00DF62D1">
              <w:rPr>
                <w:rFonts w:ascii="Calibri" w:hAnsi="Calibri" w:eastAsia="Times New Roman" w:cs="Calibri"/>
                <w:color w:val="000000"/>
                <w:sz w:val="22"/>
                <w:szCs w:val="22"/>
                <w:lang w:val="en-IE" w:eastAsia="zh-CN"/>
              </w:rPr>
              <w:t xml:space="preserve">won’t be possible to switch off validation of this for </w:t>
            </w:r>
            <w:r w:rsidR="00C30429">
              <w:rPr>
                <w:rFonts w:ascii="Calibri" w:hAnsi="Calibri" w:eastAsia="Times New Roman" w:cs="Calibri"/>
                <w:color w:val="000000"/>
                <w:sz w:val="22"/>
                <w:szCs w:val="22"/>
                <w:lang w:val="en-IE" w:eastAsia="zh-CN"/>
              </w:rPr>
              <w:t>DELETE operation</w:t>
            </w:r>
            <w:r w:rsidR="00DF62D1">
              <w:rPr>
                <w:rFonts w:ascii="Calibri" w:hAnsi="Calibri" w:eastAsia="Times New Roman" w:cs="Calibri"/>
                <w:color w:val="000000"/>
                <w:sz w:val="22"/>
                <w:szCs w:val="22"/>
                <w:lang w:val="en-IE" w:eastAsia="zh-CN"/>
              </w:rPr>
              <w:t>s</w:t>
            </w:r>
            <w:r w:rsidR="00C30429">
              <w:rPr>
                <w:rFonts w:ascii="Calibri" w:hAnsi="Calibri" w:eastAsia="Times New Roman" w:cs="Calibri"/>
                <w:color w:val="000000"/>
                <w:sz w:val="22"/>
                <w:szCs w:val="22"/>
                <w:lang w:val="en-IE" w:eastAsia="zh-CN"/>
              </w:rPr>
              <w:t xml:space="preserve">. </w:t>
            </w:r>
          </w:p>
          <w:p w:rsidRPr="00A64B75" w:rsidR="00CB2682" w:rsidP="001E3FDF" w:rsidRDefault="00CB2682" w14:paraId="26C8B055" w14:textId="5DA4167B">
            <w:pPr>
              <w:spacing w:before="0" w:line="240" w:lineRule="auto"/>
              <w:rPr>
                <w:rFonts w:ascii="Calibri" w:hAnsi="Calibri" w:eastAsia="Times New Roman" w:cs="Calibri"/>
                <w:color w:val="000000"/>
                <w:sz w:val="22"/>
                <w:szCs w:val="22"/>
                <w:lang w:val="en-IE" w:eastAsia="zh-CN"/>
              </w:rPr>
            </w:pPr>
          </w:p>
        </w:tc>
      </w:tr>
      <w:tr w:rsidRPr="00F1121D" w:rsidR="00CB2682" w:rsidTr="6F1DA93D" w14:paraId="5BA1620F" w14:textId="72C9C99F">
        <w:trPr>
          <w:trHeight w:val="256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197A92E" w14:textId="6E12472F">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IV/14</w:t>
            </w:r>
            <w:r w:rsidR="00B22626">
              <w:rPr>
                <w:rFonts w:ascii="Calibri" w:hAnsi="Calibri" w:eastAsia="Times New Roman" w:cs="Calibri"/>
                <w:color w:val="000000"/>
                <w:sz w:val="22"/>
                <w:szCs w:val="22"/>
                <w:lang w:val="en-IE" w:eastAsia="zh-CN"/>
              </w:rPr>
              <w:t xml:space="preserve"> </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6BC8678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All</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237D6B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210A012B"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provided, the Preferred / Archived ISWC must have length of 11 characters (TR), must begin with a "T" and must match the following pattern: [T][0-9]{10}</w:t>
            </w:r>
          </w:p>
          <w:p w:rsidR="00DF62D1" w:rsidP="00A64B75" w:rsidRDefault="00DF62D1" w14:paraId="5C7C5AD8" w14:textId="77777777">
            <w:pPr>
              <w:spacing w:before="0" w:line="240" w:lineRule="auto"/>
              <w:rPr>
                <w:rFonts w:ascii="Calibri" w:hAnsi="Calibri" w:eastAsia="Times New Roman" w:cs="Calibri"/>
                <w:color w:val="000000"/>
                <w:sz w:val="22"/>
                <w:szCs w:val="22"/>
                <w:lang w:val="en-IE" w:eastAsia="zh-CN"/>
              </w:rPr>
            </w:pPr>
          </w:p>
          <w:p w:rsidRPr="004667D0" w:rsidR="00DF62D1" w:rsidP="00A64B75" w:rsidRDefault="00DF62D1" w14:paraId="333436DE" w14:textId="5E10B241">
            <w:pPr>
              <w:spacing w:before="0" w:line="240" w:lineRule="auto"/>
              <w:rPr>
                <w:rFonts w:ascii="Calibri" w:hAnsi="Calibri" w:eastAsia="Times New Roman" w:cs="Calibri"/>
                <w:color w:val="000000"/>
                <w:sz w:val="22"/>
                <w:szCs w:val="22"/>
                <w:lang w:val="fr-FR" w:eastAsia="zh-CN"/>
              </w:rPr>
            </w:pPr>
            <w:r w:rsidRPr="00A64B75">
              <w:rPr>
                <w:rFonts w:ascii="Calibri" w:hAnsi="Calibri" w:eastAsia="Times New Roman" w:cs="Calibri"/>
                <w:color w:val="000000"/>
                <w:sz w:val="22"/>
                <w:szCs w:val="22"/>
                <w:lang w:val="en-IE" w:eastAsia="zh-CN"/>
              </w:rPr>
              <w:t>If this isn't the case then the transaction will be rejected.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4667D0">
              <w:rPr>
                <w:rFonts w:ascii="Calibri" w:hAnsi="Calibri" w:eastAsia="Times New Roman" w:cs="Calibri"/>
                <w:color w:val="000000"/>
                <w:sz w:val="22"/>
                <w:szCs w:val="22"/>
                <w:lang w:val="fr-FR" w:eastAsia="zh-CN"/>
              </w:rPr>
              <w:t>Error Conditions:</w:t>
            </w:r>
            <w:r w:rsidRPr="004667D0">
              <w:rPr>
                <w:rFonts w:ascii="Calibri" w:hAnsi="Calibri" w:eastAsia="Times New Roman" w:cs="Calibri"/>
                <w:color w:val="000000"/>
                <w:sz w:val="22"/>
                <w:szCs w:val="22"/>
                <w:lang w:val="fr-FR" w:eastAsia="zh-CN"/>
              </w:rPr>
              <w:br/>
            </w:r>
            <w:r w:rsidRPr="004667D0">
              <w:rPr>
                <w:rFonts w:ascii="Calibri" w:hAnsi="Calibri" w:eastAsia="Times New Roman" w:cs="Calibri"/>
                <w:color w:val="000000"/>
                <w:sz w:val="22"/>
                <w:szCs w:val="22"/>
                <w:lang w:val="fr-FR" w:eastAsia="zh-CN"/>
              </w:rPr>
              <w:t>- 110 (ISWC format error [T][0-9]{10})</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0559B8" w:rsidP="000559B8" w:rsidRDefault="000559B8" w14:paraId="146784EC"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0559B8" w:rsidP="000559B8" w:rsidRDefault="000559B8" w14:paraId="62630C8D" w14:textId="79AF3C8C">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235E88">
              <w:rPr>
                <w:rFonts w:ascii="Calibri" w:hAnsi="Calibri" w:eastAsia="Times New Roman" w:cs="Calibri"/>
                <w:color w:val="000000"/>
                <w:sz w:val="22"/>
                <w:szCs w:val="22"/>
                <w:lang w:eastAsia="zh-CN"/>
              </w:rPr>
              <w:t>Validate</w:t>
            </w:r>
            <w:r>
              <w:rPr>
                <w:rFonts w:ascii="Calibri" w:hAnsi="Calibri" w:eastAsia="Times New Roman" w:cs="Calibri"/>
                <w:color w:val="000000"/>
                <w:sz w:val="22"/>
                <w:szCs w:val="22"/>
                <w:lang w:eastAsia="zh-CN"/>
              </w:rPr>
              <w:t>ISWC</w:t>
            </w:r>
            <w:r w:rsidR="00BF272A">
              <w:rPr>
                <w:rFonts w:ascii="Calibri" w:hAnsi="Calibri" w:eastAsia="Times New Roman" w:cs="Calibri"/>
                <w:color w:val="000000"/>
                <w:sz w:val="22"/>
                <w:szCs w:val="22"/>
                <w:lang w:eastAsia="zh-CN"/>
              </w:rPr>
              <w:t>Format</w:t>
            </w:r>
          </w:p>
          <w:p w:rsidR="000559B8" w:rsidP="000559B8" w:rsidRDefault="000559B8" w14:paraId="0CE56D9E" w14:textId="5F1D1F24">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C937CC">
              <w:rPr>
                <w:rFonts w:ascii="Calibri" w:hAnsi="Calibri" w:eastAsia="Times New Roman" w:cs="Calibri"/>
                <w:color w:val="000000"/>
                <w:sz w:val="22"/>
                <w:szCs w:val="22"/>
                <w:lang w:eastAsia="zh-CN"/>
              </w:rPr>
              <w:t>N/A</w:t>
            </w:r>
          </w:p>
          <w:p w:rsidR="000559B8" w:rsidP="000559B8" w:rsidRDefault="000559B8" w14:paraId="58AB0B8E"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0559B8" w:rsidP="000559B8" w:rsidRDefault="000559B8" w14:paraId="2596BBF3" w14:textId="3727CCF7">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that the </w:t>
            </w:r>
            <w:r w:rsidR="00560532">
              <w:rPr>
                <w:rFonts w:ascii="Calibri" w:hAnsi="Calibri" w:eastAsia="Times New Roman" w:cs="Calibri"/>
                <w:color w:val="000000"/>
                <w:sz w:val="22"/>
                <w:szCs w:val="22"/>
                <w:lang w:eastAsia="zh-CN"/>
              </w:rPr>
              <w:t>submission/preferredIswc field</w:t>
            </w:r>
            <w:r w:rsidR="003646B9">
              <w:rPr>
                <w:rFonts w:ascii="Calibri" w:hAnsi="Calibri" w:eastAsia="Times New Roman" w:cs="Calibri"/>
                <w:color w:val="000000"/>
                <w:sz w:val="22"/>
                <w:szCs w:val="22"/>
                <w:lang w:eastAsia="zh-CN"/>
              </w:rPr>
              <w:t>, if provided,</w:t>
            </w:r>
            <w:r w:rsidR="00560532">
              <w:rPr>
                <w:rFonts w:ascii="Calibri" w:hAnsi="Calibri" w:eastAsia="Times New Roman" w:cs="Calibri"/>
                <w:color w:val="000000"/>
                <w:sz w:val="22"/>
                <w:szCs w:val="22"/>
                <w:lang w:eastAsia="zh-CN"/>
              </w:rPr>
              <w:t xml:space="preserve"> </w:t>
            </w:r>
            <w:r w:rsidR="006C7C34">
              <w:rPr>
                <w:rFonts w:ascii="Calibri" w:hAnsi="Calibri" w:eastAsia="Times New Roman" w:cs="Calibri"/>
                <w:color w:val="000000"/>
                <w:sz w:val="22"/>
                <w:szCs w:val="22"/>
                <w:lang w:eastAsia="zh-CN"/>
              </w:rPr>
              <w:t xml:space="preserve">conforms to the validation pattern </w:t>
            </w:r>
            <w:r w:rsidRPr="00A64B75" w:rsidR="006C7C34">
              <w:rPr>
                <w:rFonts w:ascii="Calibri" w:hAnsi="Calibri" w:eastAsia="Times New Roman" w:cs="Calibri"/>
                <w:color w:val="000000"/>
                <w:sz w:val="22"/>
                <w:szCs w:val="22"/>
                <w:lang w:val="en-IE" w:eastAsia="zh-CN"/>
              </w:rPr>
              <w:t>[T][0-9]{10}</w:t>
            </w:r>
          </w:p>
          <w:p w:rsidR="006C7C34" w:rsidP="000559B8" w:rsidRDefault="006C7C34" w14:paraId="7F650367" w14:textId="77777777">
            <w:pPr>
              <w:spacing w:before="0" w:line="240" w:lineRule="auto"/>
              <w:rPr>
                <w:rFonts w:ascii="Calibri" w:hAnsi="Calibri" w:eastAsia="Times New Roman" w:cs="Calibri"/>
                <w:color w:val="000000"/>
                <w:sz w:val="22"/>
                <w:szCs w:val="22"/>
                <w:lang w:eastAsia="zh-CN"/>
              </w:rPr>
            </w:pPr>
          </w:p>
          <w:p w:rsidRPr="0065284E" w:rsidR="000559B8" w:rsidP="000559B8" w:rsidRDefault="000559B8" w14:paraId="22B50CD5"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0559B8" w:rsidP="000559B8" w:rsidRDefault="000559B8" w14:paraId="16B9F9A9"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Submission/preferredIswc</w:t>
            </w:r>
          </w:p>
          <w:p w:rsidR="00A15D8E" w:rsidP="000559B8" w:rsidRDefault="00A15D8E" w14:paraId="262240C3" w14:textId="51C6E17C">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Submission/iswc</w:t>
            </w:r>
          </w:p>
          <w:p w:rsidR="000559B8" w:rsidP="000559B8" w:rsidRDefault="000559B8" w14:paraId="77AB774C" w14:textId="77777777">
            <w:pPr>
              <w:spacing w:before="0" w:line="240" w:lineRule="auto"/>
              <w:rPr>
                <w:rFonts w:ascii="Calibri" w:hAnsi="Calibri" w:eastAsia="Times New Roman" w:cs="Calibri"/>
                <w:color w:val="000000"/>
                <w:sz w:val="22"/>
                <w:szCs w:val="22"/>
                <w:lang w:val="en-IE" w:eastAsia="zh-CN"/>
              </w:rPr>
            </w:pPr>
          </w:p>
          <w:p w:rsidR="000559B8" w:rsidP="000559B8" w:rsidRDefault="000559B8" w14:paraId="080C9394"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Pr="00ED1C37" w:rsidR="000559B8" w:rsidP="000559B8" w:rsidRDefault="003646B9" w14:paraId="658636B5" w14:textId="1E9F5ADA">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The format </w:t>
            </w:r>
            <w:r w:rsidR="00197A3E">
              <w:rPr>
                <w:rFonts w:ascii="Calibri" w:hAnsi="Calibri" w:eastAsia="Times New Roman" w:cs="Calibri"/>
                <w:color w:val="000000"/>
                <w:sz w:val="22"/>
                <w:szCs w:val="22"/>
                <w:lang w:val="en-IE" w:eastAsia="zh-CN"/>
              </w:rPr>
              <w:t xml:space="preserve">validation is included in the </w:t>
            </w:r>
            <w:r w:rsidR="004A10D9">
              <w:rPr>
                <w:rFonts w:ascii="Calibri" w:hAnsi="Calibri" w:eastAsia="Times New Roman" w:cs="Calibri"/>
                <w:color w:val="000000"/>
                <w:sz w:val="22"/>
                <w:szCs w:val="22"/>
                <w:lang w:val="en-IE" w:eastAsia="zh-CN"/>
              </w:rPr>
              <w:t xml:space="preserve">REST definition for the </w:t>
            </w:r>
            <w:r w:rsidR="00EE7CE5">
              <w:rPr>
                <w:rFonts w:ascii="Calibri" w:hAnsi="Calibri" w:eastAsia="Times New Roman" w:cs="Calibri"/>
                <w:color w:val="000000"/>
                <w:sz w:val="22"/>
                <w:szCs w:val="22"/>
                <w:lang w:val="en-IE" w:eastAsia="zh-CN"/>
              </w:rPr>
              <w:t>field,</w:t>
            </w:r>
            <w:r w:rsidR="004A10D9">
              <w:rPr>
                <w:rFonts w:ascii="Calibri" w:hAnsi="Calibri" w:eastAsia="Times New Roman" w:cs="Calibri"/>
                <w:color w:val="000000"/>
                <w:sz w:val="22"/>
                <w:szCs w:val="22"/>
                <w:lang w:val="en-IE" w:eastAsia="zh-CN"/>
              </w:rPr>
              <w:t xml:space="preserve"> </w:t>
            </w:r>
            <w:r w:rsidR="00906172">
              <w:rPr>
                <w:rFonts w:ascii="Calibri" w:hAnsi="Calibri" w:eastAsia="Times New Roman" w:cs="Calibri"/>
                <w:color w:val="000000"/>
                <w:sz w:val="22"/>
                <w:szCs w:val="22"/>
                <w:lang w:val="en-IE" w:eastAsia="zh-CN"/>
              </w:rPr>
              <w:t xml:space="preserve">so it </w:t>
            </w:r>
            <w:r w:rsidR="00C937CC">
              <w:rPr>
                <w:rFonts w:ascii="Calibri" w:hAnsi="Calibri" w:eastAsia="Times New Roman" w:cs="Calibri"/>
                <w:color w:val="000000"/>
                <w:sz w:val="22"/>
                <w:szCs w:val="22"/>
                <w:lang w:val="en-IE" w:eastAsia="zh-CN"/>
              </w:rPr>
              <w:t>won’t</w:t>
            </w:r>
            <w:r w:rsidR="00906172">
              <w:rPr>
                <w:rFonts w:ascii="Calibri" w:hAnsi="Calibri" w:eastAsia="Times New Roman" w:cs="Calibri"/>
                <w:color w:val="000000"/>
                <w:sz w:val="22"/>
                <w:szCs w:val="22"/>
                <w:lang w:val="en-IE" w:eastAsia="zh-CN"/>
              </w:rPr>
              <w:t xml:space="preserve"> be possible to switch </w:t>
            </w:r>
            <w:r w:rsidR="00C937CC">
              <w:rPr>
                <w:rFonts w:ascii="Calibri" w:hAnsi="Calibri" w:eastAsia="Times New Roman" w:cs="Calibri"/>
                <w:color w:val="000000"/>
                <w:sz w:val="22"/>
                <w:szCs w:val="22"/>
                <w:lang w:val="en-IE" w:eastAsia="zh-CN"/>
              </w:rPr>
              <w:t>on/</w:t>
            </w:r>
            <w:r w:rsidR="00906172">
              <w:rPr>
                <w:rFonts w:ascii="Calibri" w:hAnsi="Calibri" w:eastAsia="Times New Roman" w:cs="Calibri"/>
                <w:color w:val="000000"/>
                <w:sz w:val="22"/>
                <w:szCs w:val="22"/>
                <w:lang w:val="en-IE" w:eastAsia="zh-CN"/>
              </w:rPr>
              <w:t>off this validation</w:t>
            </w:r>
            <w:r w:rsidR="00D262B4">
              <w:rPr>
                <w:rFonts w:ascii="Calibri" w:hAnsi="Calibri" w:eastAsia="Times New Roman" w:cs="Calibri"/>
                <w:color w:val="000000"/>
                <w:sz w:val="22"/>
                <w:szCs w:val="22"/>
                <w:lang w:val="en-IE" w:eastAsia="zh-CN"/>
              </w:rPr>
              <w:t>.</w:t>
            </w:r>
            <w:r w:rsidR="00E23970">
              <w:rPr>
                <w:rFonts w:ascii="Calibri" w:hAnsi="Calibri" w:eastAsia="Times New Roman" w:cs="Calibri"/>
                <w:color w:val="000000"/>
                <w:sz w:val="22"/>
                <w:szCs w:val="22"/>
                <w:lang w:val="en-IE" w:eastAsia="zh-CN"/>
              </w:rPr>
              <w:t xml:space="preserve">  The error </w:t>
            </w:r>
            <w:r w:rsidR="00181685">
              <w:rPr>
                <w:rFonts w:ascii="Calibri" w:hAnsi="Calibri" w:eastAsia="Times New Roman" w:cs="Calibri"/>
                <w:color w:val="000000"/>
                <w:sz w:val="22"/>
                <w:szCs w:val="22"/>
                <w:lang w:val="en-IE" w:eastAsia="zh-CN"/>
              </w:rPr>
              <w:t>condition/messages have been simplified</w:t>
            </w:r>
            <w:r w:rsidR="005715AA">
              <w:rPr>
                <w:rFonts w:ascii="Calibri" w:hAnsi="Calibri" w:eastAsia="Times New Roman" w:cs="Calibri"/>
                <w:color w:val="000000"/>
                <w:sz w:val="22"/>
                <w:szCs w:val="22"/>
                <w:lang w:val="en-IE" w:eastAsia="zh-CN"/>
              </w:rPr>
              <w:t xml:space="preserve"> from the original agreed business rules. </w:t>
            </w:r>
            <w:r w:rsidR="00906172">
              <w:rPr>
                <w:rFonts w:ascii="Calibri" w:hAnsi="Calibri" w:eastAsia="Times New Roman" w:cs="Calibri"/>
                <w:color w:val="000000"/>
                <w:sz w:val="22"/>
                <w:szCs w:val="22"/>
                <w:lang w:val="en-IE" w:eastAsia="zh-CN"/>
              </w:rPr>
              <w:t xml:space="preserve"> </w:t>
            </w:r>
          </w:p>
          <w:p w:rsidRPr="00A64B75" w:rsidR="00CB2682" w:rsidP="00A64B75" w:rsidRDefault="00CB2682" w14:paraId="7529B212" w14:textId="2517CD60">
            <w:pPr>
              <w:spacing w:before="0" w:line="240" w:lineRule="auto"/>
              <w:rPr>
                <w:rFonts w:ascii="Calibri" w:hAnsi="Calibri" w:eastAsia="Times New Roman" w:cs="Calibri"/>
                <w:color w:val="000000"/>
                <w:sz w:val="22"/>
                <w:szCs w:val="22"/>
                <w:lang w:val="en-IE" w:eastAsia="zh-CN"/>
              </w:rPr>
            </w:pPr>
          </w:p>
        </w:tc>
      </w:tr>
      <w:tr w:rsidRPr="00F1121D" w:rsidR="00CB2682" w:rsidTr="6F1DA93D" w14:paraId="3AFDE74D" w14:textId="29DB301B">
        <w:trPr>
          <w:trHeight w:val="171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664DC208"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IV/15</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7F55D36A"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All</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A9C9600"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0107789C"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provided, the Preferred / Archived ISWC must match valid “check digit" as per Annex B of ISO 15707 standard document.</w:t>
            </w:r>
          </w:p>
          <w:p w:rsidR="00EE7CE5" w:rsidP="00A64B75" w:rsidRDefault="00EE7CE5" w14:paraId="2E3EAC99" w14:textId="77777777">
            <w:pPr>
              <w:spacing w:before="0" w:line="240" w:lineRule="auto"/>
              <w:rPr>
                <w:rFonts w:ascii="Calibri" w:hAnsi="Calibri" w:eastAsia="Times New Roman" w:cs="Calibri"/>
                <w:color w:val="000000"/>
                <w:sz w:val="22"/>
                <w:szCs w:val="22"/>
                <w:lang w:val="en-IE" w:eastAsia="zh-CN"/>
              </w:rPr>
            </w:pPr>
          </w:p>
          <w:p w:rsidRPr="00A64B75" w:rsidR="00EE7CE5" w:rsidP="00A64B75" w:rsidRDefault="00EE7CE5" w14:paraId="043347A9" w14:textId="1BB0626C">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this isn't the case, then the transaction will be rejected.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- 111 (ISWC format error – Invalid Check Digit)</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930BBE" w:rsidP="00930BBE" w:rsidRDefault="00930BBE" w14:paraId="78BFB017"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930BBE" w:rsidP="00930BBE" w:rsidRDefault="00930BBE" w14:paraId="6CD360C2" w14:textId="0B1F966E">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ValidateISWCCheckDigit</w:t>
            </w:r>
          </w:p>
          <w:p w:rsidR="00930BBE" w:rsidP="00930BBE" w:rsidRDefault="00930BBE" w14:paraId="0433DCCE" w14:textId="47D4B516">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930BBE" w:rsidP="00930BBE" w:rsidRDefault="00930BBE" w14:paraId="54AA74B8"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930BBE" w:rsidP="00930BBE" w:rsidRDefault="00930BBE" w14:paraId="2A4CA54A" w14:textId="69E2D6E3">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that the submission/preferredIswc field, if provided, </w:t>
            </w:r>
            <w:r w:rsidR="00702E21">
              <w:rPr>
                <w:rFonts w:ascii="Calibri" w:hAnsi="Calibri" w:eastAsia="Times New Roman" w:cs="Calibri"/>
                <w:color w:val="000000"/>
                <w:sz w:val="22"/>
                <w:szCs w:val="22"/>
                <w:lang w:eastAsia="zh-CN"/>
              </w:rPr>
              <w:t xml:space="preserve">has a valid check digit as per the </w:t>
            </w:r>
            <w:r w:rsidR="008F45EC">
              <w:rPr>
                <w:rFonts w:ascii="Calibri" w:hAnsi="Calibri" w:eastAsia="Times New Roman" w:cs="Calibri"/>
                <w:color w:val="000000"/>
                <w:sz w:val="22"/>
                <w:szCs w:val="22"/>
                <w:lang w:eastAsia="zh-CN"/>
              </w:rPr>
              <w:t xml:space="preserve">ISO 15707 standard. </w:t>
            </w:r>
          </w:p>
          <w:p w:rsidR="00930BBE" w:rsidP="00930BBE" w:rsidRDefault="00930BBE" w14:paraId="596DD7AE" w14:textId="77777777">
            <w:pPr>
              <w:spacing w:before="0" w:line="240" w:lineRule="auto"/>
              <w:rPr>
                <w:rFonts w:ascii="Calibri" w:hAnsi="Calibri" w:eastAsia="Times New Roman" w:cs="Calibri"/>
                <w:color w:val="000000"/>
                <w:sz w:val="22"/>
                <w:szCs w:val="22"/>
                <w:lang w:eastAsia="zh-CN"/>
              </w:rPr>
            </w:pPr>
          </w:p>
          <w:p w:rsidRPr="0065284E" w:rsidR="00930BBE" w:rsidP="00930BBE" w:rsidRDefault="00930BBE" w14:paraId="65F81935"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930BBE" w:rsidP="00930BBE" w:rsidRDefault="00930BBE" w14:paraId="79EBEEC7"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Submission/preferredIswc</w:t>
            </w:r>
          </w:p>
          <w:p w:rsidR="00930BBE" w:rsidP="00930BBE" w:rsidRDefault="00930BBE" w14:paraId="6B34310A"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Submission/iswc</w:t>
            </w:r>
          </w:p>
          <w:p w:rsidR="00930BBE" w:rsidP="00930BBE" w:rsidRDefault="00930BBE" w14:paraId="4C4A4A70" w14:textId="77777777">
            <w:pPr>
              <w:spacing w:before="0" w:line="240" w:lineRule="auto"/>
              <w:rPr>
                <w:rFonts w:ascii="Calibri" w:hAnsi="Calibri" w:eastAsia="Times New Roman" w:cs="Calibri"/>
                <w:color w:val="000000"/>
                <w:sz w:val="22"/>
                <w:szCs w:val="22"/>
                <w:lang w:val="en-IE" w:eastAsia="zh-CN"/>
              </w:rPr>
            </w:pPr>
          </w:p>
          <w:p w:rsidR="00930BBE" w:rsidP="00930BBE" w:rsidRDefault="00930BBE" w14:paraId="591683A0"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CB2682" w:rsidP="00331141" w:rsidRDefault="00930BBE" w14:paraId="00043A16" w14:textId="6F60CB0A">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The </w:t>
            </w:r>
            <w:r w:rsidR="00510872">
              <w:rPr>
                <w:rFonts w:ascii="Calibri" w:hAnsi="Calibri" w:eastAsia="Times New Roman" w:cs="Calibri"/>
                <w:color w:val="000000"/>
                <w:sz w:val="22"/>
                <w:szCs w:val="22"/>
                <w:lang w:val="en-IE" w:eastAsia="zh-CN"/>
              </w:rPr>
              <w:t xml:space="preserve">check digit calculation is included in </w:t>
            </w:r>
            <w:r>
              <w:rPr>
                <w:rFonts w:ascii="Calibri" w:hAnsi="Calibri" w:eastAsia="Times New Roman" w:cs="Calibri"/>
                <w:color w:val="000000"/>
                <w:sz w:val="22"/>
                <w:szCs w:val="22"/>
                <w:lang w:val="en-IE" w:eastAsia="zh-CN"/>
              </w:rPr>
              <w:t xml:space="preserve">format validation is included in </w:t>
            </w:r>
            <w:r w:rsidR="00331141">
              <w:rPr>
                <w:rFonts w:ascii="Calibri" w:hAnsi="Calibri" w:eastAsia="Times New Roman" w:cs="Calibri"/>
                <w:color w:val="000000"/>
                <w:sz w:val="22"/>
                <w:szCs w:val="22"/>
                <w:lang w:val="en-IE" w:eastAsia="zh-CN"/>
              </w:rPr>
              <w:t xml:space="preserve">section 3.4 of the ISO document available </w:t>
            </w:r>
            <w:hyperlink w:history="1" r:id="rId20">
              <w:r w:rsidR="00A9487A">
                <w:rPr>
                  <w:rStyle w:val="Hyperlink"/>
                  <w:rFonts w:ascii="Calibri" w:hAnsi="Calibri" w:eastAsia="Times New Roman" w:cs="Calibri"/>
                  <w:sz w:val="22"/>
                  <w:szCs w:val="22"/>
                  <w:lang w:val="en-IE" w:eastAsia="zh-CN"/>
                </w:rPr>
                <w:t>here</w:t>
              </w:r>
            </w:hyperlink>
            <w:r w:rsidR="00A9487A">
              <w:rPr>
                <w:rFonts w:ascii="Calibri" w:hAnsi="Calibri" w:eastAsia="Times New Roman" w:cs="Calibri"/>
                <w:color w:val="000000"/>
                <w:sz w:val="22"/>
                <w:szCs w:val="22"/>
                <w:lang w:val="en-IE" w:eastAsia="zh-CN"/>
              </w:rPr>
              <w:t>.</w:t>
            </w:r>
          </w:p>
          <w:p w:rsidRPr="00A64B75" w:rsidR="00A9487A" w:rsidP="00331141" w:rsidRDefault="00A9487A" w14:paraId="3E50C0B6" w14:textId="26EA27C3">
            <w:pPr>
              <w:spacing w:before="0" w:line="240" w:lineRule="auto"/>
              <w:rPr>
                <w:rFonts w:ascii="Calibri" w:hAnsi="Calibri" w:eastAsia="Times New Roman" w:cs="Calibri"/>
                <w:color w:val="000000"/>
                <w:sz w:val="22"/>
                <w:szCs w:val="22"/>
                <w:lang w:val="en-IE" w:eastAsia="zh-CN"/>
              </w:rPr>
            </w:pPr>
          </w:p>
        </w:tc>
      </w:tr>
      <w:tr w:rsidRPr="00F1121D" w:rsidR="00CB2682" w:rsidTr="6F1DA93D" w14:paraId="17684DB2" w14:textId="7A09B8F7">
        <w:trPr>
          <w:trHeight w:val="285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2D40CE86"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IV/44</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69662AE0"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CMQ</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F87D3A8"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9953E8F"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The Preferred ISWC field is required</w:t>
            </w:r>
          </w:p>
          <w:p w:rsidR="00C636B3" w:rsidP="00A64B75" w:rsidRDefault="00C636B3" w14:paraId="767834F8" w14:textId="77777777">
            <w:pPr>
              <w:spacing w:before="0" w:line="240" w:lineRule="auto"/>
              <w:rPr>
                <w:rFonts w:ascii="Calibri" w:hAnsi="Calibri" w:eastAsia="Times New Roman" w:cs="Calibri"/>
                <w:color w:val="000000"/>
                <w:sz w:val="22"/>
                <w:szCs w:val="22"/>
                <w:lang w:val="en-IE" w:eastAsia="zh-CN"/>
              </w:rPr>
            </w:pPr>
          </w:p>
          <w:p w:rsidRPr="00A64B75" w:rsidR="00C636B3" w:rsidP="00A64B75" w:rsidRDefault="00C636B3" w14:paraId="68CF864E" w14:textId="7C94FF75">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For CMQ transactions the preferred ISWC field is required.  If this isn't the case the transaction will be rejected.  No Society Code, Source DB Code or Society Work Code values should be provided.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- 107 (Preferred ISWC is required)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See related rule PV/22 (Preferred ISWC must exist in the ISWC database for CUR, CDR and CMQ transactions)</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A64B75" w:rsidR="00CB2682" w:rsidP="00A64B75" w:rsidRDefault="00CB2682" w14:paraId="7C6059F7" w14:textId="6498014B">
            <w:pPr>
              <w:spacing w:before="0" w:after="240" w:line="240" w:lineRule="auto"/>
              <w:rPr>
                <w:rFonts w:ascii="Calibri" w:hAnsi="Calibri" w:eastAsia="Times New Roman" w:cs="Calibri"/>
                <w:color w:val="000000"/>
                <w:sz w:val="22"/>
                <w:szCs w:val="22"/>
                <w:lang w:val="en-IE" w:eastAsia="zh-CN"/>
              </w:rPr>
            </w:pPr>
          </w:p>
        </w:tc>
      </w:tr>
      <w:tr w:rsidRPr="00F1121D" w:rsidR="00CB2682" w:rsidTr="6F1DA93D" w14:paraId="126C61FC" w14:textId="73457EB7">
        <w:trPr>
          <w:trHeight w:val="142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287CA7CD"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IV/19</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56BB31AC"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 and CIQ</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666D71AB"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66B2F738"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IP Name Number must be entered for CAR, CUR and CIQ transaction (TR)</w:t>
            </w:r>
          </w:p>
          <w:p w:rsidR="00557088" w:rsidP="00A64B75" w:rsidRDefault="00557088" w14:paraId="26AD1CED" w14:textId="77777777">
            <w:pPr>
              <w:spacing w:before="0" w:line="240" w:lineRule="auto"/>
              <w:rPr>
                <w:rFonts w:ascii="Calibri" w:hAnsi="Calibri" w:eastAsia="Times New Roman" w:cs="Calibri"/>
                <w:color w:val="000000"/>
                <w:sz w:val="22"/>
                <w:szCs w:val="22"/>
                <w:lang w:val="en-IE" w:eastAsia="zh-CN"/>
              </w:rPr>
            </w:pPr>
          </w:p>
          <w:p w:rsidRPr="00A64B75" w:rsidR="00557088" w:rsidP="00A64B75" w:rsidRDefault="00557088" w14:paraId="0FAE9354" w14:textId="5A3B7E3F">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this isn't the case, then the transaction will be rejected.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- 102 (I.P. Name Number is required)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557088" w:rsidP="00557088" w:rsidRDefault="00557088" w14:paraId="05FB9DC1"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557088" w:rsidP="00557088" w:rsidRDefault="00557088" w14:paraId="20DFA4FF" w14:textId="474CFA39">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w:t>
            </w:r>
            <w:r w:rsidR="00AD67E6">
              <w:rPr>
                <w:rFonts w:ascii="Calibri" w:hAnsi="Calibri" w:eastAsia="Times New Roman" w:cs="Calibri"/>
                <w:color w:val="000000"/>
                <w:sz w:val="22"/>
                <w:szCs w:val="22"/>
                <w:lang w:eastAsia="zh-CN"/>
              </w:rPr>
              <w:t>IPNameNumberExists</w:t>
            </w:r>
          </w:p>
          <w:p w:rsidR="00557088" w:rsidP="00557088" w:rsidRDefault="00557088" w14:paraId="3EC980BC" w14:textId="47A147BE">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DE751A">
              <w:rPr>
                <w:rFonts w:ascii="Calibri" w:hAnsi="Calibri" w:eastAsia="Times New Roman" w:cs="Calibri"/>
                <w:color w:val="000000"/>
                <w:sz w:val="22"/>
                <w:szCs w:val="22"/>
                <w:lang w:eastAsia="zh-CN"/>
              </w:rPr>
              <w:t>N/A</w:t>
            </w:r>
          </w:p>
          <w:p w:rsidR="00557088" w:rsidP="00557088" w:rsidRDefault="00557088" w14:paraId="535C8BAE"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557088" w:rsidP="00557088" w:rsidRDefault="00557088" w14:paraId="206774D2" w14:textId="32F30181">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Validate that </w:t>
            </w:r>
            <w:r w:rsidR="00DC5DBB">
              <w:rPr>
                <w:rFonts w:ascii="Calibri" w:hAnsi="Calibri" w:eastAsia="Times New Roman" w:cs="Calibri"/>
                <w:color w:val="000000"/>
                <w:sz w:val="22"/>
                <w:szCs w:val="22"/>
                <w:lang w:eastAsia="zh-CN"/>
              </w:rPr>
              <w:t xml:space="preserve">each InterestedParty </w:t>
            </w:r>
            <w:r w:rsidR="00530EA4">
              <w:rPr>
                <w:rFonts w:ascii="Calibri" w:hAnsi="Calibri" w:eastAsia="Times New Roman" w:cs="Calibri"/>
                <w:color w:val="000000"/>
                <w:sz w:val="22"/>
                <w:szCs w:val="22"/>
                <w:lang w:eastAsia="zh-CN"/>
              </w:rPr>
              <w:t xml:space="preserve">item included in the </w:t>
            </w:r>
            <w:r>
              <w:rPr>
                <w:rFonts w:ascii="Calibri" w:hAnsi="Calibri" w:eastAsia="Times New Roman" w:cs="Calibri"/>
                <w:color w:val="000000"/>
                <w:sz w:val="22"/>
                <w:szCs w:val="22"/>
                <w:lang w:eastAsia="zh-CN"/>
              </w:rPr>
              <w:t xml:space="preserve">submission, has a </w:t>
            </w:r>
            <w:r w:rsidR="00662690">
              <w:rPr>
                <w:rFonts w:ascii="Calibri" w:hAnsi="Calibri" w:eastAsia="Times New Roman" w:cs="Calibri"/>
                <w:color w:val="000000"/>
                <w:sz w:val="22"/>
                <w:szCs w:val="22"/>
                <w:lang w:eastAsia="zh-CN"/>
              </w:rPr>
              <w:t xml:space="preserve">nameNumber field </w:t>
            </w:r>
            <w:r w:rsidR="00F90BC2">
              <w:rPr>
                <w:rFonts w:ascii="Calibri" w:hAnsi="Calibri" w:eastAsia="Times New Roman" w:cs="Calibri"/>
                <w:color w:val="000000"/>
                <w:sz w:val="22"/>
                <w:szCs w:val="22"/>
                <w:lang w:eastAsia="zh-CN"/>
              </w:rPr>
              <w:t xml:space="preserve">value. </w:t>
            </w:r>
          </w:p>
          <w:p w:rsidR="00557088" w:rsidP="00557088" w:rsidRDefault="00557088" w14:paraId="3BF95144" w14:textId="77777777">
            <w:pPr>
              <w:spacing w:before="0" w:line="240" w:lineRule="auto"/>
              <w:rPr>
                <w:rFonts w:ascii="Calibri" w:hAnsi="Calibri" w:eastAsia="Times New Roman" w:cs="Calibri"/>
                <w:color w:val="000000"/>
                <w:sz w:val="22"/>
                <w:szCs w:val="22"/>
                <w:lang w:eastAsia="zh-CN"/>
              </w:rPr>
            </w:pPr>
          </w:p>
          <w:p w:rsidRPr="0065284E" w:rsidR="00557088" w:rsidP="00557088" w:rsidRDefault="00557088" w14:paraId="66AF6149"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557088" w:rsidP="00557088" w:rsidRDefault="00557088" w14:paraId="71342793" w14:textId="2A67950D">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856593">
              <w:rPr>
                <w:rFonts w:ascii="Calibri" w:hAnsi="Calibri" w:eastAsia="Times New Roman" w:cs="Calibri"/>
                <w:color w:val="000000"/>
                <w:sz w:val="22"/>
                <w:szCs w:val="22"/>
                <w:lang w:eastAsia="zh-CN"/>
              </w:rPr>
              <w:t>interestedParties[].</w:t>
            </w:r>
            <w:r w:rsidR="00844E72">
              <w:rPr>
                <w:rFonts w:ascii="Calibri" w:hAnsi="Calibri" w:eastAsia="Times New Roman" w:cs="Calibri"/>
                <w:color w:val="000000"/>
                <w:sz w:val="22"/>
                <w:szCs w:val="22"/>
                <w:lang w:eastAsia="zh-CN"/>
              </w:rPr>
              <w:t>nameNumber</w:t>
            </w:r>
          </w:p>
          <w:p w:rsidR="00557088" w:rsidP="00557088" w:rsidRDefault="00557088" w14:paraId="25071D18" w14:textId="77777777">
            <w:pPr>
              <w:spacing w:before="0" w:line="240" w:lineRule="auto"/>
              <w:rPr>
                <w:rFonts w:ascii="Calibri" w:hAnsi="Calibri" w:eastAsia="Times New Roman" w:cs="Calibri"/>
                <w:color w:val="000000"/>
                <w:sz w:val="22"/>
                <w:szCs w:val="22"/>
                <w:lang w:val="en-IE" w:eastAsia="zh-CN"/>
              </w:rPr>
            </w:pPr>
          </w:p>
          <w:p w:rsidR="00557088" w:rsidP="00557088" w:rsidRDefault="00557088" w14:paraId="1CF3F7AA"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Pr="00A64B75" w:rsidR="00CB2682" w:rsidP="6F1DA93D" w:rsidRDefault="003D10F9" w14:paraId="3756A7B3" w14:textId="4B6DE9C2">
            <w:pPr>
              <w:spacing w:before="0" w:line="240" w:lineRule="auto"/>
              <w:rPr>
                <w:rFonts w:ascii="Calibri" w:hAnsi="Calibri" w:eastAsia="Times New Roman" w:cs="Calibri"/>
                <w:color w:val="000000"/>
                <w:sz w:val="22"/>
                <w:szCs w:val="22"/>
                <w:lang w:eastAsia="zh-CN"/>
              </w:rPr>
            </w:pPr>
            <w:r w:rsidRPr="6F1DA93D">
              <w:rPr>
                <w:rFonts w:ascii="Calibri" w:hAnsi="Calibri" w:eastAsia="Times New Roman" w:cs="Calibri"/>
                <w:color w:val="000000" w:themeColor="text1"/>
                <w:sz w:val="22"/>
                <w:szCs w:val="22"/>
                <w:lang w:eastAsia="zh-CN"/>
              </w:rPr>
              <w:t xml:space="preserve">The </w:t>
            </w:r>
            <w:r w:rsidRPr="6F1DA93D" w:rsidR="00DE751A">
              <w:rPr>
                <w:rFonts w:ascii="Calibri" w:hAnsi="Calibri" w:eastAsia="Times New Roman" w:cs="Calibri"/>
                <w:color w:val="000000" w:themeColor="text1"/>
                <w:sz w:val="22"/>
                <w:szCs w:val="22"/>
                <w:lang w:eastAsia="zh-CN"/>
              </w:rPr>
              <w:t xml:space="preserve">field is marked as required </w:t>
            </w:r>
            <w:r w:rsidRPr="6F1DA93D">
              <w:rPr>
                <w:rFonts w:ascii="Calibri" w:hAnsi="Calibri" w:eastAsia="Times New Roman" w:cs="Calibri"/>
                <w:color w:val="000000" w:themeColor="text1"/>
                <w:sz w:val="22"/>
                <w:szCs w:val="22"/>
                <w:lang w:eastAsia="zh-CN"/>
              </w:rPr>
              <w:t xml:space="preserve">in the REST definition for </w:t>
            </w:r>
            <w:r w:rsidRPr="6F1DA93D" w:rsidR="00DE751A">
              <w:rPr>
                <w:rFonts w:ascii="Calibri" w:hAnsi="Calibri" w:eastAsia="Times New Roman" w:cs="Calibri"/>
                <w:color w:val="000000" w:themeColor="text1"/>
                <w:sz w:val="22"/>
                <w:szCs w:val="22"/>
                <w:lang w:eastAsia="zh-CN"/>
              </w:rPr>
              <w:t>each interestedParty entry</w:t>
            </w:r>
            <w:r w:rsidRPr="6F1DA93D">
              <w:rPr>
                <w:rFonts w:ascii="Calibri" w:hAnsi="Calibri" w:eastAsia="Times New Roman" w:cs="Calibri"/>
                <w:color w:val="000000" w:themeColor="text1"/>
                <w:sz w:val="22"/>
                <w:szCs w:val="22"/>
                <w:lang w:eastAsia="zh-CN"/>
              </w:rPr>
              <w:t>, so it won’t be possible to switch on/off this validation</w:t>
            </w:r>
            <w:r w:rsidRPr="6F1DA93D" w:rsidR="00FA6A36">
              <w:rPr>
                <w:rFonts w:ascii="Calibri" w:hAnsi="Calibri" w:eastAsia="Times New Roman" w:cs="Calibri"/>
                <w:color w:val="000000" w:themeColor="text1"/>
                <w:sz w:val="22"/>
                <w:szCs w:val="22"/>
                <w:lang w:eastAsia="zh-CN"/>
              </w:rPr>
              <w:t>.</w:t>
            </w:r>
            <w:r w:rsidRPr="6F1DA93D">
              <w:rPr>
                <w:rFonts w:ascii="Calibri" w:hAnsi="Calibri" w:eastAsia="Times New Roman" w:cs="Calibri"/>
                <w:color w:val="000000" w:themeColor="text1"/>
                <w:sz w:val="22"/>
                <w:szCs w:val="22"/>
                <w:lang w:eastAsia="zh-CN"/>
              </w:rPr>
              <w:t xml:space="preserve">  </w:t>
            </w:r>
          </w:p>
        </w:tc>
      </w:tr>
      <w:tr w:rsidRPr="00F1121D" w:rsidR="00CB2682" w:rsidTr="6F1DA93D" w14:paraId="23C2EFA4" w14:textId="54A4D63C">
        <w:trPr>
          <w:trHeight w:val="142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5588476B" w14:textId="77777777">
            <w:pPr>
              <w:spacing w:before="0" w:line="240" w:lineRule="auto"/>
              <w:rPr>
                <w:rFonts w:ascii="Calibri" w:hAnsi="Calibri" w:eastAsia="Times New Roman" w:cs="Calibri"/>
                <w:color w:val="000000"/>
                <w:sz w:val="22"/>
                <w:szCs w:val="22"/>
                <w:lang w:val="en-IE" w:eastAsia="zh-CN"/>
              </w:rPr>
            </w:pPr>
            <w:commentRangeStart w:id="83"/>
            <w:commentRangeStart w:id="84"/>
            <w:r w:rsidRPr="00A64B75">
              <w:rPr>
                <w:rFonts w:ascii="Calibri" w:hAnsi="Calibri" w:eastAsia="Times New Roman" w:cs="Calibri"/>
                <w:color w:val="000000"/>
                <w:sz w:val="22"/>
                <w:szCs w:val="22"/>
                <w:lang w:val="en-IE" w:eastAsia="zh-CN"/>
              </w:rPr>
              <w:t>IV/20</w:t>
            </w:r>
            <w:commentRangeEnd w:id="83"/>
            <w:r w:rsidR="00D44E68">
              <w:rPr>
                <w:rStyle w:val="CommentReference"/>
              </w:rPr>
              <w:commentReference w:id="83"/>
            </w:r>
            <w:commentRangeEnd w:id="84"/>
            <w:r w:rsidR="001E5FB8">
              <w:rPr>
                <w:rStyle w:val="CommentReference"/>
              </w:rPr>
              <w:commentReference w:id="84"/>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7BB3EFC0"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All</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1019DE6"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CEFDD21"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provided, then the IP Name Number must be numeric value. (TR)</w:t>
            </w:r>
          </w:p>
          <w:p w:rsidR="001B7A0F" w:rsidP="00A64B75" w:rsidRDefault="001B7A0F" w14:paraId="2A6A6AEA" w14:textId="77777777">
            <w:pPr>
              <w:spacing w:before="0" w:line="240" w:lineRule="auto"/>
              <w:rPr>
                <w:rFonts w:ascii="Calibri" w:hAnsi="Calibri" w:eastAsia="Times New Roman" w:cs="Calibri"/>
                <w:color w:val="000000"/>
                <w:sz w:val="22"/>
                <w:szCs w:val="22"/>
                <w:lang w:val="en-IE" w:eastAsia="zh-CN"/>
              </w:rPr>
            </w:pPr>
          </w:p>
          <w:p w:rsidR="001B7A0F" w:rsidP="001B7A0F" w:rsidRDefault="001B7A0F" w14:paraId="4F9456BE" w14:textId="77777777">
            <w:pPr>
              <w:spacing w:before="0" w:line="240" w:lineRule="auto"/>
              <w:rPr>
                <w:rFonts w:ascii="Calibri" w:hAnsi="Calibri" w:eastAsia="Times New Roman" w:cs="Calibri"/>
                <w:color w:val="000000"/>
                <w:sz w:val="22"/>
                <w:szCs w:val="22"/>
                <w:lang w:val="en-IE" w:eastAsia="zh-CN"/>
              </w:rPr>
            </w:pPr>
          </w:p>
          <w:p w:rsidRPr="00A64B75" w:rsidR="001B7A0F" w:rsidP="001B7A0F" w:rsidRDefault="001B7A0F" w14:paraId="761351D9" w14:textId="08D098A9">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this isn't the case then the transaction will be rejected.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103 (I.P. Name Number is invalid, must be numeric)</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001B7A0F" w:rsidP="00A64B75" w:rsidRDefault="001B7A0F" w14:paraId="488828F4" w14:textId="089BD9CF">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This rule applies only to the EDI file formats and will be implemented in that specification (WBS 1.7).  I.E. In the REST format above it is mandatory so therefore must be provided in order to make a successful POST request.</w:t>
            </w:r>
          </w:p>
          <w:p w:rsidR="00885686" w:rsidP="00A64B75" w:rsidRDefault="00885686" w14:paraId="28D8D634" w14:textId="77777777">
            <w:pPr>
              <w:spacing w:before="0" w:line="240" w:lineRule="auto"/>
              <w:rPr>
                <w:rFonts w:ascii="Calibri" w:hAnsi="Calibri" w:eastAsia="Times New Roman" w:cs="Calibri"/>
                <w:color w:val="000000"/>
                <w:sz w:val="22"/>
                <w:szCs w:val="22"/>
                <w:lang w:val="en-IE" w:eastAsia="zh-CN"/>
              </w:rPr>
            </w:pPr>
          </w:p>
          <w:p w:rsidRPr="0065284E" w:rsidR="00885686" w:rsidP="00885686" w:rsidRDefault="00885686" w14:paraId="2E5B7364"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885686" w:rsidP="00885686" w:rsidRDefault="00885686" w14:paraId="056694A1"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Submission/interestedParties[].nameNumber</w:t>
            </w:r>
          </w:p>
          <w:p w:rsidR="00885686" w:rsidP="00A64B75" w:rsidRDefault="00885686" w14:paraId="50E2F846" w14:textId="77777777">
            <w:pPr>
              <w:spacing w:before="0" w:line="240" w:lineRule="auto"/>
              <w:rPr>
                <w:rFonts w:ascii="Calibri" w:hAnsi="Calibri" w:eastAsia="Times New Roman" w:cs="Calibri"/>
                <w:color w:val="000000"/>
                <w:sz w:val="22"/>
                <w:szCs w:val="22"/>
                <w:lang w:val="en-IE" w:eastAsia="zh-CN"/>
              </w:rPr>
            </w:pPr>
          </w:p>
          <w:p w:rsidR="001B7A0F" w:rsidP="00A64B75" w:rsidRDefault="001B7A0F" w14:paraId="20416140" w14:textId="77777777">
            <w:pPr>
              <w:spacing w:before="0" w:line="240" w:lineRule="auto"/>
              <w:rPr>
                <w:rFonts w:ascii="Calibri" w:hAnsi="Calibri" w:eastAsia="Times New Roman" w:cs="Calibri"/>
                <w:color w:val="000000"/>
                <w:sz w:val="22"/>
                <w:szCs w:val="22"/>
                <w:lang w:val="en-IE" w:eastAsia="zh-CN"/>
              </w:rPr>
            </w:pPr>
          </w:p>
          <w:p w:rsidRPr="00A64B75" w:rsidR="00CB2682" w:rsidP="00A64B75" w:rsidRDefault="00CB2682" w14:paraId="5E37F51B" w14:textId="5BA7F633">
            <w:pPr>
              <w:spacing w:before="0" w:line="240" w:lineRule="auto"/>
              <w:rPr>
                <w:rFonts w:ascii="Calibri" w:hAnsi="Calibri" w:eastAsia="Times New Roman" w:cs="Calibri"/>
                <w:color w:val="000000"/>
                <w:sz w:val="22"/>
                <w:szCs w:val="22"/>
                <w:lang w:val="en-IE" w:eastAsia="zh-CN"/>
              </w:rPr>
            </w:pPr>
          </w:p>
        </w:tc>
      </w:tr>
      <w:tr w:rsidRPr="00F1121D" w:rsidR="00CB2682" w:rsidTr="6F1DA93D" w14:paraId="0C1A703F" w14:textId="495DE8EE">
        <w:trPr>
          <w:trHeight w:val="427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8717FD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IV/22</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78ED7DE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All</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A0337D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8DA6734"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Where info for an IP is provided, the IP Role must be entered, and that role must be a valid IPI role code.</w:t>
            </w:r>
          </w:p>
          <w:p w:rsidR="008E352C" w:rsidP="00A64B75" w:rsidRDefault="008E352C" w14:paraId="019C7006" w14:textId="77777777">
            <w:pPr>
              <w:spacing w:before="0" w:line="240" w:lineRule="auto"/>
              <w:rPr>
                <w:rFonts w:ascii="Calibri" w:hAnsi="Calibri" w:eastAsia="Times New Roman" w:cs="Calibri"/>
                <w:color w:val="000000"/>
                <w:sz w:val="22"/>
                <w:szCs w:val="22"/>
                <w:lang w:val="en-IE" w:eastAsia="zh-CN"/>
              </w:rPr>
            </w:pPr>
          </w:p>
          <w:p w:rsidRPr="00A64B75" w:rsidR="008E352C" w:rsidP="00A64B75" w:rsidRDefault="008E352C" w14:paraId="788327B9" w14:textId="068071AA">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this isn't the case then the transaction will be rejected.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Only Writer or Publisher/Admin roles are used by ISWC database for </w:t>
            </w:r>
            <w:commentRangeStart w:id="85"/>
            <w:commentRangeStart w:id="86"/>
            <w:r w:rsidRPr="00A64B75">
              <w:rPr>
                <w:rFonts w:ascii="Calibri" w:hAnsi="Calibri" w:eastAsia="Times New Roman" w:cs="Calibri"/>
                <w:color w:val="000000"/>
                <w:sz w:val="22"/>
                <w:szCs w:val="22"/>
                <w:lang w:val="en-IE" w:eastAsia="zh-CN"/>
              </w:rPr>
              <w:t>matching</w:t>
            </w:r>
            <w:commentRangeEnd w:id="85"/>
            <w:r w:rsidR="00D42603">
              <w:rPr>
                <w:rStyle w:val="CommentReference"/>
              </w:rPr>
              <w:commentReference w:id="85"/>
            </w:r>
            <w:commentRangeEnd w:id="86"/>
            <w:r w:rsidR="00345C28">
              <w:rPr>
                <w:rStyle w:val="CommentReference"/>
              </w:rPr>
              <w:commentReference w:id="86"/>
            </w:r>
            <w:r w:rsidR="00345C28">
              <w:rPr>
                <w:rFonts w:ascii="Calibri" w:hAnsi="Calibri" w:eastAsia="Times New Roman" w:cs="Calibri"/>
                <w:color w:val="000000"/>
                <w:sz w:val="22"/>
                <w:szCs w:val="22"/>
                <w:lang w:val="en-IE" w:eastAsia="zh-CN"/>
              </w:rPr>
              <w:t xml:space="preserve"> (where relevant)</w:t>
            </w:r>
            <w:r w:rsidRPr="00A64B75">
              <w:rPr>
                <w:rFonts w:ascii="Calibri" w:hAnsi="Calibri" w:eastAsia="Times New Roman" w:cs="Calibri"/>
                <w:color w:val="000000"/>
                <w:sz w:val="22"/>
                <w:szCs w:val="22"/>
                <w:lang w:val="en-IE" w:eastAsia="zh-CN"/>
              </w:rPr>
              <w:t xml:space="preserve">, eligibility, assignment. Any other IPs with roles that are valid CISAC roles will be ignored, I.E. Not saved in core tables, not used for matching, eligibility or assignment.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Writer roles: C, CA, A, AR, AD,TR,SA,SR</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Publisher/Admin roles: E, AM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 role entered does not correspond to a valid CISAC role code then the transaction will </w:t>
            </w:r>
            <w:r w:rsidRPr="00A64B75">
              <w:rPr>
                <w:rFonts w:ascii="Calibri" w:hAnsi="Calibri" w:eastAsia="Times New Roman" w:cs="Calibri"/>
                <w:color w:val="000000"/>
                <w:sz w:val="22"/>
                <w:szCs w:val="22"/>
                <w:lang w:val="en-IE" w:eastAsia="zh-CN"/>
              </w:rPr>
              <w:t xml:space="preserve">be rejected.  I.E. Will only be rejected if the role code isn't one of the valid CISAC role codes.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- 106 (I.P. Role Code is required)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- 107 (I.P. Role Code is invalid)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0087506A" w:rsidP="0087506A" w:rsidRDefault="0087506A" w14:paraId="381F56CD"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This rule applies only to the EDI file formats and will be implemented in that specification (WBS 1.7).  I.E. In the REST format above it is mandatory so therefore must be provided in order to make a successful POST request.</w:t>
            </w:r>
          </w:p>
          <w:p w:rsidR="00885686" w:rsidP="0087506A" w:rsidRDefault="00885686" w14:paraId="27887DC8" w14:textId="77777777">
            <w:pPr>
              <w:spacing w:before="0" w:line="240" w:lineRule="auto"/>
              <w:rPr>
                <w:rFonts w:ascii="Calibri" w:hAnsi="Calibri" w:eastAsia="Times New Roman" w:cs="Calibri"/>
                <w:color w:val="000000"/>
                <w:sz w:val="22"/>
                <w:szCs w:val="22"/>
                <w:lang w:val="en-IE" w:eastAsia="zh-CN"/>
              </w:rPr>
            </w:pPr>
          </w:p>
          <w:p w:rsidRPr="0065284E" w:rsidR="00885686" w:rsidP="00885686" w:rsidRDefault="00885686" w14:paraId="016055B4"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885686" w:rsidP="00885686" w:rsidRDefault="00885686" w14:paraId="67C48F83" w14:textId="6BCA25FE">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Submission/interestedParties[].</w:t>
            </w:r>
            <w:r w:rsidR="00131367">
              <w:rPr>
                <w:rFonts w:ascii="Calibri" w:hAnsi="Calibri" w:eastAsia="Times New Roman" w:cs="Calibri"/>
                <w:color w:val="000000"/>
                <w:sz w:val="22"/>
                <w:szCs w:val="22"/>
                <w:lang w:eastAsia="zh-CN"/>
              </w:rPr>
              <w:t>role</w:t>
            </w:r>
          </w:p>
          <w:p w:rsidRPr="00A64B75" w:rsidR="00885686" w:rsidP="00A64B75" w:rsidRDefault="00885686" w14:paraId="5A97C982" w14:textId="39773E7B">
            <w:pPr>
              <w:spacing w:before="0" w:after="240" w:line="240" w:lineRule="auto"/>
              <w:rPr>
                <w:rFonts w:ascii="Calibri" w:hAnsi="Calibri" w:eastAsia="Times New Roman" w:cs="Calibri"/>
                <w:color w:val="000000"/>
                <w:sz w:val="22"/>
                <w:szCs w:val="22"/>
                <w:lang w:val="en-IE" w:eastAsia="zh-CN"/>
              </w:rPr>
            </w:pPr>
          </w:p>
        </w:tc>
      </w:tr>
      <w:tr w:rsidRPr="00F1121D" w:rsidR="00CB2682" w:rsidTr="6F1DA93D" w14:paraId="7F07CFBF" w14:textId="7AEE58DF">
        <w:trPr>
          <w:trHeight w:val="114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3551B787"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IV/25</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18FE87D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77AD3D9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881FA4" w:rsidP="00A64B75" w:rsidRDefault="00CB2682" w14:paraId="662DED31"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CSI Processing of work submissions with Unknown Publisher</w:t>
            </w:r>
            <w:r>
              <w:rPr>
                <w:rFonts w:ascii="Calibri" w:hAnsi="Calibri" w:eastAsia="Times New Roman" w:cs="Calibri"/>
                <w:color w:val="000000"/>
                <w:sz w:val="22"/>
                <w:szCs w:val="22"/>
                <w:lang w:val="en-IE" w:eastAsia="zh-CN"/>
              </w:rPr>
              <w:t>,</w:t>
            </w:r>
            <w:r w:rsidRPr="00A64B75">
              <w:rPr>
                <w:rFonts w:ascii="Calibri" w:hAnsi="Calibri" w:eastAsia="Times New Roman" w:cs="Calibri"/>
                <w:color w:val="000000"/>
                <w:sz w:val="22"/>
                <w:szCs w:val="22"/>
                <w:lang w:val="en-IE" w:eastAsia="zh-CN"/>
              </w:rPr>
              <w:t xml:space="preserve"> IP Name</w:t>
            </w:r>
          </w:p>
          <w:p w:rsidRPr="00A64B75" w:rsidR="00CB2682" w:rsidP="00A64B75" w:rsidRDefault="00CB2682" w14:paraId="4C20631B" w14:textId="1B82060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 Number “I-001631070-4</w:t>
            </w:r>
            <w:r>
              <w:rPr>
                <w:rFonts w:ascii="Calibri" w:hAnsi="Calibri" w:eastAsia="Times New Roman" w:cs="Calibri"/>
                <w:color w:val="000000"/>
                <w:sz w:val="22"/>
                <w:szCs w:val="22"/>
                <w:lang w:val="en-IE" w:eastAsia="zh-CN"/>
              </w:rPr>
              <w:t>”</w:t>
            </w:r>
            <w:r w:rsidRPr="00A64B75">
              <w:rPr>
                <w:rFonts w:ascii="Calibri" w:hAnsi="Calibri" w:eastAsia="Times New Roman" w:cs="Calibri"/>
                <w:color w:val="000000"/>
                <w:sz w:val="22"/>
                <w:szCs w:val="22"/>
                <w:lang w:val="en-IE" w:eastAsia="zh-CN"/>
              </w:rPr>
              <w:t>.  This IP will be ignored by all matching, eligibility and assignment functionality</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BB34A0" w:rsidP="00BB34A0" w:rsidRDefault="00BB34A0" w14:paraId="588C1417"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BB34A0" w:rsidP="00BB34A0" w:rsidRDefault="00BB34A0" w14:paraId="10EB9DD6" w14:textId="4842FB5C">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E77E61">
              <w:rPr>
                <w:rFonts w:ascii="Calibri" w:hAnsi="Calibri" w:eastAsia="Times New Roman" w:cs="Calibri"/>
                <w:color w:val="000000"/>
                <w:sz w:val="22"/>
                <w:szCs w:val="22"/>
                <w:lang w:eastAsia="zh-CN"/>
              </w:rPr>
              <w:t>Ignore</w:t>
            </w:r>
            <w:r w:rsidR="0085139A">
              <w:rPr>
                <w:rFonts w:ascii="Calibri" w:hAnsi="Calibri" w:eastAsia="Times New Roman" w:cs="Calibri"/>
                <w:color w:val="000000"/>
                <w:sz w:val="22"/>
                <w:szCs w:val="22"/>
                <w:lang w:eastAsia="zh-CN"/>
              </w:rPr>
              <w:t>IPsForMatchingAndEligibility</w:t>
            </w:r>
          </w:p>
          <w:p w:rsidR="00BB34A0" w:rsidP="00BB34A0" w:rsidRDefault="00BB34A0" w14:paraId="3A12C84D" w14:textId="351E723E">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FD44B1">
              <w:rPr>
                <w:rFonts w:ascii="Calibri" w:hAnsi="Calibri" w:eastAsia="Times New Roman" w:cs="Calibri"/>
                <w:color w:val="000000"/>
                <w:sz w:val="22"/>
                <w:szCs w:val="22"/>
                <w:lang w:eastAsia="zh-CN"/>
              </w:rPr>
              <w:t xml:space="preserve">list of </w:t>
            </w:r>
            <w:r w:rsidR="00581E1E">
              <w:rPr>
                <w:rFonts w:ascii="Calibri" w:hAnsi="Calibri" w:eastAsia="Times New Roman" w:cs="Calibri"/>
                <w:color w:val="000000"/>
                <w:sz w:val="22"/>
                <w:szCs w:val="22"/>
                <w:lang w:eastAsia="zh-CN"/>
              </w:rPr>
              <w:t xml:space="preserve">IP Base Numbers separated by </w:t>
            </w:r>
            <w:r w:rsidR="006C35B6">
              <w:rPr>
                <w:rFonts w:ascii="Calibri" w:hAnsi="Calibri" w:eastAsia="Times New Roman" w:cs="Calibri"/>
                <w:color w:val="000000"/>
                <w:sz w:val="22"/>
                <w:szCs w:val="22"/>
                <w:lang w:eastAsia="zh-CN"/>
              </w:rPr>
              <w:t>“</w:t>
            </w:r>
            <w:r w:rsidR="00581E1E">
              <w:rPr>
                <w:rFonts w:ascii="Calibri" w:hAnsi="Calibri" w:eastAsia="Times New Roman" w:cs="Calibri"/>
                <w:color w:val="000000"/>
                <w:sz w:val="22"/>
                <w:szCs w:val="22"/>
                <w:lang w:eastAsia="zh-CN"/>
              </w:rPr>
              <w:t>,</w:t>
            </w:r>
            <w:r w:rsidR="006C35B6">
              <w:rPr>
                <w:rFonts w:ascii="Calibri" w:hAnsi="Calibri" w:eastAsia="Times New Roman" w:cs="Calibri"/>
                <w:color w:val="000000"/>
                <w:sz w:val="22"/>
                <w:szCs w:val="22"/>
                <w:lang w:eastAsia="zh-CN"/>
              </w:rPr>
              <w:t>”</w:t>
            </w:r>
            <w:r w:rsidR="00581E1E">
              <w:rPr>
                <w:rFonts w:ascii="Calibri" w:hAnsi="Calibri" w:eastAsia="Times New Roman" w:cs="Calibri"/>
                <w:color w:val="000000"/>
                <w:sz w:val="22"/>
                <w:szCs w:val="22"/>
                <w:lang w:eastAsia="zh-CN"/>
              </w:rPr>
              <w:t xml:space="preserve">.  E.G. </w:t>
            </w:r>
            <w:r w:rsidRPr="00A64B75" w:rsidR="00581E1E">
              <w:rPr>
                <w:rFonts w:ascii="Calibri" w:hAnsi="Calibri" w:eastAsia="Times New Roman" w:cs="Calibri"/>
                <w:color w:val="000000"/>
                <w:sz w:val="22"/>
                <w:szCs w:val="22"/>
                <w:lang w:val="en-IE" w:eastAsia="zh-CN"/>
              </w:rPr>
              <w:t>I-001631070-4</w:t>
            </w:r>
          </w:p>
          <w:p w:rsidR="00BB34A0" w:rsidP="00BB34A0" w:rsidRDefault="00BB34A0" w14:paraId="7D9AF63B"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BB34A0" w:rsidP="00BB34A0" w:rsidRDefault="00BB34A0" w14:paraId="3CE5217B" w14:textId="29B88571">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0085139A">
              <w:rPr>
                <w:rFonts w:ascii="Calibri" w:hAnsi="Calibri" w:eastAsia="Times New Roman" w:cs="Calibri"/>
                <w:color w:val="000000"/>
                <w:sz w:val="22"/>
                <w:szCs w:val="22"/>
                <w:lang w:eastAsia="zh-CN"/>
              </w:rPr>
              <w:t xml:space="preserve">Identify </w:t>
            </w:r>
            <w:r w:rsidR="00873812">
              <w:rPr>
                <w:rFonts w:ascii="Calibri" w:hAnsi="Calibri" w:eastAsia="Times New Roman" w:cs="Calibri"/>
                <w:color w:val="000000"/>
                <w:sz w:val="22"/>
                <w:szCs w:val="22"/>
                <w:lang w:eastAsia="zh-CN"/>
              </w:rPr>
              <w:t xml:space="preserve">Ips that are to be ignored for calculating </w:t>
            </w:r>
            <w:r w:rsidR="000B039E">
              <w:rPr>
                <w:rFonts w:ascii="Calibri" w:hAnsi="Calibri" w:eastAsia="Times New Roman" w:cs="Calibri"/>
                <w:color w:val="000000"/>
                <w:sz w:val="22"/>
                <w:szCs w:val="22"/>
                <w:lang w:eastAsia="zh-CN"/>
              </w:rPr>
              <w:t xml:space="preserve">ISWC Eligibility and </w:t>
            </w:r>
            <w:r w:rsidR="00465A68">
              <w:rPr>
                <w:rFonts w:ascii="Calibri" w:hAnsi="Calibri" w:eastAsia="Times New Roman" w:cs="Calibri"/>
                <w:color w:val="000000"/>
                <w:sz w:val="22"/>
                <w:szCs w:val="22"/>
                <w:lang w:eastAsia="zh-CN"/>
              </w:rPr>
              <w:t>matching</w:t>
            </w:r>
            <w:r>
              <w:rPr>
                <w:rFonts w:ascii="Calibri" w:hAnsi="Calibri" w:eastAsia="Times New Roman" w:cs="Calibri"/>
                <w:color w:val="000000"/>
                <w:sz w:val="22"/>
                <w:szCs w:val="22"/>
                <w:lang w:eastAsia="zh-CN"/>
              </w:rPr>
              <w:t xml:space="preserve">. </w:t>
            </w:r>
          </w:p>
          <w:p w:rsidR="00BB34A0" w:rsidP="00BB34A0" w:rsidRDefault="00BB34A0" w14:paraId="3D4242D3" w14:textId="77777777">
            <w:pPr>
              <w:spacing w:before="0" w:line="240" w:lineRule="auto"/>
              <w:rPr>
                <w:rFonts w:ascii="Calibri" w:hAnsi="Calibri" w:eastAsia="Times New Roman" w:cs="Calibri"/>
                <w:color w:val="000000"/>
                <w:sz w:val="22"/>
                <w:szCs w:val="22"/>
                <w:lang w:eastAsia="zh-CN"/>
              </w:rPr>
            </w:pPr>
          </w:p>
          <w:p w:rsidRPr="0065284E" w:rsidR="00BB34A0" w:rsidP="00BB34A0" w:rsidRDefault="00BB34A0" w14:paraId="320A7C02"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BB34A0" w:rsidP="00BB34A0" w:rsidRDefault="00BB34A0" w14:paraId="57442D05"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Submission/interestedParties[].nameNumber</w:t>
            </w:r>
          </w:p>
          <w:p w:rsidR="00BB34A0" w:rsidP="00BB34A0" w:rsidRDefault="00BB34A0" w14:paraId="6D7FFFEA" w14:textId="77777777">
            <w:pPr>
              <w:spacing w:before="0" w:line="240" w:lineRule="auto"/>
              <w:rPr>
                <w:rFonts w:ascii="Calibri" w:hAnsi="Calibri" w:eastAsia="Times New Roman" w:cs="Calibri"/>
                <w:color w:val="000000"/>
                <w:sz w:val="22"/>
                <w:szCs w:val="22"/>
                <w:lang w:val="en-IE" w:eastAsia="zh-CN"/>
              </w:rPr>
            </w:pPr>
          </w:p>
          <w:p w:rsidR="00BB34A0" w:rsidP="00BB34A0" w:rsidRDefault="00BB34A0" w14:paraId="6289B1D0"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Pr="00A64B75" w:rsidR="00CB2682" w:rsidP="00BB34A0" w:rsidRDefault="00BB34A0" w14:paraId="1186E4E5" w14:textId="0F53B8E2">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The </w:t>
            </w:r>
            <w:r w:rsidR="00A83282">
              <w:rPr>
                <w:rFonts w:ascii="Calibri" w:hAnsi="Calibri" w:eastAsia="Times New Roman" w:cs="Calibri"/>
                <w:color w:val="000000"/>
                <w:sz w:val="22"/>
                <w:szCs w:val="22"/>
                <w:lang w:val="en-IE" w:eastAsia="zh-CN"/>
              </w:rPr>
              <w:t>validation pipeline will need to load all</w:t>
            </w:r>
            <w:r w:rsidR="00B07001">
              <w:rPr>
                <w:rFonts w:ascii="Calibri" w:hAnsi="Calibri" w:eastAsia="Times New Roman" w:cs="Calibri"/>
                <w:color w:val="000000"/>
                <w:sz w:val="22"/>
                <w:szCs w:val="22"/>
                <w:lang w:val="en-IE" w:eastAsia="zh-CN"/>
              </w:rPr>
              <w:t xml:space="preserve"> </w:t>
            </w:r>
            <w:r w:rsidR="008A5061">
              <w:rPr>
                <w:rFonts w:ascii="Calibri" w:hAnsi="Calibri" w:eastAsia="Times New Roman" w:cs="Calibri"/>
                <w:color w:val="000000"/>
                <w:sz w:val="22"/>
                <w:szCs w:val="22"/>
                <w:lang w:val="en-IE" w:eastAsia="zh-CN"/>
              </w:rPr>
              <w:t>IP</w:t>
            </w:r>
            <w:r w:rsidR="00AF0DDF">
              <w:rPr>
                <w:rFonts w:ascii="Calibri" w:hAnsi="Calibri" w:eastAsia="Times New Roman" w:cs="Calibri"/>
                <w:color w:val="000000"/>
                <w:sz w:val="22"/>
                <w:szCs w:val="22"/>
                <w:lang w:val="en-IE" w:eastAsia="zh-CN"/>
              </w:rPr>
              <w:t>Name</w:t>
            </w:r>
            <w:r w:rsidR="00320EC0">
              <w:rPr>
                <w:rFonts w:ascii="Calibri" w:hAnsi="Calibri" w:eastAsia="Times New Roman" w:cs="Calibri"/>
                <w:color w:val="000000"/>
                <w:sz w:val="22"/>
                <w:szCs w:val="22"/>
                <w:lang w:val="en-IE" w:eastAsia="zh-CN"/>
              </w:rPr>
              <w:t xml:space="preserve">Number values for the </w:t>
            </w:r>
            <w:r w:rsidR="00A22EA8">
              <w:rPr>
                <w:rFonts w:ascii="Calibri" w:hAnsi="Calibri" w:eastAsia="Times New Roman" w:cs="Calibri"/>
                <w:color w:val="000000"/>
                <w:sz w:val="22"/>
                <w:szCs w:val="22"/>
                <w:lang w:val="en-IE" w:eastAsia="zh-CN"/>
              </w:rPr>
              <w:t>IPBaseNumber val</w:t>
            </w:r>
            <w:r w:rsidR="00705754">
              <w:rPr>
                <w:rFonts w:ascii="Calibri" w:hAnsi="Calibri" w:eastAsia="Times New Roman" w:cs="Calibri"/>
                <w:color w:val="000000"/>
                <w:sz w:val="22"/>
                <w:szCs w:val="22"/>
                <w:lang w:val="en-IE" w:eastAsia="zh-CN"/>
              </w:rPr>
              <w:t xml:space="preserve">ues </w:t>
            </w:r>
            <w:r w:rsidR="00F92CA1">
              <w:rPr>
                <w:rFonts w:ascii="Calibri" w:hAnsi="Calibri" w:eastAsia="Times New Roman" w:cs="Calibri"/>
                <w:color w:val="000000"/>
                <w:sz w:val="22"/>
                <w:szCs w:val="22"/>
                <w:lang w:val="en-IE" w:eastAsia="zh-CN"/>
              </w:rPr>
              <w:t xml:space="preserve">configured </w:t>
            </w:r>
            <w:r w:rsidR="00DF66E6">
              <w:rPr>
                <w:rFonts w:ascii="Calibri" w:hAnsi="Calibri" w:eastAsia="Times New Roman" w:cs="Calibri"/>
                <w:color w:val="000000"/>
                <w:sz w:val="22"/>
                <w:szCs w:val="22"/>
                <w:lang w:val="en-IE" w:eastAsia="zh-CN"/>
              </w:rPr>
              <w:t xml:space="preserve">in this parameter at startup </w:t>
            </w:r>
            <w:r w:rsidR="00FB452C">
              <w:rPr>
                <w:rFonts w:ascii="Calibri" w:hAnsi="Calibri" w:eastAsia="Times New Roman" w:cs="Calibri"/>
                <w:color w:val="000000"/>
                <w:sz w:val="22"/>
                <w:szCs w:val="22"/>
                <w:lang w:val="en-IE" w:eastAsia="zh-CN"/>
              </w:rPr>
              <w:t xml:space="preserve">from the </w:t>
            </w:r>
            <w:r w:rsidR="004761CE">
              <w:rPr>
                <w:rFonts w:ascii="Calibri" w:hAnsi="Calibri" w:eastAsia="Times New Roman" w:cs="Calibri"/>
                <w:color w:val="000000"/>
                <w:sz w:val="22"/>
                <w:szCs w:val="22"/>
                <w:lang w:val="en-IE" w:eastAsia="zh-CN"/>
              </w:rPr>
              <w:t xml:space="preserve">IP Schema NameReference table. </w:t>
            </w:r>
            <w:r>
              <w:rPr>
                <w:rFonts w:ascii="Calibri" w:hAnsi="Calibri" w:eastAsia="Times New Roman" w:cs="Calibri"/>
                <w:color w:val="000000"/>
                <w:sz w:val="22"/>
                <w:szCs w:val="22"/>
                <w:lang w:val="en-IE" w:eastAsia="zh-CN"/>
              </w:rPr>
              <w:t xml:space="preserve">  </w:t>
            </w:r>
          </w:p>
        </w:tc>
      </w:tr>
      <w:tr w:rsidRPr="00F1121D" w:rsidR="00CB2682" w:rsidTr="6F1DA93D" w14:paraId="5F943A9D" w14:textId="7E6388BB">
        <w:trPr>
          <w:trHeight w:val="3109"/>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9CDB139"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IV/29</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4A4B4C48"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5BA55A7" w14:textId="77777777">
            <w:pPr>
              <w:spacing w:before="0" w:line="240" w:lineRule="auto"/>
              <w:rPr>
                <w:rFonts w:ascii="Calibri" w:hAnsi="Calibri" w:eastAsia="Times New Roman" w:cs="Calibri"/>
                <w:sz w:val="22"/>
                <w:szCs w:val="22"/>
                <w:lang w:val="en-IE" w:eastAsia="zh-CN"/>
              </w:rPr>
            </w:pPr>
            <w:r w:rsidRPr="00A64B75">
              <w:rPr>
                <w:rFonts w:ascii="Calibri" w:hAnsi="Calibri" w:eastAsia="Times New Roman" w:cs="Calibri"/>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47D0DCA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The following IP Base Numbers are not accepted: "I-000056650-5", SGAE Participaciones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"I-000168343-6", JASRAC Shares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"I-000182275-7", IMRO Shares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"I-000225476-2", SABAM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"I-000477057-2", STIM Shares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"I-000611847-2", UNKNOWN Source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"I-000666471-5", ASCAP Shares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"I-000887841-7", BMI Shares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"I-001172928-3", APRA Shares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"I-001317751-8", KODA Shares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"I-001478936-5", SIAE Parti</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"I-001529601-0", UNKNOWN    (AV publisher account)</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"I-001563734-8", SUISA Anteile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"I-001631070-4", UNKNOWN Publisher (note 2)</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"I-001635620-8", UNKNOWN Composer Author (note 2)</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"I-001648303-5", SACEM Parts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"I-001655709-6", MCPS Shares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"I-001656397-4", PRS Shares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"I-001661395-7", GEMA Anteile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"I-001670753-0", SOCAN Shares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"I-002570678-7"   UNKNOWN SIAE</w:t>
            </w:r>
          </w:p>
          <w:p w:rsidR="00750973" w:rsidP="00A64B75" w:rsidRDefault="00750973" w14:paraId="373C4C66" w14:textId="77777777">
            <w:pPr>
              <w:spacing w:before="0" w:line="240" w:lineRule="auto"/>
              <w:rPr>
                <w:rFonts w:ascii="Calibri" w:hAnsi="Calibri" w:eastAsia="Times New Roman" w:cs="Calibri"/>
                <w:color w:val="000000"/>
                <w:sz w:val="22"/>
                <w:szCs w:val="22"/>
                <w:lang w:val="en-IE" w:eastAsia="zh-CN"/>
              </w:rPr>
            </w:pPr>
          </w:p>
          <w:p w:rsidRPr="00A64B75" w:rsidR="00750973" w:rsidP="00A64B75" w:rsidRDefault="00750973" w14:paraId="1874BCF0" w14:textId="1F4BC364">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Note: The transaction will be rejected if a submission contains one or more of these </w:t>
            </w:r>
            <w:r w:rsidRPr="00A64B75">
              <w:rPr>
                <w:rFonts w:ascii="Calibri" w:hAnsi="Calibri" w:eastAsia="Times New Roman" w:cs="Calibri"/>
                <w:color w:val="000000"/>
                <w:sz w:val="22"/>
                <w:szCs w:val="22"/>
                <w:lang w:val="en-IE" w:eastAsia="zh-CN"/>
              </w:rPr>
              <w:t>base numbers.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Error Conditions: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- 104 (At least one I.P. is required on a submission)</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EC4716" w:rsidP="00EC4716" w:rsidRDefault="00EC4716" w14:paraId="7AF4A51F"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EC4716" w:rsidP="00EC4716" w:rsidRDefault="00EC4716" w14:paraId="166F8934" w14:textId="0AFF3D83">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RejectIPs</w:t>
            </w:r>
          </w:p>
          <w:p w:rsidR="00EC4716" w:rsidP="00EC4716" w:rsidRDefault="00EC4716" w14:paraId="4FEF5BF1" w14:textId="1CD053A4">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list of IP Base Numbers separated by “,”.  E.G.</w:t>
            </w:r>
            <w:r w:rsidRPr="00A64B75">
              <w:rPr>
                <w:rFonts w:ascii="Calibri" w:hAnsi="Calibri" w:eastAsia="Times New Roman" w:cs="Calibri"/>
                <w:color w:val="000000"/>
                <w:sz w:val="22"/>
                <w:szCs w:val="22"/>
                <w:lang w:val="en-IE" w:eastAsia="zh-CN"/>
              </w:rPr>
              <w:t xml:space="preserve"> I-000168343-6", "I-000182275-7</w:t>
            </w:r>
            <w:r w:rsidR="008B5BA8">
              <w:rPr>
                <w:rFonts w:ascii="Calibri" w:hAnsi="Calibri" w:eastAsia="Times New Roman" w:cs="Calibri"/>
                <w:color w:val="000000"/>
                <w:sz w:val="22"/>
                <w:szCs w:val="22"/>
                <w:lang w:val="en-IE" w:eastAsia="zh-CN"/>
              </w:rPr>
              <w:t>”</w:t>
            </w:r>
          </w:p>
          <w:p w:rsidR="00EC4716" w:rsidP="00EC4716" w:rsidRDefault="00EC4716" w14:paraId="2CA71467"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EC4716" w:rsidP="00EC4716" w:rsidRDefault="00EC4716" w14:paraId="20C683D1" w14:textId="14682DD9">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Identify Ips that are to be rejected if present in submissions. </w:t>
            </w:r>
          </w:p>
          <w:p w:rsidR="00EC4716" w:rsidP="00EC4716" w:rsidRDefault="00EC4716" w14:paraId="7ABBBEF1" w14:textId="77777777">
            <w:pPr>
              <w:spacing w:before="0" w:line="240" w:lineRule="auto"/>
              <w:rPr>
                <w:rFonts w:ascii="Calibri" w:hAnsi="Calibri" w:eastAsia="Times New Roman" w:cs="Calibri"/>
                <w:color w:val="000000"/>
                <w:sz w:val="22"/>
                <w:szCs w:val="22"/>
                <w:lang w:eastAsia="zh-CN"/>
              </w:rPr>
            </w:pPr>
          </w:p>
          <w:p w:rsidRPr="0065284E" w:rsidR="00EC4716" w:rsidP="00EC4716" w:rsidRDefault="00EC4716" w14:paraId="0F991179"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EC4716" w:rsidP="00EC4716" w:rsidRDefault="00EC4716" w14:paraId="7E401469"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Submission/interestedParties[].nameNumber</w:t>
            </w:r>
          </w:p>
          <w:p w:rsidR="00EC4716" w:rsidP="00EC4716" w:rsidRDefault="00EC4716" w14:paraId="7B5C0EF4" w14:textId="77777777">
            <w:pPr>
              <w:spacing w:before="0" w:line="240" w:lineRule="auto"/>
              <w:rPr>
                <w:rFonts w:ascii="Calibri" w:hAnsi="Calibri" w:eastAsia="Times New Roman" w:cs="Calibri"/>
                <w:color w:val="000000"/>
                <w:sz w:val="22"/>
                <w:szCs w:val="22"/>
                <w:lang w:val="en-IE" w:eastAsia="zh-CN"/>
              </w:rPr>
            </w:pPr>
          </w:p>
          <w:p w:rsidR="00EC4716" w:rsidP="00EC4716" w:rsidRDefault="00EC4716" w14:paraId="15B6AEF0"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EC4716" w:rsidP="00EC4716" w:rsidRDefault="00EC4716" w14:paraId="0C9C8A71" w14:textId="1C61F040">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The validation pipeline will need to load all IPNameNumber values for the IPBaseNumber values configured in this parameter at startup from the IP Schema NameReference table.   </w:t>
            </w:r>
          </w:p>
          <w:p w:rsidR="00EC4716" w:rsidP="00A64B75" w:rsidRDefault="00EC4716" w14:paraId="4BF4671C" w14:textId="77777777">
            <w:pPr>
              <w:spacing w:before="0" w:line="240" w:lineRule="auto"/>
              <w:rPr>
                <w:rFonts w:ascii="Calibri" w:hAnsi="Calibri" w:eastAsia="Times New Roman" w:cs="Calibri"/>
                <w:color w:val="000000"/>
                <w:sz w:val="22"/>
                <w:szCs w:val="22"/>
                <w:lang w:val="en-IE" w:eastAsia="zh-CN"/>
              </w:rPr>
            </w:pPr>
          </w:p>
          <w:p w:rsidR="00EC4716" w:rsidP="00A64B75" w:rsidRDefault="00EC4716" w14:paraId="62589262" w14:textId="77777777">
            <w:pPr>
              <w:spacing w:before="0" w:line="240" w:lineRule="auto"/>
              <w:rPr>
                <w:rFonts w:ascii="Calibri" w:hAnsi="Calibri" w:eastAsia="Times New Roman" w:cs="Calibri"/>
                <w:color w:val="000000"/>
                <w:sz w:val="22"/>
                <w:szCs w:val="22"/>
                <w:lang w:val="en-IE" w:eastAsia="zh-CN"/>
              </w:rPr>
            </w:pPr>
          </w:p>
          <w:p w:rsidRPr="00A64B75" w:rsidR="00CB2682" w:rsidP="00A64B75" w:rsidRDefault="00CB2682" w14:paraId="518111C9" w14:textId="4CC2489D">
            <w:pPr>
              <w:spacing w:before="0" w:line="240" w:lineRule="auto"/>
              <w:rPr>
                <w:rFonts w:ascii="Calibri" w:hAnsi="Calibri" w:eastAsia="Times New Roman" w:cs="Calibri"/>
                <w:color w:val="000000"/>
                <w:sz w:val="22"/>
                <w:szCs w:val="22"/>
                <w:lang w:val="en-IE" w:eastAsia="zh-CN"/>
              </w:rPr>
            </w:pPr>
          </w:p>
        </w:tc>
      </w:tr>
      <w:tr w:rsidRPr="00F1121D" w:rsidR="00CB2682" w:rsidTr="6F1DA93D" w14:paraId="3428D9C9" w14:textId="7650618C">
        <w:trPr>
          <w:trHeight w:val="199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E6E465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IV/31</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390BC48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 CIQ</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37EF6C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BC &amp; 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004D4A2"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Title Code must be in the list of valid CISAC Title Codes</w:t>
            </w:r>
          </w:p>
          <w:p w:rsidR="00720523" w:rsidP="00A64B75" w:rsidRDefault="00720523" w14:paraId="2F446E6B" w14:textId="77777777">
            <w:pPr>
              <w:spacing w:before="0" w:line="240" w:lineRule="auto"/>
              <w:rPr>
                <w:rFonts w:ascii="Calibri" w:hAnsi="Calibri" w:eastAsia="Times New Roman" w:cs="Calibri"/>
                <w:color w:val="000000"/>
                <w:sz w:val="22"/>
                <w:szCs w:val="22"/>
                <w:lang w:val="en-IE" w:eastAsia="zh-CN"/>
              </w:rPr>
            </w:pPr>
          </w:p>
          <w:p w:rsidRPr="00A64B75" w:rsidR="00720523" w:rsidP="00A64B75" w:rsidRDefault="00720523" w14:paraId="08CD6585" w14:textId="6F4CBA83">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Where titles are provided then the associated title type must be provided and that title code must be a valid CISAC title code.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The list of valid title codes is: CT,OT,RT,AT,ET,ST,TO,OA,TE,FT,IT,TT,PT,OL,AL</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- 102 (Work Title Type is required)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- 103 (Work Title Type is invalid)</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00720523" w:rsidP="00720523" w:rsidRDefault="00720523" w14:paraId="6138C6CF"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This rule applies only to the EDI file formats and will be implemented in that specification (WBS 1.7).  I.E. In the REST format above it is mandatory so therefore must be provided in order to make a successful POST request.</w:t>
            </w:r>
          </w:p>
          <w:p w:rsidR="00720523" w:rsidP="00720523" w:rsidRDefault="00720523" w14:paraId="5A2FCCD0" w14:textId="77777777">
            <w:pPr>
              <w:spacing w:before="0" w:line="240" w:lineRule="auto"/>
              <w:rPr>
                <w:rFonts w:ascii="Calibri" w:hAnsi="Calibri" w:eastAsia="Times New Roman" w:cs="Calibri"/>
                <w:color w:val="000000"/>
                <w:sz w:val="22"/>
                <w:szCs w:val="22"/>
                <w:lang w:val="en-IE" w:eastAsia="zh-CN"/>
              </w:rPr>
            </w:pPr>
          </w:p>
          <w:p w:rsidRPr="0065284E" w:rsidR="00720523" w:rsidP="00720523" w:rsidRDefault="00720523" w14:paraId="76D12AB1"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720523" w:rsidP="00720523" w:rsidRDefault="00720523" w14:paraId="515FAE0D" w14:textId="6D148F13">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091A72">
              <w:rPr>
                <w:rFonts w:ascii="Calibri" w:hAnsi="Calibri" w:eastAsia="Times New Roman" w:cs="Calibri"/>
                <w:color w:val="000000"/>
                <w:sz w:val="22"/>
                <w:szCs w:val="22"/>
                <w:lang w:eastAsia="zh-CN"/>
              </w:rPr>
              <w:t>otherTitles</w:t>
            </w:r>
            <w:r>
              <w:rPr>
                <w:rFonts w:ascii="Calibri" w:hAnsi="Calibri" w:eastAsia="Times New Roman" w:cs="Calibri"/>
                <w:color w:val="000000"/>
                <w:sz w:val="22"/>
                <w:szCs w:val="22"/>
                <w:lang w:eastAsia="zh-CN"/>
              </w:rPr>
              <w:t>[].</w:t>
            </w:r>
            <w:r w:rsidR="003B3D49">
              <w:rPr>
                <w:rFonts w:ascii="Calibri" w:hAnsi="Calibri" w:eastAsia="Times New Roman" w:cs="Calibri"/>
                <w:color w:val="000000"/>
                <w:sz w:val="22"/>
                <w:szCs w:val="22"/>
                <w:lang w:eastAsia="zh-CN"/>
              </w:rPr>
              <w:t>title</w:t>
            </w:r>
          </w:p>
          <w:p w:rsidR="00855482" w:rsidP="00720523" w:rsidRDefault="00855482" w14:paraId="29628BE2" w14:textId="5EDEF594">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091A72">
              <w:rPr>
                <w:rFonts w:ascii="Calibri" w:hAnsi="Calibri" w:eastAsia="Times New Roman" w:cs="Calibri"/>
                <w:color w:val="000000"/>
                <w:sz w:val="22"/>
                <w:szCs w:val="22"/>
                <w:lang w:eastAsia="zh-CN"/>
              </w:rPr>
              <w:t>otherTitles</w:t>
            </w:r>
            <w:r>
              <w:rPr>
                <w:rFonts w:ascii="Calibri" w:hAnsi="Calibri" w:eastAsia="Times New Roman" w:cs="Calibri"/>
                <w:color w:val="000000"/>
                <w:sz w:val="22"/>
                <w:szCs w:val="22"/>
                <w:lang w:eastAsia="zh-CN"/>
              </w:rPr>
              <w:t>[].type</w:t>
            </w:r>
          </w:p>
          <w:p w:rsidRPr="00A64B75" w:rsidR="00CB2682" w:rsidP="00A64B75" w:rsidRDefault="00CB2682" w14:paraId="4ABC4827" w14:textId="05395044">
            <w:pPr>
              <w:spacing w:before="0" w:line="240" w:lineRule="auto"/>
              <w:rPr>
                <w:rFonts w:ascii="Calibri" w:hAnsi="Calibri" w:eastAsia="Times New Roman" w:cs="Calibri"/>
                <w:color w:val="000000"/>
                <w:sz w:val="22"/>
                <w:szCs w:val="22"/>
                <w:lang w:val="en-IE" w:eastAsia="zh-CN"/>
              </w:rPr>
            </w:pPr>
          </w:p>
        </w:tc>
      </w:tr>
      <w:tr w:rsidRPr="00F1121D" w:rsidR="00CB2682" w:rsidTr="6F1DA93D" w14:paraId="2AD7CA00" w14:textId="6EEBB920">
        <w:trPr>
          <w:trHeight w:val="484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5985F4C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IV/34</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02C2923A"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7D70782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Modern</w:t>
            </w:r>
          </w:p>
        </w:tc>
        <w:tc>
          <w:tcPr>
            <w:tcW w:w="4351" w:type="dxa"/>
            <w:tcBorders>
              <w:top w:val="single" w:color="4472C4" w:themeColor="accent5" w:sz="4" w:space="0"/>
              <w:left w:val="nil"/>
              <w:bottom w:val="nil"/>
              <w:right w:val="nil"/>
            </w:tcBorders>
            <w:shd w:val="clear" w:color="auto" w:fill="auto"/>
            <w:hideMark/>
          </w:tcPr>
          <w:p w:rsidR="00CB2682" w:rsidP="449FE977" w:rsidRDefault="449FE977" w14:paraId="1B1B8CAE" w14:textId="79992AAF">
            <w:pPr>
              <w:spacing w:before="0" w:line="240" w:lineRule="auto"/>
              <w:rPr>
                <w:rFonts w:ascii="Calibri" w:hAnsi="Calibri" w:eastAsia="Times New Roman" w:cs="Calibri"/>
                <w:color w:val="000000" w:themeColor="text1"/>
                <w:sz w:val="22"/>
                <w:szCs w:val="22"/>
                <w:lang w:val="en-IE" w:eastAsia="zh-CN"/>
              </w:rPr>
            </w:pPr>
            <w:r w:rsidRPr="449FE977">
              <w:rPr>
                <w:rFonts w:ascii="Calibri" w:hAnsi="Calibri" w:eastAsia="Times New Roman" w:cs="Calibri"/>
                <w:color w:val="000000" w:themeColor="text1"/>
                <w:sz w:val="22"/>
                <w:szCs w:val="22"/>
                <w:lang w:val="en-IE" w:eastAsia="zh-CN"/>
              </w:rPr>
              <w:t xml:space="preserve">If an ISWC is allocated to a modified version, the ISWC of the original work that was modified or the Title of the original work that was modified </w:t>
            </w:r>
            <w:r w:rsidR="00CC435C">
              <w:rPr>
                <w:rFonts w:ascii="Calibri" w:hAnsi="Calibri" w:eastAsia="Times New Roman" w:cs="Calibri"/>
                <w:color w:val="000000" w:themeColor="text1"/>
                <w:sz w:val="22"/>
                <w:szCs w:val="22"/>
                <w:lang w:val="en-IE" w:eastAsia="zh-CN"/>
              </w:rPr>
              <w:t>should</w:t>
            </w:r>
            <w:r w:rsidRPr="449FE977">
              <w:rPr>
                <w:rFonts w:ascii="Calibri" w:hAnsi="Calibri" w:eastAsia="Times New Roman" w:cs="Calibri"/>
                <w:color w:val="000000" w:themeColor="text1"/>
                <w:sz w:val="22"/>
                <w:szCs w:val="22"/>
                <w:lang w:val="en-IE" w:eastAsia="zh-CN"/>
              </w:rPr>
              <w:t xml:space="preserve"> be provided</w:t>
            </w:r>
            <w:r w:rsidR="00CC435C">
              <w:rPr>
                <w:rFonts w:ascii="Calibri" w:hAnsi="Calibri" w:eastAsia="Times New Roman" w:cs="Calibri"/>
                <w:color w:val="000000" w:themeColor="text1"/>
                <w:sz w:val="22"/>
                <w:szCs w:val="22"/>
                <w:lang w:val="en-IE" w:eastAsia="zh-CN"/>
              </w:rPr>
              <w:t xml:space="preserve"> where available</w:t>
            </w:r>
            <w:r w:rsidRPr="449FE977">
              <w:rPr>
                <w:rFonts w:ascii="Calibri" w:hAnsi="Calibri" w:eastAsia="Times New Roman" w:cs="Calibri"/>
                <w:color w:val="000000" w:themeColor="text1"/>
                <w:sz w:val="22"/>
                <w:szCs w:val="22"/>
                <w:lang w:val="en-IE" w:eastAsia="zh-CN"/>
              </w:rPr>
              <w:t>.</w:t>
            </w:r>
            <w:r w:rsidR="00CB2682">
              <w:br/>
            </w:r>
            <w:r w:rsidR="00CB2682">
              <w:br/>
            </w:r>
            <w:commentRangeStart w:id="87"/>
            <w:commentRangeStart w:id="88"/>
            <w:commentRangeStart w:id="89"/>
            <w:r w:rsidRPr="449FE977">
              <w:rPr>
                <w:rFonts w:ascii="Calibri" w:hAnsi="Calibri" w:eastAsia="Times New Roman" w:cs="Calibri"/>
                <w:color w:val="000000" w:themeColor="text1"/>
                <w:sz w:val="22"/>
                <w:szCs w:val="22"/>
                <w:lang w:val="en-IE" w:eastAsia="zh-CN"/>
              </w:rPr>
              <w:t>Specifically, this rule applies to submissions that have the new "Derived Work Type" field set to  "Modified Version".  These "Modified Version" type derived works</w:t>
            </w:r>
            <w:r w:rsidR="00CC435C">
              <w:rPr>
                <w:rFonts w:ascii="Calibri" w:hAnsi="Calibri" w:eastAsia="Times New Roman" w:cs="Calibri"/>
                <w:color w:val="000000" w:themeColor="text1"/>
                <w:sz w:val="22"/>
                <w:szCs w:val="22"/>
                <w:lang w:val="en-IE" w:eastAsia="zh-CN"/>
              </w:rPr>
              <w:t xml:space="preserve"> should, where possible,</w:t>
            </w:r>
            <w:r w:rsidRPr="449FE977">
              <w:rPr>
                <w:rFonts w:ascii="Calibri" w:hAnsi="Calibri" w:eastAsia="Times New Roman" w:cs="Calibri"/>
                <w:color w:val="000000" w:themeColor="text1"/>
                <w:sz w:val="22"/>
                <w:szCs w:val="22"/>
                <w:lang w:val="en-IE" w:eastAsia="zh-CN"/>
              </w:rPr>
              <w:t xml:space="preserve"> also have "Derived From" metadata that includes either ISWCs or Titles of the works that the modified version is derived from.  </w:t>
            </w:r>
            <w:commentRangeEnd w:id="87"/>
            <w:r w:rsidR="00CB2682">
              <w:rPr>
                <w:rStyle w:val="CommentReference"/>
              </w:rPr>
              <w:commentReference w:id="87"/>
            </w:r>
            <w:commentRangeEnd w:id="88"/>
            <w:r w:rsidR="000A1E24">
              <w:rPr>
                <w:rStyle w:val="CommentReference"/>
              </w:rPr>
              <w:commentReference w:id="88"/>
            </w:r>
            <w:commentRangeEnd w:id="89"/>
            <w:r w:rsidR="000E3689">
              <w:rPr>
                <w:rStyle w:val="CommentReference"/>
              </w:rPr>
              <w:commentReference w:id="89"/>
            </w:r>
          </w:p>
          <w:p w:rsidR="00906F0E" w:rsidP="00A64B75" w:rsidRDefault="00906F0E" w14:paraId="4DA95F95" w14:textId="77777777">
            <w:pPr>
              <w:spacing w:before="0" w:line="240" w:lineRule="auto"/>
              <w:rPr>
                <w:rFonts w:ascii="Calibri" w:hAnsi="Calibri" w:eastAsia="Times New Roman" w:cs="Calibri"/>
                <w:color w:val="000000"/>
                <w:sz w:val="22"/>
                <w:szCs w:val="22"/>
                <w:lang w:val="en-IE" w:eastAsia="zh-CN"/>
              </w:rPr>
            </w:pPr>
          </w:p>
          <w:p w:rsidRPr="00A64B75" w:rsidR="00906F0E" w:rsidP="00A64B75" w:rsidRDefault="00906F0E" w14:paraId="5EBDC8F9" w14:textId="0B4A954B">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Note: This is currently not implemented in the CSI and there are no metadata fields in the existing EDI or webservice request available to identify modified versions. This was listed in the AS IS documentation as it was in the ISO standard document but was never implemented.    The existing messaging (EDI and web services) does not support the submission of modified versions of works with this additional metadata.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an ISWC is provided in the "Derived From" </w:t>
            </w:r>
            <w:r w:rsidRPr="00A64B75" w:rsidR="00AA4B33">
              <w:rPr>
                <w:rFonts w:ascii="Calibri" w:hAnsi="Calibri" w:eastAsia="Times New Roman" w:cs="Calibri"/>
                <w:color w:val="000000"/>
                <w:sz w:val="22"/>
                <w:szCs w:val="22"/>
                <w:lang w:val="en-IE" w:eastAsia="zh-CN"/>
              </w:rPr>
              <w:t>metadata,</w:t>
            </w:r>
            <w:r w:rsidRPr="00A64B75">
              <w:rPr>
                <w:rFonts w:ascii="Calibri" w:hAnsi="Calibri" w:eastAsia="Times New Roman" w:cs="Calibri"/>
                <w:color w:val="000000"/>
                <w:sz w:val="22"/>
                <w:szCs w:val="22"/>
                <w:lang w:val="en-IE" w:eastAsia="zh-CN"/>
              </w:rPr>
              <w:t xml:space="preserve"> then that ISWC must exist as a Preferred ISWC in ISWC database.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an ISWC isn't </w:t>
            </w:r>
            <w:r w:rsidRPr="00A64B75" w:rsidR="00AA4B33">
              <w:rPr>
                <w:rFonts w:ascii="Calibri" w:hAnsi="Calibri" w:eastAsia="Times New Roman" w:cs="Calibri"/>
                <w:color w:val="000000"/>
                <w:sz w:val="22"/>
                <w:szCs w:val="22"/>
                <w:lang w:val="en-IE" w:eastAsia="zh-CN"/>
              </w:rPr>
              <w:t>provided,</w:t>
            </w:r>
            <w:r w:rsidRPr="00A64B75">
              <w:rPr>
                <w:rFonts w:ascii="Calibri" w:hAnsi="Calibri" w:eastAsia="Times New Roman" w:cs="Calibri"/>
                <w:color w:val="000000"/>
                <w:sz w:val="22"/>
                <w:szCs w:val="22"/>
                <w:lang w:val="en-IE" w:eastAsia="zh-CN"/>
              </w:rPr>
              <w:t xml:space="preserve"> then a title must be provided</w:t>
            </w:r>
            <w:r w:rsidR="00CC435C">
              <w:rPr>
                <w:rFonts w:ascii="Calibri" w:hAnsi="Calibri" w:eastAsia="Times New Roman" w:cs="Calibri"/>
                <w:color w:val="000000"/>
                <w:sz w:val="22"/>
                <w:szCs w:val="22"/>
                <w:lang w:val="en-IE" w:eastAsia="zh-CN"/>
              </w:rPr>
              <w:t xml:space="preserve">, if one is available. </w:t>
            </w:r>
            <w:r w:rsidRPr="00A64B75">
              <w:rPr>
                <w:rFonts w:ascii="Calibri" w:hAnsi="Calibri" w:eastAsia="Times New Roman" w:cs="Calibri"/>
                <w:color w:val="000000"/>
                <w:sz w:val="22"/>
                <w:szCs w:val="22"/>
                <w:lang w:val="en-IE" w:eastAsia="zh-CN"/>
              </w:rPr>
              <w:t xml:space="preserv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(At least one Derived From (DF) record is required for a Derived Work of type "</w:t>
            </w:r>
            <w:r w:rsidR="004379DA">
              <w:rPr>
                <w:rFonts w:ascii="Calibri" w:hAnsi="Calibri" w:eastAsia="Times New Roman" w:cs="Calibri"/>
                <w:color w:val="000000"/>
                <w:sz w:val="22"/>
                <w:szCs w:val="22"/>
                <w:lang w:val="en-IE" w:eastAsia="zh-CN"/>
              </w:rPr>
              <w:t>Modified Version</w:t>
            </w:r>
            <w:r w:rsidRPr="00A64B75">
              <w:rPr>
                <w:rFonts w:ascii="Calibri" w:hAnsi="Calibri" w:eastAsia="Times New Roman" w:cs="Calibri"/>
                <w:color w:val="000000"/>
                <w:sz w:val="22"/>
                <w:szCs w:val="22"/>
                <w:lang w:val="en-IE" w:eastAsia="zh-CN"/>
              </w:rPr>
              <w:t>")</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 New (The ISWC provided in the </w:t>
            </w:r>
            <w:r w:rsidRPr="00A64B75" w:rsidR="00E51E9F">
              <w:rPr>
                <w:rFonts w:ascii="Calibri" w:hAnsi="Calibri" w:eastAsia="Times New Roman" w:cs="Calibri"/>
                <w:color w:val="000000"/>
                <w:sz w:val="22"/>
                <w:szCs w:val="22"/>
                <w:lang w:val="en-IE" w:eastAsia="zh-CN"/>
              </w:rPr>
              <w:t>Derived</w:t>
            </w:r>
            <w:r w:rsidRPr="00A64B75">
              <w:rPr>
                <w:rFonts w:ascii="Calibri" w:hAnsi="Calibri" w:eastAsia="Times New Roman" w:cs="Calibri"/>
                <w:color w:val="000000"/>
                <w:sz w:val="22"/>
                <w:szCs w:val="22"/>
                <w:lang w:val="en-IE" w:eastAsia="zh-CN"/>
              </w:rPr>
              <w:t xml:space="preserve"> From (DF) record is not a valid Preferred ISWC in the ISWC Database)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(Each Derived From (DF) record must contain either an ISWC or a Title)</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906F0E" w:rsidP="00906F0E" w:rsidRDefault="00906F0E" w14:paraId="37B16072"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906F0E" w:rsidP="00906F0E" w:rsidRDefault="00906F0E" w14:paraId="2ACDCEE1" w14:textId="605FD7C6">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B97892">
              <w:rPr>
                <w:rFonts w:ascii="Calibri" w:hAnsi="Calibri" w:eastAsia="Times New Roman" w:cs="Calibri"/>
                <w:color w:val="000000"/>
                <w:sz w:val="22"/>
                <w:szCs w:val="22"/>
                <w:lang w:eastAsia="zh-CN"/>
              </w:rPr>
              <w:t>ValidateModifiedVersion</w:t>
            </w:r>
            <w:r w:rsidR="005915CF">
              <w:rPr>
                <w:rFonts w:ascii="Calibri" w:hAnsi="Calibri" w:eastAsia="Times New Roman" w:cs="Calibri"/>
                <w:color w:val="000000"/>
                <w:sz w:val="22"/>
                <w:szCs w:val="22"/>
                <w:lang w:eastAsia="zh-CN"/>
              </w:rPr>
              <w:t>s</w:t>
            </w:r>
          </w:p>
          <w:p w:rsidR="00906F0E" w:rsidP="00906F0E" w:rsidRDefault="00906F0E" w14:paraId="348662EF" w14:textId="438BC27F">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8B7EF2">
              <w:rPr>
                <w:rFonts w:ascii="Calibri" w:hAnsi="Calibri" w:eastAsia="Times New Roman" w:cs="Calibri"/>
                <w:color w:val="000000"/>
                <w:sz w:val="22"/>
                <w:szCs w:val="22"/>
                <w:lang w:eastAsia="zh-CN"/>
              </w:rPr>
              <w:t>none, basic, full</w:t>
            </w:r>
            <w:r w:rsidR="000E3689">
              <w:rPr>
                <w:rFonts w:ascii="Calibri" w:hAnsi="Calibri" w:eastAsia="Times New Roman" w:cs="Calibri"/>
                <w:color w:val="000000"/>
                <w:sz w:val="22"/>
                <w:szCs w:val="22"/>
                <w:lang w:eastAsia="zh-CN"/>
              </w:rPr>
              <w:t xml:space="preserve">. Initial setting that will be used for testing is basic. </w:t>
            </w:r>
          </w:p>
          <w:p w:rsidR="00906F0E" w:rsidP="00906F0E" w:rsidRDefault="00906F0E" w14:paraId="228E3275"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474BAA" w:rsidP="00906F0E" w:rsidRDefault="00906F0E" w14:paraId="3D3D4340" w14:textId="6F00EEF9">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005915CF">
              <w:rPr>
                <w:rFonts w:ascii="Calibri" w:hAnsi="Calibri" w:eastAsia="Times New Roman" w:cs="Calibri"/>
                <w:color w:val="000000"/>
                <w:sz w:val="22"/>
                <w:szCs w:val="22"/>
                <w:lang w:eastAsia="zh-CN"/>
              </w:rPr>
              <w:t>Applies to submissions with a derivedWorkT</w:t>
            </w:r>
            <w:r w:rsidR="007665CC">
              <w:rPr>
                <w:rFonts w:ascii="Calibri" w:hAnsi="Calibri" w:eastAsia="Times New Roman" w:cs="Calibri"/>
                <w:color w:val="000000"/>
                <w:sz w:val="22"/>
                <w:szCs w:val="22"/>
                <w:lang w:eastAsia="zh-CN"/>
              </w:rPr>
              <w:t>ype value of “ModifiedVersion”</w:t>
            </w:r>
            <w:r w:rsidR="007A78DD">
              <w:rPr>
                <w:rFonts w:ascii="Calibri" w:hAnsi="Calibri" w:eastAsia="Times New Roman" w:cs="Calibri"/>
                <w:color w:val="000000"/>
                <w:sz w:val="22"/>
                <w:szCs w:val="22"/>
                <w:lang w:eastAsia="zh-CN"/>
              </w:rPr>
              <w:t xml:space="preserve">. </w:t>
            </w:r>
          </w:p>
          <w:p w:rsidR="000E3689" w:rsidP="00906F0E" w:rsidRDefault="000E3689" w14:paraId="11DCC8FC" w14:textId="77777777">
            <w:pPr>
              <w:spacing w:before="0" w:line="240" w:lineRule="auto"/>
              <w:rPr>
                <w:rFonts w:ascii="Calibri" w:hAnsi="Calibri" w:eastAsia="Times New Roman" w:cs="Calibri"/>
                <w:color w:val="000000"/>
                <w:sz w:val="22"/>
                <w:szCs w:val="22"/>
                <w:lang w:eastAsia="zh-CN"/>
              </w:rPr>
            </w:pPr>
          </w:p>
          <w:p w:rsidR="000E3689" w:rsidP="00906F0E" w:rsidRDefault="00474BAA" w14:paraId="3A7ADEEB"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If set to “basic” then a submitted modified version may or may not have at least one derviedFromIswcs entry.  If an iswc is provided it must follow the valid iswc pattern and must exist in the ISWC database as a Preferred ISWC.</w:t>
            </w:r>
            <w:r w:rsidR="007A78DD">
              <w:rPr>
                <w:rFonts w:ascii="Calibri" w:hAnsi="Calibri" w:eastAsia="Times New Roman" w:cs="Calibri"/>
                <w:color w:val="000000"/>
                <w:sz w:val="22"/>
                <w:szCs w:val="22"/>
                <w:lang w:eastAsia="zh-CN"/>
              </w:rPr>
              <w:t xml:space="preserve"> </w:t>
            </w:r>
          </w:p>
          <w:p w:rsidR="000E3689" w:rsidP="00906F0E" w:rsidRDefault="000E3689" w14:paraId="5F333283" w14:textId="77777777">
            <w:pPr>
              <w:spacing w:before="0" w:line="240" w:lineRule="auto"/>
              <w:rPr>
                <w:rFonts w:ascii="Calibri" w:hAnsi="Calibri" w:eastAsia="Times New Roman" w:cs="Calibri"/>
                <w:color w:val="000000"/>
                <w:sz w:val="22"/>
                <w:szCs w:val="22"/>
                <w:lang w:eastAsia="zh-CN"/>
              </w:rPr>
            </w:pPr>
          </w:p>
          <w:p w:rsidR="000E3689" w:rsidP="00906F0E" w:rsidRDefault="007A78DD" w14:paraId="25E8895A"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If </w:t>
            </w:r>
            <w:r w:rsidR="008B7EF2">
              <w:rPr>
                <w:rFonts w:ascii="Calibri" w:hAnsi="Calibri" w:eastAsia="Times New Roman" w:cs="Calibri"/>
                <w:color w:val="000000"/>
                <w:sz w:val="22"/>
                <w:szCs w:val="22"/>
                <w:lang w:eastAsia="zh-CN"/>
              </w:rPr>
              <w:t xml:space="preserve">set to </w:t>
            </w:r>
            <w:r w:rsidR="00474BAA">
              <w:rPr>
                <w:rFonts w:ascii="Calibri" w:hAnsi="Calibri" w:eastAsia="Times New Roman" w:cs="Calibri"/>
                <w:color w:val="000000"/>
                <w:sz w:val="22"/>
                <w:szCs w:val="22"/>
                <w:lang w:eastAsia="zh-CN"/>
              </w:rPr>
              <w:t>“</w:t>
            </w:r>
            <w:r w:rsidR="008B7EF2">
              <w:rPr>
                <w:rFonts w:ascii="Calibri" w:hAnsi="Calibri" w:eastAsia="Times New Roman" w:cs="Calibri"/>
                <w:color w:val="000000"/>
                <w:sz w:val="22"/>
                <w:szCs w:val="22"/>
                <w:lang w:eastAsia="zh-CN"/>
              </w:rPr>
              <w:t>full</w:t>
            </w:r>
            <w:r w:rsidR="00474BAA">
              <w:rPr>
                <w:rFonts w:ascii="Calibri" w:hAnsi="Calibri" w:eastAsia="Times New Roman" w:cs="Calibri"/>
                <w:color w:val="000000"/>
                <w:sz w:val="22"/>
                <w:szCs w:val="22"/>
                <w:lang w:eastAsia="zh-CN"/>
              </w:rPr>
              <w:t>”</w:t>
            </w:r>
            <w:r w:rsidR="008B7EF2">
              <w:rPr>
                <w:rFonts w:ascii="Calibri" w:hAnsi="Calibri" w:eastAsia="Times New Roman" w:cs="Calibri"/>
                <w:color w:val="000000"/>
                <w:sz w:val="22"/>
                <w:szCs w:val="22"/>
                <w:lang w:eastAsia="zh-CN"/>
              </w:rPr>
              <w:t xml:space="preserve"> </w:t>
            </w:r>
            <w:r>
              <w:rPr>
                <w:rFonts w:ascii="Calibri" w:hAnsi="Calibri" w:eastAsia="Times New Roman" w:cs="Calibri"/>
                <w:color w:val="000000"/>
                <w:sz w:val="22"/>
                <w:szCs w:val="22"/>
                <w:lang w:eastAsia="zh-CN"/>
              </w:rPr>
              <w:t>then a submitted modified version must have at least one derviedFromIswc</w:t>
            </w:r>
            <w:r w:rsidR="005D6E6B">
              <w:rPr>
                <w:rFonts w:ascii="Calibri" w:hAnsi="Calibri" w:eastAsia="Times New Roman" w:cs="Calibri"/>
                <w:color w:val="000000"/>
                <w:sz w:val="22"/>
                <w:szCs w:val="22"/>
                <w:lang w:eastAsia="zh-CN"/>
              </w:rPr>
              <w:t xml:space="preserve">s entry that contains </w:t>
            </w:r>
            <w:r w:rsidR="003B2E8A">
              <w:rPr>
                <w:rFonts w:ascii="Calibri" w:hAnsi="Calibri" w:eastAsia="Times New Roman" w:cs="Calibri"/>
                <w:color w:val="000000"/>
                <w:sz w:val="22"/>
                <w:szCs w:val="22"/>
                <w:lang w:eastAsia="zh-CN"/>
              </w:rPr>
              <w:t xml:space="preserve">either a title or </w:t>
            </w:r>
            <w:r w:rsidR="000164EB">
              <w:rPr>
                <w:rFonts w:ascii="Calibri" w:hAnsi="Calibri" w:eastAsia="Times New Roman" w:cs="Calibri"/>
                <w:color w:val="000000"/>
                <w:sz w:val="22"/>
                <w:szCs w:val="22"/>
                <w:lang w:eastAsia="zh-CN"/>
              </w:rPr>
              <w:t xml:space="preserve">an iswc.  If an iswc is provided it must follow the valid iswc pattern and must exist in the ISWC database </w:t>
            </w:r>
            <w:r w:rsidR="00DF2DEF">
              <w:rPr>
                <w:rFonts w:ascii="Calibri" w:hAnsi="Calibri" w:eastAsia="Times New Roman" w:cs="Calibri"/>
                <w:color w:val="000000"/>
                <w:sz w:val="22"/>
                <w:szCs w:val="22"/>
                <w:lang w:eastAsia="zh-CN"/>
              </w:rPr>
              <w:t>as a Preferred ISWC.</w:t>
            </w:r>
            <w:r w:rsidR="000D1066">
              <w:rPr>
                <w:rFonts w:ascii="Calibri" w:hAnsi="Calibri" w:eastAsia="Times New Roman" w:cs="Calibri"/>
                <w:color w:val="000000"/>
                <w:sz w:val="22"/>
                <w:szCs w:val="22"/>
                <w:lang w:eastAsia="zh-CN"/>
              </w:rPr>
              <w:t xml:space="preserve"> </w:t>
            </w:r>
          </w:p>
          <w:p w:rsidR="000E3689" w:rsidP="00906F0E" w:rsidRDefault="000E3689" w14:paraId="02A27A4B" w14:textId="77777777">
            <w:pPr>
              <w:spacing w:before="0" w:line="240" w:lineRule="auto"/>
              <w:rPr>
                <w:rFonts w:ascii="Calibri" w:hAnsi="Calibri" w:eastAsia="Times New Roman" w:cs="Calibri"/>
                <w:color w:val="000000"/>
                <w:sz w:val="22"/>
                <w:szCs w:val="22"/>
                <w:lang w:eastAsia="zh-CN"/>
              </w:rPr>
            </w:pPr>
          </w:p>
          <w:p w:rsidR="00906F0E" w:rsidP="00906F0E" w:rsidRDefault="000D1066" w14:paraId="44327EDB" w14:textId="64EA1131">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If set to “none” then no validation will be carried out on the derivedFromIswcs entry</w:t>
            </w:r>
            <w:r w:rsidR="00CC435C">
              <w:rPr>
                <w:rFonts w:ascii="Calibri" w:hAnsi="Calibri" w:eastAsia="Times New Roman" w:cs="Calibri"/>
                <w:color w:val="000000"/>
                <w:sz w:val="22"/>
                <w:szCs w:val="22"/>
                <w:lang w:eastAsia="zh-CN"/>
              </w:rPr>
              <w:t>.</w:t>
            </w:r>
            <w:r w:rsidR="00906F0E">
              <w:rPr>
                <w:rFonts w:ascii="Calibri" w:hAnsi="Calibri" w:eastAsia="Times New Roman" w:cs="Calibri"/>
                <w:color w:val="000000"/>
                <w:sz w:val="22"/>
                <w:szCs w:val="22"/>
                <w:lang w:eastAsia="zh-CN"/>
              </w:rPr>
              <w:t xml:space="preserve"> </w:t>
            </w:r>
            <w:r w:rsidR="008B7EF2">
              <w:rPr>
                <w:rFonts w:ascii="Calibri" w:hAnsi="Calibri" w:eastAsia="Times New Roman" w:cs="Calibri"/>
                <w:color w:val="000000"/>
                <w:sz w:val="22"/>
                <w:szCs w:val="22"/>
                <w:lang w:eastAsia="zh-CN"/>
              </w:rPr>
              <w:t xml:space="preserve">  </w:t>
            </w:r>
          </w:p>
          <w:p w:rsidR="008B7EF2" w:rsidP="00906F0E" w:rsidRDefault="008B7EF2" w14:paraId="0789A8E7" w14:textId="77777777">
            <w:pPr>
              <w:spacing w:before="0" w:line="240" w:lineRule="auto"/>
              <w:rPr>
                <w:rFonts w:ascii="Calibri" w:hAnsi="Calibri" w:eastAsia="Times New Roman" w:cs="Calibri"/>
                <w:color w:val="000000"/>
                <w:sz w:val="22"/>
                <w:szCs w:val="22"/>
                <w:lang w:eastAsia="zh-CN"/>
              </w:rPr>
            </w:pPr>
          </w:p>
          <w:p w:rsidRPr="0065284E" w:rsidR="00906F0E" w:rsidP="00906F0E" w:rsidRDefault="00906F0E" w14:paraId="174741A7"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DF2DEF" w:rsidP="00906F0E" w:rsidRDefault="00906F0E" w14:paraId="0B399A08"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DF2DEF">
              <w:rPr>
                <w:rFonts w:ascii="Calibri" w:hAnsi="Calibri" w:eastAsia="Times New Roman" w:cs="Calibri"/>
                <w:color w:val="000000"/>
                <w:sz w:val="22"/>
                <w:szCs w:val="22"/>
                <w:lang w:eastAsia="zh-CN"/>
              </w:rPr>
              <w:t>derivedWorkType</w:t>
            </w:r>
          </w:p>
          <w:p w:rsidR="00906F0E" w:rsidP="00906F0E" w:rsidRDefault="00DF2DEF" w14:paraId="23AE54D3" w14:textId="5A4FFC55">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Submission/derivedfromIswcs</w:t>
            </w:r>
            <w:r w:rsidR="00906F0E">
              <w:rPr>
                <w:rFonts w:ascii="Calibri" w:hAnsi="Calibri" w:eastAsia="Times New Roman" w:cs="Calibri"/>
                <w:color w:val="000000"/>
                <w:sz w:val="22"/>
                <w:szCs w:val="22"/>
                <w:lang w:eastAsia="zh-CN"/>
              </w:rPr>
              <w:t>[].</w:t>
            </w:r>
            <w:r>
              <w:rPr>
                <w:rFonts w:ascii="Calibri" w:hAnsi="Calibri" w:eastAsia="Times New Roman" w:cs="Calibri"/>
                <w:color w:val="000000"/>
                <w:sz w:val="22"/>
                <w:szCs w:val="22"/>
                <w:lang w:eastAsia="zh-CN"/>
              </w:rPr>
              <w:t>iswc</w:t>
            </w:r>
          </w:p>
          <w:p w:rsidR="00DF2DEF" w:rsidP="00906F0E" w:rsidRDefault="00DF2DEF" w14:paraId="49901CF3" w14:textId="57034A84">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Submission/derivedfromIswcs[].title</w:t>
            </w:r>
          </w:p>
          <w:p w:rsidR="00906F0E" w:rsidP="00906F0E" w:rsidRDefault="00906F0E" w14:paraId="71F8DC1F" w14:textId="77777777">
            <w:pPr>
              <w:spacing w:before="0" w:line="240" w:lineRule="auto"/>
              <w:rPr>
                <w:rFonts w:ascii="Calibri" w:hAnsi="Calibri" w:eastAsia="Times New Roman" w:cs="Calibri"/>
                <w:color w:val="000000"/>
                <w:sz w:val="22"/>
                <w:szCs w:val="22"/>
                <w:lang w:val="en-IE" w:eastAsia="zh-CN"/>
              </w:rPr>
            </w:pPr>
          </w:p>
          <w:p w:rsidR="00906F0E" w:rsidP="00906F0E" w:rsidRDefault="00906F0E" w14:paraId="73217750"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414C17" w:rsidP="00906F0E" w:rsidRDefault="0022189D" w14:paraId="221BC96C"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Checking the existence of the values </w:t>
            </w:r>
            <w:r w:rsidR="008A2D53">
              <w:rPr>
                <w:rFonts w:ascii="Calibri" w:hAnsi="Calibri" w:eastAsia="Times New Roman" w:cs="Calibri"/>
                <w:color w:val="000000"/>
                <w:sz w:val="22"/>
                <w:szCs w:val="22"/>
                <w:lang w:val="en-IE" w:eastAsia="zh-CN"/>
              </w:rPr>
              <w:t xml:space="preserve">should be done as part of the static data validator pipeline.  </w:t>
            </w:r>
          </w:p>
          <w:p w:rsidR="00414C17" w:rsidP="00906F0E" w:rsidRDefault="00414C17" w14:paraId="046D147F" w14:textId="77777777">
            <w:pPr>
              <w:spacing w:before="0" w:line="240" w:lineRule="auto"/>
              <w:rPr>
                <w:rFonts w:ascii="Calibri" w:hAnsi="Calibri" w:eastAsia="Times New Roman" w:cs="Calibri"/>
                <w:color w:val="000000"/>
                <w:sz w:val="22"/>
                <w:szCs w:val="22"/>
                <w:lang w:val="en-IE" w:eastAsia="zh-CN"/>
              </w:rPr>
            </w:pPr>
          </w:p>
          <w:p w:rsidR="00906F0E" w:rsidP="00906F0E" w:rsidRDefault="008A2D53" w14:paraId="65EB212F" w14:textId="11524854">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Checking that the </w:t>
            </w:r>
            <w:r w:rsidR="00100D54">
              <w:rPr>
                <w:rFonts w:ascii="Calibri" w:hAnsi="Calibri" w:eastAsia="Times New Roman" w:cs="Calibri"/>
                <w:color w:val="000000"/>
                <w:sz w:val="22"/>
                <w:szCs w:val="22"/>
                <w:lang w:val="en-IE" w:eastAsia="zh-CN"/>
              </w:rPr>
              <w:t xml:space="preserve">provided Submission/derivedfromIswcs[].iswc values exist as Preferred ISWCs </w:t>
            </w:r>
            <w:r w:rsidR="00414C17">
              <w:rPr>
                <w:rFonts w:ascii="Calibri" w:hAnsi="Calibri" w:eastAsia="Times New Roman" w:cs="Calibri"/>
                <w:color w:val="000000"/>
                <w:sz w:val="22"/>
                <w:szCs w:val="22"/>
                <w:lang w:val="en-IE" w:eastAsia="zh-CN"/>
              </w:rPr>
              <w:t>should be done as part of the “Post Matching Validator Component”</w:t>
            </w:r>
          </w:p>
          <w:p w:rsidRPr="00A64B75" w:rsidR="00CB2682" w:rsidP="00A64B75" w:rsidRDefault="00CB2682" w14:paraId="31D3F12B" w14:textId="28A2EE70">
            <w:pPr>
              <w:spacing w:before="0" w:line="240" w:lineRule="auto"/>
              <w:rPr>
                <w:rFonts w:ascii="Calibri" w:hAnsi="Calibri" w:eastAsia="Times New Roman" w:cs="Calibri"/>
                <w:color w:val="000000"/>
                <w:sz w:val="22"/>
                <w:szCs w:val="22"/>
                <w:lang w:val="en-IE" w:eastAsia="zh-CN"/>
              </w:rPr>
            </w:pPr>
          </w:p>
        </w:tc>
      </w:tr>
      <w:tr w:rsidRPr="00F1121D" w:rsidR="00CB2682" w:rsidTr="6F1DA93D" w14:paraId="320B0F06" w14:textId="3DAD2FF2">
        <w:trPr>
          <w:trHeight w:val="4560"/>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7F10CA9F"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IV/36</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4D2122E4"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0B44712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3AFEA30C" w14:textId="7A91B859">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an ISWC is allocated to a composite work, the ISWCs of the works that are used in the composite work or their titles must be provided.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Specifically, this rule appl</w:t>
            </w:r>
            <w:r w:rsidR="006A447A">
              <w:rPr>
                <w:rFonts w:ascii="Calibri" w:hAnsi="Calibri" w:eastAsia="Times New Roman" w:cs="Calibri"/>
                <w:color w:val="000000"/>
                <w:sz w:val="22"/>
                <w:szCs w:val="22"/>
                <w:lang w:val="en-IE" w:eastAsia="zh-CN"/>
              </w:rPr>
              <w:t>i</w:t>
            </w:r>
            <w:r w:rsidRPr="00A64B75">
              <w:rPr>
                <w:rFonts w:ascii="Calibri" w:hAnsi="Calibri" w:eastAsia="Times New Roman" w:cs="Calibri"/>
                <w:color w:val="000000"/>
                <w:sz w:val="22"/>
                <w:szCs w:val="22"/>
                <w:lang w:val="en-IE" w:eastAsia="zh-CN"/>
              </w:rPr>
              <w:t xml:space="preserve">es to submissions that have the new "Derived Work Type" field set </w:t>
            </w:r>
            <w:r w:rsidRPr="00A64B75" w:rsidR="00E51E9F">
              <w:rPr>
                <w:rFonts w:ascii="Calibri" w:hAnsi="Calibri" w:eastAsia="Times New Roman" w:cs="Calibri"/>
                <w:color w:val="000000"/>
                <w:sz w:val="22"/>
                <w:szCs w:val="22"/>
                <w:lang w:val="en-IE" w:eastAsia="zh-CN"/>
              </w:rPr>
              <w:t>to “</w:t>
            </w:r>
            <w:r w:rsidRPr="00A64B75">
              <w:rPr>
                <w:rFonts w:ascii="Calibri" w:hAnsi="Calibri" w:eastAsia="Times New Roman" w:cs="Calibri"/>
                <w:color w:val="000000"/>
                <w:sz w:val="22"/>
                <w:szCs w:val="22"/>
                <w:lang w:val="en-IE" w:eastAsia="zh-CN"/>
              </w:rPr>
              <w:t xml:space="preserve">Composite".  These "Composite" type derived works must also have "Derived From" metadata that includes either ISWCs or Titles of the works that the composite work is derived from.  </w:t>
            </w:r>
          </w:p>
          <w:p w:rsidR="00414C17" w:rsidP="00A64B75" w:rsidRDefault="00414C17" w14:paraId="064A81FE" w14:textId="77777777">
            <w:pPr>
              <w:spacing w:before="0" w:line="240" w:lineRule="auto"/>
              <w:rPr>
                <w:rFonts w:ascii="Calibri" w:hAnsi="Calibri" w:eastAsia="Times New Roman" w:cs="Calibri"/>
                <w:color w:val="000000"/>
                <w:sz w:val="22"/>
                <w:szCs w:val="22"/>
                <w:lang w:val="en-IE" w:eastAsia="zh-CN"/>
              </w:rPr>
            </w:pPr>
          </w:p>
          <w:p w:rsidRPr="00A64B75" w:rsidR="00414C17" w:rsidP="00A64B75" w:rsidRDefault="00414C17" w14:paraId="5BB697D9" w14:textId="06C3FCDD">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Note: This is currently not implemented in the CSI and there are no metadata fields in the existing EDI or webservice request available to identify composite works. This was listed in the AS IS documentation as it was in the ISO standard document but was never implemented.  The existing messaging (EDI and web services) does not support the submission of composite works with this additional metadata.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an ISWC is provided in the "Derived From" </w:t>
            </w:r>
            <w:r w:rsidRPr="00A64B75" w:rsidR="00E51E9F">
              <w:rPr>
                <w:rFonts w:ascii="Calibri" w:hAnsi="Calibri" w:eastAsia="Times New Roman" w:cs="Calibri"/>
                <w:color w:val="000000"/>
                <w:sz w:val="22"/>
                <w:szCs w:val="22"/>
                <w:lang w:val="en-IE" w:eastAsia="zh-CN"/>
              </w:rPr>
              <w:t>metadata,</w:t>
            </w:r>
            <w:r w:rsidRPr="00A64B75">
              <w:rPr>
                <w:rFonts w:ascii="Calibri" w:hAnsi="Calibri" w:eastAsia="Times New Roman" w:cs="Calibri"/>
                <w:color w:val="000000"/>
                <w:sz w:val="22"/>
                <w:szCs w:val="22"/>
                <w:lang w:val="en-IE" w:eastAsia="zh-CN"/>
              </w:rPr>
              <w:t xml:space="preserve"> then that ISWC must exist as a Preferred ISWC in ISWC database.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an ISWC </w:t>
            </w:r>
            <w:r w:rsidRPr="00A64B75" w:rsidR="00E51E9F">
              <w:rPr>
                <w:rFonts w:ascii="Calibri" w:hAnsi="Calibri" w:eastAsia="Times New Roman" w:cs="Calibri"/>
                <w:color w:val="000000"/>
                <w:sz w:val="22"/>
                <w:szCs w:val="22"/>
                <w:lang w:val="en-IE" w:eastAsia="zh-CN"/>
              </w:rPr>
              <w:t>isn’t</w:t>
            </w:r>
            <w:r w:rsidRPr="00A64B75">
              <w:rPr>
                <w:rFonts w:ascii="Calibri" w:hAnsi="Calibri" w:eastAsia="Times New Roman" w:cs="Calibri"/>
                <w:color w:val="000000"/>
                <w:sz w:val="22"/>
                <w:szCs w:val="22"/>
                <w:lang w:val="en-IE" w:eastAsia="zh-CN"/>
              </w:rPr>
              <w:t xml:space="preserve"> </w:t>
            </w:r>
            <w:r w:rsidRPr="00A64B75" w:rsidR="00E51E9F">
              <w:rPr>
                <w:rFonts w:ascii="Calibri" w:hAnsi="Calibri" w:eastAsia="Times New Roman" w:cs="Calibri"/>
                <w:color w:val="000000"/>
                <w:sz w:val="22"/>
                <w:szCs w:val="22"/>
                <w:lang w:val="en-IE" w:eastAsia="zh-CN"/>
              </w:rPr>
              <w:t>provided,</w:t>
            </w:r>
            <w:r w:rsidRPr="00A64B75">
              <w:rPr>
                <w:rFonts w:ascii="Calibri" w:hAnsi="Calibri" w:eastAsia="Times New Roman" w:cs="Calibri"/>
                <w:color w:val="000000"/>
                <w:sz w:val="22"/>
                <w:szCs w:val="22"/>
                <w:lang w:val="en-IE" w:eastAsia="zh-CN"/>
              </w:rPr>
              <w:t xml:space="preserve"> then a title must be provided.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(At least one Derived From (DF) record is required for a Derived Work of type "</w:t>
            </w:r>
            <w:r w:rsidR="004379DA">
              <w:rPr>
                <w:rFonts w:ascii="Calibri" w:hAnsi="Calibri" w:eastAsia="Times New Roman" w:cs="Calibri"/>
                <w:color w:val="000000"/>
                <w:sz w:val="22"/>
                <w:szCs w:val="22"/>
                <w:lang w:eastAsia="zh-CN"/>
              </w:rPr>
              <w:t xml:space="preserve"> Composite</w:t>
            </w:r>
            <w:r w:rsidRPr="00A64B75" w:rsidR="004379DA">
              <w:rPr>
                <w:rFonts w:ascii="Calibri" w:hAnsi="Calibri" w:eastAsia="Times New Roman" w:cs="Calibri"/>
                <w:color w:val="000000"/>
                <w:sz w:val="22"/>
                <w:szCs w:val="22"/>
                <w:lang w:val="en-IE" w:eastAsia="zh-CN"/>
              </w:rPr>
              <w:t xml:space="preserve"> </w:t>
            </w:r>
            <w:r w:rsidRPr="00A64B75">
              <w:rPr>
                <w:rFonts w:ascii="Calibri" w:hAnsi="Calibri" w:eastAsia="Times New Roman" w:cs="Calibri"/>
                <w:color w:val="000000"/>
                <w:sz w:val="22"/>
                <w:szCs w:val="22"/>
                <w:lang w:val="en-IE" w:eastAsia="zh-CN"/>
              </w:rPr>
              <w:t>")</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 New (The ISWC provided in the </w:t>
            </w:r>
            <w:r w:rsidRPr="00A64B75" w:rsidR="004701A3">
              <w:rPr>
                <w:rFonts w:ascii="Calibri" w:hAnsi="Calibri" w:eastAsia="Times New Roman" w:cs="Calibri"/>
                <w:color w:val="000000"/>
                <w:sz w:val="22"/>
                <w:szCs w:val="22"/>
                <w:lang w:val="en-IE" w:eastAsia="zh-CN"/>
              </w:rPr>
              <w:t>Derived</w:t>
            </w:r>
            <w:r w:rsidRPr="00A64B75">
              <w:rPr>
                <w:rFonts w:ascii="Calibri" w:hAnsi="Calibri" w:eastAsia="Times New Roman" w:cs="Calibri"/>
                <w:color w:val="000000"/>
                <w:sz w:val="22"/>
                <w:szCs w:val="22"/>
                <w:lang w:val="en-IE" w:eastAsia="zh-CN"/>
              </w:rPr>
              <w:t xml:space="preserve"> From (DF) record is not a valid Preferred ISWC in the ISWC Database)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(Each Derived From (DF) record must contain either an ISWC or a Title)</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414C17" w:rsidP="00414C17" w:rsidRDefault="00414C17" w14:paraId="59CA4097"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414C17" w:rsidP="00414C17" w:rsidRDefault="00414C17" w14:paraId="3F1CD30C" w14:textId="3E242E00">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w:t>
            </w:r>
            <w:r w:rsidR="006A447A">
              <w:rPr>
                <w:rFonts w:ascii="Calibri" w:hAnsi="Calibri" w:eastAsia="Times New Roman" w:cs="Calibri"/>
                <w:color w:val="000000"/>
                <w:sz w:val="22"/>
                <w:szCs w:val="22"/>
                <w:lang w:eastAsia="zh-CN"/>
              </w:rPr>
              <w:t>Composite</w:t>
            </w:r>
          </w:p>
          <w:p w:rsidR="00414C17" w:rsidP="00414C17" w:rsidRDefault="00414C17" w14:paraId="4FD9464E"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414C17" w:rsidP="00414C17" w:rsidRDefault="00414C17" w14:paraId="5D6AFB18"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414C17" w:rsidP="00414C17" w:rsidRDefault="00414C17" w14:paraId="6C2FC2F9" w14:textId="1FE00929">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Applies to submissions with a derivedWorkType value of “</w:t>
            </w:r>
            <w:r w:rsidR="00E93B36">
              <w:rPr>
                <w:rFonts w:ascii="Calibri" w:hAnsi="Calibri" w:eastAsia="Times New Roman" w:cs="Calibri"/>
                <w:color w:val="000000"/>
                <w:sz w:val="22"/>
                <w:szCs w:val="22"/>
                <w:lang w:eastAsia="zh-CN"/>
              </w:rPr>
              <w:t>Composite</w:t>
            </w:r>
            <w:r>
              <w:rPr>
                <w:rFonts w:ascii="Calibri" w:hAnsi="Calibri" w:eastAsia="Times New Roman" w:cs="Calibri"/>
                <w:color w:val="000000"/>
                <w:sz w:val="22"/>
                <w:szCs w:val="22"/>
                <w:lang w:eastAsia="zh-CN"/>
              </w:rPr>
              <w:t xml:space="preserve">”.  If enabled (set to true) then a submitted </w:t>
            </w:r>
            <w:r w:rsidR="00E93B36">
              <w:rPr>
                <w:rFonts w:ascii="Calibri" w:hAnsi="Calibri" w:eastAsia="Times New Roman" w:cs="Calibri"/>
                <w:color w:val="000000"/>
                <w:sz w:val="22"/>
                <w:szCs w:val="22"/>
                <w:lang w:eastAsia="zh-CN"/>
              </w:rPr>
              <w:t>composite work</w:t>
            </w:r>
            <w:r>
              <w:rPr>
                <w:rFonts w:ascii="Calibri" w:hAnsi="Calibri" w:eastAsia="Times New Roman" w:cs="Calibri"/>
                <w:color w:val="000000"/>
                <w:sz w:val="22"/>
                <w:szCs w:val="22"/>
                <w:lang w:eastAsia="zh-CN"/>
              </w:rPr>
              <w:t xml:space="preserve"> must have at least one derviedFromIswcs entry that contains either a title or an iswc.  If an iswc is provided it must follow the valid iswc pattern and must exist in the ISWC database as a Preferred ISWC. </w:t>
            </w:r>
          </w:p>
          <w:p w:rsidR="00414C17" w:rsidP="00414C17" w:rsidRDefault="00414C17" w14:paraId="7F57C2F0" w14:textId="77777777">
            <w:pPr>
              <w:spacing w:before="0" w:line="240" w:lineRule="auto"/>
              <w:rPr>
                <w:rFonts w:ascii="Calibri" w:hAnsi="Calibri" w:eastAsia="Times New Roman" w:cs="Calibri"/>
                <w:color w:val="000000"/>
                <w:sz w:val="22"/>
                <w:szCs w:val="22"/>
                <w:lang w:eastAsia="zh-CN"/>
              </w:rPr>
            </w:pPr>
          </w:p>
          <w:p w:rsidRPr="0065284E" w:rsidR="00414C17" w:rsidP="00414C17" w:rsidRDefault="00414C17" w14:paraId="64DE7463"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414C17" w:rsidP="00414C17" w:rsidRDefault="00414C17" w14:paraId="4523D5E7"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Submission/derivedWorkType</w:t>
            </w:r>
          </w:p>
          <w:p w:rsidR="00414C17" w:rsidP="00414C17" w:rsidRDefault="00414C17" w14:paraId="0AD1D3E4"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Submission/derivedfromIswcs[].iswc</w:t>
            </w:r>
          </w:p>
          <w:p w:rsidR="00414C17" w:rsidP="00414C17" w:rsidRDefault="00414C17" w14:paraId="2EBA848E"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Submission/derivedfromIswcs[].title</w:t>
            </w:r>
          </w:p>
          <w:p w:rsidR="00414C17" w:rsidP="00414C17" w:rsidRDefault="00414C17" w14:paraId="447C144D" w14:textId="77777777">
            <w:pPr>
              <w:spacing w:before="0" w:line="240" w:lineRule="auto"/>
              <w:rPr>
                <w:rFonts w:ascii="Calibri" w:hAnsi="Calibri" w:eastAsia="Times New Roman" w:cs="Calibri"/>
                <w:color w:val="000000"/>
                <w:sz w:val="22"/>
                <w:szCs w:val="22"/>
                <w:lang w:val="en-IE" w:eastAsia="zh-CN"/>
              </w:rPr>
            </w:pPr>
          </w:p>
          <w:p w:rsidR="00414C17" w:rsidP="00414C17" w:rsidRDefault="00414C17" w14:paraId="6723AA35"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414C17" w:rsidP="00414C17" w:rsidRDefault="00414C17" w14:paraId="5E45A418"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Checking the existence of the values should be done as part of the static data validator pipeline.  </w:t>
            </w:r>
          </w:p>
          <w:p w:rsidR="00414C17" w:rsidP="00414C17" w:rsidRDefault="00414C17" w14:paraId="30B51BB0" w14:textId="77777777">
            <w:pPr>
              <w:spacing w:before="0" w:line="240" w:lineRule="auto"/>
              <w:rPr>
                <w:rFonts w:ascii="Calibri" w:hAnsi="Calibri" w:eastAsia="Times New Roman" w:cs="Calibri"/>
                <w:color w:val="000000"/>
                <w:sz w:val="22"/>
                <w:szCs w:val="22"/>
                <w:lang w:val="en-IE" w:eastAsia="zh-CN"/>
              </w:rPr>
            </w:pPr>
          </w:p>
          <w:p w:rsidR="00414C17" w:rsidP="00414C17" w:rsidRDefault="00414C17" w14:paraId="2EF40927"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Checking that the provided Submission/derivedfromIswcs[].iswc values exist as Preferred ISWCs should be done as part of the “Post Matching Validator Component”</w:t>
            </w:r>
          </w:p>
          <w:p w:rsidRPr="00A64B75" w:rsidR="00CB2682" w:rsidP="00A64B75" w:rsidRDefault="00CB2682" w14:paraId="06EC4B22" w14:textId="6F242A46">
            <w:pPr>
              <w:spacing w:before="0" w:line="240" w:lineRule="auto"/>
              <w:rPr>
                <w:rFonts w:ascii="Calibri" w:hAnsi="Calibri" w:eastAsia="Times New Roman" w:cs="Calibri"/>
                <w:color w:val="000000"/>
                <w:sz w:val="22"/>
                <w:szCs w:val="22"/>
                <w:lang w:val="en-IE" w:eastAsia="zh-CN"/>
              </w:rPr>
            </w:pPr>
          </w:p>
        </w:tc>
      </w:tr>
      <w:tr w:rsidRPr="00F1121D" w:rsidR="00CB2682" w:rsidTr="6F1DA93D" w14:paraId="448BFB56" w14:textId="30B357B9">
        <w:trPr>
          <w:trHeight w:val="4275"/>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1F11BB35"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IV/38</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04656E50"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CAR,CUR</w:t>
            </w:r>
          </w:p>
        </w:tc>
        <w:tc>
          <w:tcPr>
            <w:tcW w:w="1310" w:type="dxa"/>
            <w:tcBorders>
              <w:top w:val="single" w:color="4472C4" w:themeColor="accent5" w:sz="4" w:space="0"/>
              <w:left w:val="nil"/>
              <w:bottom w:val="nil"/>
              <w:right w:val="nil"/>
            </w:tcBorders>
            <w:shd w:val="clear" w:color="auto" w:fill="auto"/>
            <w:noWrap/>
            <w:hideMark/>
          </w:tcPr>
          <w:p w:rsidRPr="00A64B75" w:rsidR="00CB2682" w:rsidP="00A64B75" w:rsidRDefault="00CB2682" w14:paraId="4245B7EC"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Modern</w:t>
            </w:r>
          </w:p>
        </w:tc>
        <w:tc>
          <w:tcPr>
            <w:tcW w:w="4351" w:type="dxa"/>
            <w:tcBorders>
              <w:top w:val="single" w:color="4472C4" w:themeColor="accent5" w:sz="4" w:space="0"/>
              <w:left w:val="nil"/>
              <w:bottom w:val="nil"/>
              <w:right w:val="nil"/>
            </w:tcBorders>
            <w:shd w:val="clear" w:color="auto" w:fill="auto"/>
            <w:hideMark/>
          </w:tcPr>
          <w:p w:rsidR="00CB2682" w:rsidP="00A64B75" w:rsidRDefault="00CB2682" w14:paraId="7DEDAD1E" w14:textId="45E2E5AE">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If an ISWC is allocated to a recognised excerpt, the ISWC of the source work(s) that are used in the excerpt work or their titles must be provided.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Specifically, this rule </w:t>
            </w:r>
            <w:r w:rsidRPr="00A64B75" w:rsidR="004701A3">
              <w:rPr>
                <w:rFonts w:ascii="Calibri" w:hAnsi="Calibri" w:eastAsia="Times New Roman" w:cs="Calibri"/>
                <w:color w:val="000000"/>
                <w:sz w:val="22"/>
                <w:szCs w:val="22"/>
                <w:lang w:val="en-IE" w:eastAsia="zh-CN"/>
              </w:rPr>
              <w:t>applies</w:t>
            </w:r>
            <w:r w:rsidRPr="00A64B75">
              <w:rPr>
                <w:rFonts w:ascii="Calibri" w:hAnsi="Calibri" w:eastAsia="Times New Roman" w:cs="Calibri"/>
                <w:color w:val="000000"/>
                <w:sz w:val="22"/>
                <w:szCs w:val="22"/>
                <w:lang w:val="en-IE" w:eastAsia="zh-CN"/>
              </w:rPr>
              <w:t xml:space="preserve"> to submissions that have the new "Derived Work Type" field set to  "Excerpt".  These "Excerpt" type derived works must also have "Derived From" metadata that includes either ISWCs or Titles of the works that the excerpt work is derived from.  </w:t>
            </w:r>
          </w:p>
          <w:p w:rsidR="00E447CE" w:rsidP="00A64B75" w:rsidRDefault="00E447CE" w14:paraId="738C0B73" w14:textId="77777777">
            <w:pPr>
              <w:spacing w:before="0" w:line="240" w:lineRule="auto"/>
              <w:rPr>
                <w:rFonts w:ascii="Calibri" w:hAnsi="Calibri" w:eastAsia="Times New Roman" w:cs="Calibri"/>
                <w:color w:val="000000"/>
                <w:sz w:val="22"/>
                <w:szCs w:val="22"/>
                <w:lang w:val="en-IE" w:eastAsia="zh-CN"/>
              </w:rPr>
            </w:pPr>
          </w:p>
          <w:p w:rsidRPr="00A64B75" w:rsidR="00E447CE" w:rsidP="00A64B75" w:rsidRDefault="00E447CE" w14:paraId="07ADAFCE" w14:textId="13A55ACE">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Note: This is currently not implemented in the CSI and there are no metadata fields in the existing EDI or webservice request available </w:t>
            </w:r>
            <w:r w:rsidRPr="00A64B75">
              <w:rPr>
                <w:rFonts w:ascii="Calibri" w:hAnsi="Calibri" w:eastAsia="Times New Roman" w:cs="Calibri"/>
                <w:color w:val="000000"/>
                <w:sz w:val="22"/>
                <w:szCs w:val="22"/>
                <w:lang w:val="en-IE" w:eastAsia="zh-CN"/>
              </w:rPr>
              <w:t xml:space="preserve">to identify excerpts. This was listed in the AS IS documentation as it was in the ISO standard document but was never implemented.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an ISWC is provided in the "Derived From" </w:t>
            </w:r>
            <w:r w:rsidRPr="00A64B75" w:rsidR="004701A3">
              <w:rPr>
                <w:rFonts w:ascii="Calibri" w:hAnsi="Calibri" w:eastAsia="Times New Roman" w:cs="Calibri"/>
                <w:color w:val="000000"/>
                <w:sz w:val="22"/>
                <w:szCs w:val="22"/>
                <w:lang w:val="en-IE" w:eastAsia="zh-CN"/>
              </w:rPr>
              <w:t>metadata,</w:t>
            </w:r>
            <w:r w:rsidRPr="00A64B75">
              <w:rPr>
                <w:rFonts w:ascii="Calibri" w:hAnsi="Calibri" w:eastAsia="Times New Roman" w:cs="Calibri"/>
                <w:color w:val="000000"/>
                <w:sz w:val="22"/>
                <w:szCs w:val="22"/>
                <w:lang w:val="en-IE" w:eastAsia="zh-CN"/>
              </w:rPr>
              <w:t xml:space="preserve"> then that ISWC must exist as a Preferred ISWC in ISWC database.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If an ISWC </w:t>
            </w:r>
            <w:r w:rsidRPr="00A64B75" w:rsidR="004701A3">
              <w:rPr>
                <w:rFonts w:ascii="Calibri" w:hAnsi="Calibri" w:eastAsia="Times New Roman" w:cs="Calibri"/>
                <w:color w:val="000000"/>
                <w:sz w:val="22"/>
                <w:szCs w:val="22"/>
                <w:lang w:val="en-IE" w:eastAsia="zh-CN"/>
              </w:rPr>
              <w:t>isn’t</w:t>
            </w:r>
            <w:r w:rsidRPr="00A64B75">
              <w:rPr>
                <w:rFonts w:ascii="Calibri" w:hAnsi="Calibri" w:eastAsia="Times New Roman" w:cs="Calibri"/>
                <w:color w:val="000000"/>
                <w:sz w:val="22"/>
                <w:szCs w:val="22"/>
                <w:lang w:val="en-IE" w:eastAsia="zh-CN"/>
              </w:rPr>
              <w:t xml:space="preserve"> </w:t>
            </w:r>
            <w:r w:rsidRPr="00A64B75" w:rsidR="004701A3">
              <w:rPr>
                <w:rFonts w:ascii="Calibri" w:hAnsi="Calibri" w:eastAsia="Times New Roman" w:cs="Calibri"/>
                <w:color w:val="000000"/>
                <w:sz w:val="22"/>
                <w:szCs w:val="22"/>
                <w:lang w:val="en-IE" w:eastAsia="zh-CN"/>
              </w:rPr>
              <w:t>provided,</w:t>
            </w:r>
            <w:r w:rsidRPr="00A64B75">
              <w:rPr>
                <w:rFonts w:ascii="Calibri" w:hAnsi="Calibri" w:eastAsia="Times New Roman" w:cs="Calibri"/>
                <w:color w:val="000000"/>
                <w:sz w:val="22"/>
                <w:szCs w:val="22"/>
                <w:lang w:val="en-IE" w:eastAsia="zh-CN"/>
              </w:rPr>
              <w:t xml:space="preserve"> then a title must be provided.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(At least one Derived From (DF) record is required for a Derived Work of type "</w:t>
            </w:r>
            <w:r w:rsidR="004379DA">
              <w:rPr>
                <w:rFonts w:ascii="Calibri" w:hAnsi="Calibri" w:eastAsia="Times New Roman" w:cs="Calibri"/>
                <w:color w:val="000000"/>
                <w:sz w:val="22"/>
                <w:szCs w:val="22"/>
                <w:lang w:eastAsia="zh-CN"/>
              </w:rPr>
              <w:t>Excerpt</w:t>
            </w:r>
            <w:r w:rsidRPr="00A64B75">
              <w:rPr>
                <w:rFonts w:ascii="Calibri" w:hAnsi="Calibri" w:eastAsia="Times New Roman" w:cs="Calibri"/>
                <w:color w:val="000000"/>
                <w:sz w:val="22"/>
                <w:szCs w:val="22"/>
                <w:lang w:val="en-IE" w:eastAsia="zh-CN"/>
              </w:rPr>
              <w:t>")</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 New (The ISWC provided in the </w:t>
            </w:r>
            <w:r w:rsidRPr="00A64B75" w:rsidR="004701A3">
              <w:rPr>
                <w:rFonts w:ascii="Calibri" w:hAnsi="Calibri" w:eastAsia="Times New Roman" w:cs="Calibri"/>
                <w:color w:val="000000"/>
                <w:sz w:val="22"/>
                <w:szCs w:val="22"/>
                <w:lang w:val="en-IE" w:eastAsia="zh-CN"/>
              </w:rPr>
              <w:t>Derived</w:t>
            </w:r>
            <w:r w:rsidRPr="00A64B75">
              <w:rPr>
                <w:rFonts w:ascii="Calibri" w:hAnsi="Calibri" w:eastAsia="Times New Roman" w:cs="Calibri"/>
                <w:color w:val="000000"/>
                <w:sz w:val="22"/>
                <w:szCs w:val="22"/>
                <w:lang w:val="en-IE" w:eastAsia="zh-CN"/>
              </w:rPr>
              <w:t xml:space="preserve"> From (DF) record is not a valid Preferred ISWC in the ISWC Database)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(Each Derived From (DF) record must contain either an ISWC or a Title)</w:t>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E447CE" w:rsidP="00E447CE" w:rsidRDefault="00E447CE" w14:paraId="4D05202E"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E447CE" w:rsidP="00E447CE" w:rsidRDefault="00E447CE" w14:paraId="58B05961" w14:textId="673A8156">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ValidateExcerpt</w:t>
            </w:r>
          </w:p>
          <w:p w:rsidR="00E447CE" w:rsidP="00E447CE" w:rsidRDefault="00E447CE" w14:paraId="0061C1D2"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E447CE" w:rsidP="00E447CE" w:rsidRDefault="00E447CE" w14:paraId="41555820"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E447CE" w:rsidP="00E447CE" w:rsidRDefault="00E447CE" w14:paraId="02229E5E" w14:textId="370A1000">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Applies to submissions with a derivedWorkType value of “Excerpt”.  If enabled (set to true) then a submitted excerpt must have at least one derviedFromIswcs entry that contains either a title or an iswc.  If an iswc is provided it must follow the valid iswc pattern and must exist in the ISWC database as a Preferred ISWC. </w:t>
            </w:r>
          </w:p>
          <w:p w:rsidR="00E447CE" w:rsidP="00E447CE" w:rsidRDefault="00E447CE" w14:paraId="05223CBE" w14:textId="77777777">
            <w:pPr>
              <w:spacing w:before="0" w:line="240" w:lineRule="auto"/>
              <w:rPr>
                <w:rFonts w:ascii="Calibri" w:hAnsi="Calibri" w:eastAsia="Times New Roman" w:cs="Calibri"/>
                <w:color w:val="000000"/>
                <w:sz w:val="22"/>
                <w:szCs w:val="22"/>
                <w:lang w:eastAsia="zh-CN"/>
              </w:rPr>
            </w:pPr>
          </w:p>
          <w:p w:rsidRPr="0065284E" w:rsidR="00E447CE" w:rsidP="00E447CE" w:rsidRDefault="00E447CE" w14:paraId="0D80E82C"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E447CE" w:rsidP="00E447CE" w:rsidRDefault="00E447CE" w14:paraId="25578B5C"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Submission/derivedWorkType</w:t>
            </w:r>
          </w:p>
          <w:p w:rsidR="00E447CE" w:rsidP="00E447CE" w:rsidRDefault="00E447CE" w14:paraId="2A8A1989"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Submission/derivedfromIswcs[].iswc</w:t>
            </w:r>
          </w:p>
          <w:p w:rsidR="00E447CE" w:rsidP="00E447CE" w:rsidRDefault="00E447CE" w14:paraId="0F025515"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Submission/derivedfromIswcs[].title</w:t>
            </w:r>
          </w:p>
          <w:p w:rsidR="00E447CE" w:rsidP="00E447CE" w:rsidRDefault="00E447CE" w14:paraId="6786BA37" w14:textId="77777777">
            <w:pPr>
              <w:spacing w:before="0" w:line="240" w:lineRule="auto"/>
              <w:rPr>
                <w:rFonts w:ascii="Calibri" w:hAnsi="Calibri" w:eastAsia="Times New Roman" w:cs="Calibri"/>
                <w:color w:val="000000"/>
                <w:sz w:val="22"/>
                <w:szCs w:val="22"/>
                <w:lang w:val="en-IE" w:eastAsia="zh-CN"/>
              </w:rPr>
            </w:pPr>
          </w:p>
          <w:p w:rsidR="00E447CE" w:rsidP="00E447CE" w:rsidRDefault="00E447CE" w14:paraId="36A2BF4A"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E447CE" w:rsidP="00E447CE" w:rsidRDefault="00E447CE" w14:paraId="1C9139E0"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Checking the existence of the values should be done as part of the static data validator pipeline.  </w:t>
            </w:r>
          </w:p>
          <w:p w:rsidR="00E447CE" w:rsidP="00E447CE" w:rsidRDefault="00E447CE" w14:paraId="0A65FE80" w14:textId="77777777">
            <w:pPr>
              <w:spacing w:before="0" w:line="240" w:lineRule="auto"/>
              <w:rPr>
                <w:rFonts w:ascii="Calibri" w:hAnsi="Calibri" w:eastAsia="Times New Roman" w:cs="Calibri"/>
                <w:color w:val="000000"/>
                <w:sz w:val="22"/>
                <w:szCs w:val="22"/>
                <w:lang w:val="en-IE" w:eastAsia="zh-CN"/>
              </w:rPr>
            </w:pPr>
          </w:p>
          <w:p w:rsidR="00E447CE" w:rsidP="00E447CE" w:rsidRDefault="00E447CE" w14:paraId="05E129DA"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Checking that the provided Submission/derivedfromIswcs[].iswc values exist as Preferred ISWCs should be done as part of the “Post Matching Validator Component”</w:t>
            </w:r>
          </w:p>
          <w:p w:rsidRPr="00A64B75" w:rsidR="00CB2682" w:rsidP="00A64B75" w:rsidRDefault="00CB2682" w14:paraId="2D3E27DC" w14:textId="00D5EDD4">
            <w:pPr>
              <w:spacing w:before="0" w:line="240" w:lineRule="auto"/>
              <w:rPr>
                <w:rFonts w:ascii="Calibri" w:hAnsi="Calibri" w:eastAsia="Times New Roman" w:cs="Calibri"/>
                <w:color w:val="000000"/>
                <w:sz w:val="22"/>
                <w:szCs w:val="22"/>
                <w:lang w:val="en-IE" w:eastAsia="zh-CN"/>
              </w:rPr>
            </w:pPr>
          </w:p>
        </w:tc>
      </w:tr>
      <w:tr w:rsidRPr="00F1121D" w:rsidR="00CB2682" w:rsidTr="6F1DA93D" w14:paraId="451AD46D" w14:textId="38930A04">
        <w:trPr>
          <w:trHeight w:val="1124"/>
        </w:trPr>
        <w:tc>
          <w:tcPr>
            <w:tcW w:w="1609" w:type="dxa"/>
            <w:tcBorders>
              <w:top w:val="single" w:color="4472C4" w:themeColor="accent5" w:sz="4" w:space="0"/>
              <w:left w:val="nil"/>
              <w:bottom w:val="nil"/>
              <w:right w:val="nil"/>
            </w:tcBorders>
            <w:shd w:val="clear" w:color="auto" w:fill="auto"/>
            <w:noWrap/>
            <w:hideMark/>
          </w:tcPr>
          <w:p w:rsidRPr="00A64B75" w:rsidR="00CB2682" w:rsidP="00A64B75" w:rsidRDefault="00CB2682" w14:paraId="6AF374B3"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IV/40</w:t>
            </w:r>
          </w:p>
        </w:tc>
        <w:tc>
          <w:tcPr>
            <w:tcW w:w="1373" w:type="dxa"/>
            <w:tcBorders>
              <w:top w:val="single" w:color="4472C4" w:themeColor="accent5" w:sz="4" w:space="0"/>
              <w:left w:val="nil"/>
              <w:bottom w:val="nil"/>
              <w:right w:val="nil"/>
            </w:tcBorders>
            <w:shd w:val="clear" w:color="auto" w:fill="auto"/>
            <w:hideMark/>
          </w:tcPr>
          <w:p w:rsidRPr="00A64B75" w:rsidR="00CB2682" w:rsidP="00A64B75" w:rsidRDefault="00CB2682" w14:paraId="1F8793C6" w14:textId="77777777">
            <w:pPr>
              <w:spacing w:before="0" w:line="240" w:lineRule="auto"/>
              <w:rPr>
                <w:rFonts w:ascii="Calibri" w:hAnsi="Calibri" w:eastAsia="Times New Roman" w:cs="Calibri"/>
                <w:sz w:val="22"/>
                <w:szCs w:val="22"/>
                <w:lang w:val="en-IE" w:eastAsia="zh-CN"/>
              </w:rPr>
            </w:pPr>
            <w:r w:rsidRPr="00A64B75">
              <w:rPr>
                <w:rFonts w:ascii="Calibri" w:hAnsi="Calibri" w:eastAsia="Times New Roman" w:cs="Calibri"/>
                <w:sz w:val="22"/>
                <w:szCs w:val="22"/>
                <w:lang w:val="en-IE" w:eastAsia="zh-CN"/>
              </w:rPr>
              <w:t>CAR</w:t>
            </w:r>
          </w:p>
        </w:tc>
        <w:tc>
          <w:tcPr>
            <w:tcW w:w="1310" w:type="dxa"/>
            <w:tcBorders>
              <w:top w:val="single" w:color="4472C4" w:themeColor="accent5" w:sz="4" w:space="0"/>
              <w:left w:val="nil"/>
              <w:bottom w:val="nil"/>
              <w:right w:val="nil"/>
            </w:tcBorders>
            <w:shd w:val="clear" w:color="auto" w:fill="auto"/>
            <w:hideMark/>
          </w:tcPr>
          <w:p w:rsidRPr="00A64B75" w:rsidR="00CB2682" w:rsidP="00A64B75" w:rsidRDefault="00CB2682" w14:paraId="2F3CE14E" w14:textId="7777777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Modern</w:t>
            </w:r>
          </w:p>
        </w:tc>
        <w:tc>
          <w:tcPr>
            <w:tcW w:w="4351" w:type="dxa"/>
            <w:tcBorders>
              <w:top w:val="single" w:color="4472C4" w:themeColor="accent5" w:sz="4" w:space="0"/>
              <w:left w:val="nil"/>
              <w:bottom w:val="nil"/>
              <w:right w:val="nil"/>
            </w:tcBorders>
            <w:shd w:val="clear" w:color="auto" w:fill="auto"/>
            <w:hideMark/>
          </w:tcPr>
          <w:p w:rsidR="005A45E2" w:rsidP="00A64B75" w:rsidRDefault="00CB2682" w14:paraId="2C7224A1" w14:textId="77777777">
            <w:pPr>
              <w:spacing w:before="0" w:after="24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In order for the ISWC Database to assign a new ISWC for a work that has identical ISWC meta-data, as per the matching rule logic applied in MAT/01, MAT/02, MAT/03 and MAT/04,  to an existing work, the ISWC eligible submitter must populate specific disambiguation metadata. </w:t>
            </w:r>
          </w:p>
          <w:p w:rsidR="005A45E2" w:rsidP="00A64B75" w:rsidRDefault="005A45E2" w14:paraId="7710A9A3" w14:textId="77777777">
            <w:pPr>
              <w:spacing w:before="0" w:after="240" w:line="240" w:lineRule="auto"/>
              <w:rPr>
                <w:rFonts w:ascii="Calibri" w:hAnsi="Calibri" w:eastAsia="Times New Roman" w:cs="Calibri"/>
                <w:color w:val="000000"/>
                <w:sz w:val="22"/>
                <w:szCs w:val="22"/>
                <w:lang w:val="en-IE" w:eastAsia="zh-CN"/>
              </w:rPr>
            </w:pPr>
          </w:p>
          <w:p w:rsidR="005A45E2" w:rsidP="00A64B75" w:rsidRDefault="005A45E2" w14:paraId="6635DF2F" w14:textId="77777777">
            <w:pPr>
              <w:spacing w:before="0" w:after="240" w:line="240" w:lineRule="auto"/>
              <w:rPr>
                <w:rFonts w:ascii="Calibri" w:hAnsi="Calibri" w:eastAsia="Times New Roman" w:cs="Calibri"/>
                <w:color w:val="000000"/>
                <w:sz w:val="22"/>
                <w:szCs w:val="22"/>
                <w:lang w:val="en-IE" w:eastAsia="zh-CN"/>
              </w:rPr>
            </w:pPr>
          </w:p>
          <w:p w:rsidRPr="00A64B75" w:rsidR="00CB2682" w:rsidP="00A64B75" w:rsidRDefault="005A45E2" w14:paraId="4D9C4706" w14:textId="5EC5DDFE">
            <w:pPr>
              <w:spacing w:before="0" w:after="24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The disambiguation metadata that must be provided is as follows: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1. A disambiguation reason code.  The list of valid disambiguation reason codes are listed in Appendix B - Disambiguation Reason Codes.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2. One or more Disambiguation ISWCs. ISWCs provided must conform to the ISWC format rules as per IV/14 above.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3. Zero or more Publisher IPI Name Numbers that must correspond to valid IPI Name Numbers in the replicated copy of the IPI data available to the ISWC Database.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4. Zero or more valid instrumentation codes (as per CISAC SR12-0569R3 Instruments and Standard Instrumentation Tables data that is loaded into the ISWC Database Lookup schema in the Instrumentation table)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5. BLTVR value </w:t>
            </w:r>
            <w:r w:rsidRPr="00A64B75" w:rsidR="00E151E8">
              <w:rPr>
                <w:rFonts w:ascii="Calibri" w:hAnsi="Calibri" w:eastAsia="Times New Roman" w:cs="Calibri"/>
                <w:color w:val="000000"/>
                <w:sz w:val="22"/>
                <w:szCs w:val="22"/>
                <w:lang w:val="en-IE" w:eastAsia="zh-CN"/>
              </w:rPr>
              <w:t>of Blank, B</w:t>
            </w:r>
            <w:r w:rsidRPr="00A64B75">
              <w:rPr>
                <w:rFonts w:ascii="Calibri" w:hAnsi="Calibri" w:eastAsia="Times New Roman" w:cs="Calibri"/>
                <w:color w:val="000000"/>
                <w:sz w:val="22"/>
                <w:szCs w:val="22"/>
                <w:lang w:val="en-IE" w:eastAsia="zh-CN"/>
              </w:rPr>
              <w:t xml:space="preserve">, </w:t>
            </w:r>
            <w:r w:rsidRPr="00A64B75" w:rsidR="00E151E8">
              <w:rPr>
                <w:rFonts w:ascii="Calibri" w:hAnsi="Calibri" w:eastAsia="Times New Roman" w:cs="Calibri"/>
                <w:color w:val="000000"/>
                <w:sz w:val="22"/>
                <w:szCs w:val="22"/>
                <w:lang w:val="en-IE" w:eastAsia="zh-CN"/>
              </w:rPr>
              <w:t>L, T, V</w:t>
            </w:r>
            <w:r w:rsidRPr="00A64B75">
              <w:rPr>
                <w:rFonts w:ascii="Calibri" w:hAnsi="Calibri" w:eastAsia="Times New Roman" w:cs="Calibri"/>
                <w:color w:val="000000"/>
                <w:sz w:val="22"/>
                <w:szCs w:val="22"/>
                <w:lang w:val="en-IE" w:eastAsia="zh-CN"/>
              </w:rPr>
              <w:t xml:space="preserve"> or R</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6. Zero or more Performer Names.  First Name is optional, Second Name is mandatory if provided.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Error Conditions: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("Invalid Disambiguation ISWC")</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("Invalid disambiguation reason code")</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("One or more Disambiguation ISWCs must be provided")</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("BLTVR must be blank or contain the letters B, L, T, V or R")</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New ("Performer information must contain a Second Name or a Second Name and a First Name")</w:t>
            </w:r>
            <w:r w:rsidRPr="00A64B75" w:rsidR="00CB2682">
              <w:rPr>
                <w:rFonts w:ascii="Calibri" w:hAnsi="Calibri" w:eastAsia="Times New Roman" w:cs="Calibri"/>
                <w:color w:val="000000"/>
                <w:sz w:val="22"/>
                <w:szCs w:val="22"/>
                <w:lang w:val="en-IE" w:eastAsia="zh-CN"/>
              </w:rPr>
              <w:br/>
            </w:r>
          </w:p>
        </w:tc>
        <w:tc>
          <w:tcPr>
            <w:tcW w:w="4281" w:type="dxa"/>
            <w:tcBorders>
              <w:top w:val="single" w:color="4472C4" w:themeColor="accent5" w:sz="4" w:space="0"/>
              <w:left w:val="nil"/>
              <w:bottom w:val="nil"/>
              <w:right w:val="single" w:color="4472C4" w:themeColor="accent5" w:sz="4" w:space="0"/>
            </w:tcBorders>
            <w:shd w:val="clear" w:color="auto" w:fill="auto"/>
            <w:hideMark/>
          </w:tcPr>
          <w:p w:rsidRPr="0065284E" w:rsidR="005A45E2" w:rsidP="005A45E2" w:rsidRDefault="005A45E2" w14:paraId="1EFC4807"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5A45E2" w:rsidP="005A45E2" w:rsidRDefault="005A45E2" w14:paraId="4F63F774" w14:textId="1332DDC2">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ValidateDisambiguationInfo</w:t>
            </w:r>
          </w:p>
          <w:p w:rsidR="005A45E2" w:rsidP="005A45E2" w:rsidRDefault="005A45E2" w14:paraId="4918FED9"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5A45E2" w:rsidP="005A45E2" w:rsidRDefault="005A45E2" w14:paraId="5EF59F46"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5A45E2" w:rsidP="005A45E2" w:rsidRDefault="005A45E2" w14:paraId="0FEC3579" w14:textId="60DC1EED">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Applies to submissions with a</w:t>
            </w:r>
            <w:r w:rsidR="006C582D">
              <w:rPr>
                <w:rFonts w:ascii="Calibri" w:hAnsi="Calibri" w:eastAsia="Times New Roman" w:cs="Calibri"/>
                <w:color w:val="000000"/>
                <w:sz w:val="22"/>
                <w:szCs w:val="22"/>
                <w:lang w:eastAsia="zh-CN"/>
              </w:rPr>
              <w:t xml:space="preserve"> disambiguation</w:t>
            </w:r>
            <w:r>
              <w:rPr>
                <w:rFonts w:ascii="Calibri" w:hAnsi="Calibri" w:eastAsia="Times New Roman" w:cs="Calibri"/>
                <w:color w:val="000000"/>
                <w:sz w:val="22"/>
                <w:szCs w:val="22"/>
                <w:lang w:eastAsia="zh-CN"/>
              </w:rPr>
              <w:t xml:space="preserve"> value of </w:t>
            </w:r>
            <w:r w:rsidR="006C582D">
              <w:rPr>
                <w:rFonts w:ascii="Calibri" w:hAnsi="Calibri" w:eastAsia="Times New Roman" w:cs="Calibri"/>
                <w:color w:val="000000"/>
                <w:sz w:val="22"/>
                <w:szCs w:val="22"/>
                <w:lang w:eastAsia="zh-CN"/>
              </w:rPr>
              <w:t>true</w:t>
            </w:r>
            <w:r>
              <w:rPr>
                <w:rFonts w:ascii="Calibri" w:hAnsi="Calibri" w:eastAsia="Times New Roman" w:cs="Calibri"/>
                <w:color w:val="000000"/>
                <w:sz w:val="22"/>
                <w:szCs w:val="22"/>
                <w:lang w:eastAsia="zh-CN"/>
              </w:rPr>
              <w:t xml:space="preserve">.  If </w:t>
            </w:r>
            <w:r w:rsidR="006C582D">
              <w:rPr>
                <w:rFonts w:ascii="Calibri" w:hAnsi="Calibri" w:eastAsia="Times New Roman" w:cs="Calibri"/>
                <w:color w:val="000000"/>
                <w:sz w:val="22"/>
                <w:szCs w:val="22"/>
                <w:lang w:eastAsia="zh-CN"/>
              </w:rPr>
              <w:t xml:space="preserve">this configuration option is </w:t>
            </w:r>
            <w:r>
              <w:rPr>
                <w:rFonts w:ascii="Calibri" w:hAnsi="Calibri" w:eastAsia="Times New Roman" w:cs="Calibri"/>
                <w:color w:val="000000"/>
                <w:sz w:val="22"/>
                <w:szCs w:val="22"/>
                <w:lang w:eastAsia="zh-CN"/>
              </w:rPr>
              <w:t xml:space="preserve">enabled (set to true) then </w:t>
            </w:r>
            <w:r w:rsidR="006C582D">
              <w:rPr>
                <w:rFonts w:ascii="Calibri" w:hAnsi="Calibri" w:eastAsia="Times New Roman" w:cs="Calibri"/>
                <w:color w:val="000000"/>
                <w:sz w:val="22"/>
                <w:szCs w:val="22"/>
                <w:lang w:eastAsia="zh-CN"/>
              </w:rPr>
              <w:t xml:space="preserve">submissions with their disambiguation value set to true must </w:t>
            </w:r>
            <w:r w:rsidR="009865EC">
              <w:rPr>
                <w:rFonts w:ascii="Calibri" w:hAnsi="Calibri" w:eastAsia="Times New Roman" w:cs="Calibri"/>
                <w:color w:val="000000"/>
                <w:sz w:val="22"/>
                <w:szCs w:val="22"/>
                <w:lang w:eastAsia="zh-CN"/>
              </w:rPr>
              <w:t xml:space="preserve">have a valid </w:t>
            </w:r>
            <w:r w:rsidR="008550D5">
              <w:rPr>
                <w:rFonts w:ascii="Calibri" w:hAnsi="Calibri" w:eastAsia="Times New Roman" w:cs="Calibri"/>
                <w:color w:val="000000"/>
                <w:sz w:val="22"/>
                <w:szCs w:val="22"/>
                <w:lang w:eastAsia="zh-CN"/>
              </w:rPr>
              <w:t>disambiguationReason value</w:t>
            </w:r>
            <w:r w:rsidR="002D2206">
              <w:rPr>
                <w:rFonts w:ascii="Calibri" w:hAnsi="Calibri" w:eastAsia="Times New Roman" w:cs="Calibri"/>
                <w:color w:val="000000"/>
                <w:sz w:val="22"/>
                <w:szCs w:val="22"/>
                <w:lang w:eastAsia="zh-CN"/>
              </w:rPr>
              <w:t xml:space="preserve"> and </w:t>
            </w:r>
            <w:r w:rsidR="008550D5">
              <w:rPr>
                <w:rFonts w:ascii="Calibri" w:hAnsi="Calibri" w:eastAsia="Times New Roman" w:cs="Calibri"/>
                <w:color w:val="000000"/>
                <w:sz w:val="22"/>
                <w:szCs w:val="22"/>
                <w:lang w:eastAsia="zh-CN"/>
              </w:rPr>
              <w:t xml:space="preserve">have at </w:t>
            </w:r>
            <w:r w:rsidR="008550D5">
              <w:rPr>
                <w:rFonts w:ascii="Calibri" w:hAnsi="Calibri" w:eastAsia="Times New Roman" w:cs="Calibri"/>
                <w:color w:val="000000"/>
                <w:sz w:val="22"/>
                <w:szCs w:val="22"/>
                <w:lang w:eastAsia="zh-CN"/>
              </w:rPr>
              <w:t xml:space="preserve">least one valid entry in </w:t>
            </w:r>
            <w:r w:rsidR="00936553">
              <w:rPr>
                <w:rFonts w:ascii="Calibri" w:hAnsi="Calibri" w:eastAsia="Times New Roman" w:cs="Calibri"/>
                <w:color w:val="000000"/>
                <w:sz w:val="22"/>
                <w:szCs w:val="22"/>
                <w:lang w:eastAsia="zh-CN"/>
              </w:rPr>
              <w:t xml:space="preserve">the </w:t>
            </w:r>
            <w:r w:rsidR="00A4417D">
              <w:rPr>
                <w:rFonts w:ascii="Calibri" w:hAnsi="Calibri" w:eastAsia="Times New Roman" w:cs="Calibri"/>
                <w:color w:val="000000"/>
                <w:sz w:val="22"/>
                <w:szCs w:val="22"/>
                <w:lang w:eastAsia="zh-CN"/>
              </w:rPr>
              <w:t>disambiguateFrom</w:t>
            </w:r>
            <w:r w:rsidR="009E00F2">
              <w:rPr>
                <w:rFonts w:ascii="Calibri" w:hAnsi="Calibri" w:eastAsia="Times New Roman" w:cs="Calibri"/>
                <w:color w:val="000000"/>
                <w:sz w:val="22"/>
                <w:szCs w:val="22"/>
                <w:lang w:eastAsia="zh-CN"/>
              </w:rPr>
              <w:t>Iswcs list</w:t>
            </w:r>
            <w:r w:rsidR="00485FCA">
              <w:rPr>
                <w:rFonts w:ascii="Calibri" w:hAnsi="Calibri" w:eastAsia="Times New Roman" w:cs="Calibri"/>
                <w:color w:val="000000"/>
                <w:sz w:val="22"/>
                <w:szCs w:val="22"/>
                <w:lang w:eastAsia="zh-CN"/>
              </w:rPr>
              <w:t>.</w:t>
            </w:r>
          </w:p>
          <w:p w:rsidR="005A45E2" w:rsidP="005A45E2" w:rsidRDefault="005A45E2" w14:paraId="73CC0BCA" w14:textId="77777777">
            <w:pPr>
              <w:spacing w:before="0" w:line="240" w:lineRule="auto"/>
              <w:rPr>
                <w:rFonts w:ascii="Calibri" w:hAnsi="Calibri" w:eastAsia="Times New Roman" w:cs="Calibri"/>
                <w:color w:val="000000"/>
                <w:sz w:val="22"/>
                <w:szCs w:val="22"/>
                <w:lang w:eastAsia="zh-CN"/>
              </w:rPr>
            </w:pPr>
          </w:p>
          <w:p w:rsidRPr="0065284E" w:rsidR="005A45E2" w:rsidP="005A45E2" w:rsidRDefault="005A45E2" w14:paraId="75ED445B"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5A45E2" w:rsidP="005A45E2" w:rsidRDefault="005A45E2" w14:paraId="2A64608E" w14:textId="2BE5C9C2">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w:t>
            </w:r>
            <w:r w:rsidR="00485FCA">
              <w:rPr>
                <w:rFonts w:ascii="Calibri" w:hAnsi="Calibri" w:eastAsia="Times New Roman" w:cs="Calibri"/>
                <w:color w:val="000000"/>
                <w:sz w:val="22"/>
                <w:szCs w:val="22"/>
                <w:lang w:eastAsia="zh-CN"/>
              </w:rPr>
              <w:t>isambiguation</w:t>
            </w:r>
          </w:p>
          <w:p w:rsidR="00D040AE" w:rsidP="005A45E2" w:rsidRDefault="00D040AE" w14:paraId="44550954" w14:textId="498789AE">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Submission/disambiguationReason</w:t>
            </w:r>
          </w:p>
          <w:p w:rsidR="005A45E2" w:rsidP="005A45E2" w:rsidRDefault="005A45E2" w14:paraId="67D8E70C" w14:textId="457045C8">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w:t>
            </w:r>
            <w:r w:rsidR="00485FCA">
              <w:rPr>
                <w:rFonts w:ascii="Calibri" w:hAnsi="Calibri" w:eastAsia="Times New Roman" w:cs="Calibri"/>
                <w:color w:val="000000"/>
                <w:sz w:val="22"/>
                <w:szCs w:val="22"/>
                <w:lang w:eastAsia="zh-CN"/>
              </w:rPr>
              <w:t>isambiguateFrom</w:t>
            </w:r>
            <w:r>
              <w:rPr>
                <w:rFonts w:ascii="Calibri" w:hAnsi="Calibri" w:eastAsia="Times New Roman" w:cs="Calibri"/>
                <w:color w:val="000000"/>
                <w:sz w:val="22"/>
                <w:szCs w:val="22"/>
                <w:lang w:eastAsia="zh-CN"/>
              </w:rPr>
              <w:t>Iswcs[].iswc</w:t>
            </w:r>
          </w:p>
          <w:p w:rsidR="005A45E2" w:rsidP="005A45E2" w:rsidRDefault="005A45E2" w14:paraId="0724B1CC" w14:textId="034CCB2F">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160918">
              <w:rPr>
                <w:rFonts w:ascii="Calibri" w:hAnsi="Calibri" w:eastAsia="Times New Roman" w:cs="Calibri"/>
                <w:color w:val="000000"/>
                <w:sz w:val="22"/>
                <w:szCs w:val="22"/>
                <w:lang w:eastAsia="zh-CN"/>
              </w:rPr>
              <w:t>disambiguateFromIswcs</w:t>
            </w:r>
            <w:r>
              <w:rPr>
                <w:rFonts w:ascii="Calibri" w:hAnsi="Calibri" w:eastAsia="Times New Roman" w:cs="Calibri"/>
                <w:color w:val="000000"/>
                <w:sz w:val="22"/>
                <w:szCs w:val="22"/>
                <w:lang w:eastAsia="zh-CN"/>
              </w:rPr>
              <w:t>[].title</w:t>
            </w:r>
          </w:p>
          <w:p w:rsidR="00042CAC" w:rsidP="005A45E2" w:rsidRDefault="00042CAC" w14:paraId="6919E7EE" w14:textId="67156ED8">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665FC9">
              <w:rPr>
                <w:rFonts w:ascii="Calibri" w:hAnsi="Calibri" w:eastAsia="Times New Roman" w:cs="Calibri"/>
                <w:color w:val="000000"/>
                <w:sz w:val="22"/>
                <w:szCs w:val="22"/>
                <w:lang w:eastAsia="zh-CN"/>
              </w:rPr>
              <w:t>performers[]</w:t>
            </w:r>
          </w:p>
          <w:p w:rsidR="00665FC9" w:rsidP="005A45E2" w:rsidRDefault="00665FC9" w14:paraId="3C4A5293" w14:textId="2565D66A">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Submission/Instrumentation[]</w:t>
            </w:r>
          </w:p>
          <w:p w:rsidR="005A45E2" w:rsidP="005A45E2" w:rsidRDefault="005A45E2" w14:paraId="25C58AF2" w14:textId="77777777">
            <w:pPr>
              <w:spacing w:before="0" w:line="240" w:lineRule="auto"/>
              <w:rPr>
                <w:rFonts w:ascii="Calibri" w:hAnsi="Calibri" w:eastAsia="Times New Roman" w:cs="Calibri"/>
                <w:color w:val="000000"/>
                <w:sz w:val="22"/>
                <w:szCs w:val="22"/>
                <w:lang w:val="en-IE" w:eastAsia="zh-CN"/>
              </w:rPr>
            </w:pPr>
          </w:p>
          <w:p w:rsidR="005A45E2" w:rsidP="005A45E2" w:rsidRDefault="005A45E2" w14:paraId="2670235B"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AD3FB7" w:rsidP="00D040AE" w:rsidRDefault="00B43C14" w14:paraId="36F6ADF6" w14:textId="0A1A82B5">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If the Submission/disambiguation flag is set to </w:t>
            </w:r>
            <w:r w:rsidR="00E151E8">
              <w:rPr>
                <w:rFonts w:ascii="Calibri" w:hAnsi="Calibri" w:eastAsia="Times New Roman" w:cs="Calibri"/>
                <w:color w:val="000000"/>
                <w:sz w:val="22"/>
                <w:szCs w:val="22"/>
                <w:lang w:val="en-IE" w:eastAsia="zh-CN"/>
              </w:rPr>
              <w:t>true,</w:t>
            </w:r>
            <w:r>
              <w:rPr>
                <w:rFonts w:ascii="Calibri" w:hAnsi="Calibri" w:eastAsia="Times New Roman" w:cs="Calibri"/>
                <w:color w:val="000000"/>
                <w:sz w:val="22"/>
                <w:szCs w:val="22"/>
                <w:lang w:val="en-IE" w:eastAsia="zh-CN"/>
              </w:rPr>
              <w:t xml:space="preserve"> then the Submission/disambiguationReason must be populated.  </w:t>
            </w:r>
          </w:p>
          <w:p w:rsidR="009B1185" w:rsidP="00D040AE" w:rsidRDefault="009B1185" w14:paraId="758BEBC7" w14:textId="13E12583">
            <w:pPr>
              <w:spacing w:before="0" w:line="240" w:lineRule="auto"/>
              <w:rPr>
                <w:rFonts w:ascii="Calibri" w:hAnsi="Calibri" w:eastAsia="Times New Roman" w:cs="Calibri"/>
                <w:color w:val="000000"/>
                <w:sz w:val="22"/>
                <w:szCs w:val="22"/>
                <w:lang w:val="en-IE" w:eastAsia="zh-CN"/>
              </w:rPr>
            </w:pPr>
          </w:p>
          <w:p w:rsidR="009B1185" w:rsidP="009B1185" w:rsidRDefault="009B1185" w14:paraId="2FF0DDF4" w14:textId="2887BC2C">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Checking that the provided Submission/d</w:t>
            </w:r>
            <w:r w:rsidR="006E3E25">
              <w:rPr>
                <w:rFonts w:ascii="Calibri" w:hAnsi="Calibri" w:eastAsia="Times New Roman" w:cs="Calibri"/>
                <w:color w:val="000000"/>
                <w:sz w:val="22"/>
                <w:szCs w:val="22"/>
                <w:lang w:val="en-IE" w:eastAsia="zh-CN"/>
              </w:rPr>
              <w:t>isambiguateFrom</w:t>
            </w:r>
            <w:r>
              <w:rPr>
                <w:rFonts w:ascii="Calibri" w:hAnsi="Calibri" w:eastAsia="Times New Roman" w:cs="Calibri"/>
                <w:color w:val="000000"/>
                <w:sz w:val="22"/>
                <w:szCs w:val="22"/>
                <w:lang w:val="en-IE" w:eastAsia="zh-CN"/>
              </w:rPr>
              <w:t>Iswcs[].iswc values exist as Preferred ISWCs should be done as part of the “Post Matching Validator Component”</w:t>
            </w:r>
          </w:p>
          <w:p w:rsidR="009B1185" w:rsidP="00D040AE" w:rsidRDefault="009B1185" w14:paraId="3F68BB93" w14:textId="77777777">
            <w:pPr>
              <w:spacing w:before="0" w:line="240" w:lineRule="auto"/>
              <w:rPr>
                <w:rFonts w:ascii="Calibri" w:hAnsi="Calibri" w:eastAsia="Times New Roman" w:cs="Calibri"/>
                <w:color w:val="000000"/>
                <w:sz w:val="22"/>
                <w:szCs w:val="22"/>
                <w:lang w:val="en-IE" w:eastAsia="zh-CN"/>
              </w:rPr>
            </w:pPr>
          </w:p>
          <w:p w:rsidR="00AD3FB7" w:rsidP="00D040AE" w:rsidRDefault="00AD3FB7" w14:paraId="351CB9C8" w14:textId="77777777">
            <w:pPr>
              <w:spacing w:before="0" w:line="240" w:lineRule="auto"/>
              <w:rPr>
                <w:rFonts w:ascii="Calibri" w:hAnsi="Calibri" w:eastAsia="Times New Roman" w:cs="Calibri"/>
                <w:color w:val="000000"/>
                <w:sz w:val="22"/>
                <w:szCs w:val="22"/>
                <w:lang w:val="en-IE" w:eastAsia="zh-CN"/>
              </w:rPr>
            </w:pPr>
          </w:p>
          <w:p w:rsidR="00AD3FB7" w:rsidP="00D040AE" w:rsidRDefault="00B43C14" w14:paraId="0DDEC66A" w14:textId="77777777">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Note</w:t>
            </w:r>
            <w:r w:rsidR="00AD3FB7">
              <w:rPr>
                <w:rFonts w:ascii="Calibri" w:hAnsi="Calibri" w:eastAsia="Times New Roman" w:cs="Calibri"/>
                <w:color w:val="000000"/>
                <w:sz w:val="22"/>
                <w:szCs w:val="22"/>
                <w:lang w:val="en-IE" w:eastAsia="zh-CN"/>
              </w:rPr>
              <w:t>s</w:t>
            </w:r>
            <w:r>
              <w:rPr>
                <w:rFonts w:ascii="Calibri" w:hAnsi="Calibri" w:eastAsia="Times New Roman" w:cs="Calibri"/>
                <w:color w:val="000000"/>
                <w:sz w:val="22"/>
                <w:szCs w:val="22"/>
                <w:lang w:val="en-IE" w:eastAsia="zh-CN"/>
              </w:rPr>
              <w:t xml:space="preserve">: </w:t>
            </w:r>
          </w:p>
          <w:p w:rsidR="00AD3FB7" w:rsidP="00D040AE" w:rsidRDefault="00AD3FB7" w14:paraId="4965653C" w14:textId="77777777">
            <w:pPr>
              <w:spacing w:before="0" w:line="240" w:lineRule="auto"/>
              <w:rPr>
                <w:rFonts w:ascii="Calibri" w:hAnsi="Calibri" w:eastAsia="Times New Roman" w:cs="Calibri"/>
                <w:color w:val="000000"/>
                <w:sz w:val="22"/>
                <w:szCs w:val="22"/>
                <w:lang w:val="en-IE" w:eastAsia="zh-CN"/>
              </w:rPr>
            </w:pPr>
          </w:p>
          <w:p w:rsidRPr="00316B13" w:rsidR="00CB2682" w:rsidP="00316B13" w:rsidRDefault="0098452F" w14:paraId="0983FEA6" w14:textId="13192F60">
            <w:pPr>
              <w:spacing w:before="0" w:line="240" w:lineRule="auto"/>
              <w:rPr>
                <w:rFonts w:ascii="Calibri" w:hAnsi="Calibri" w:eastAsia="Times New Roman" w:cs="Calibri"/>
                <w:color w:val="000000"/>
                <w:sz w:val="22"/>
                <w:szCs w:val="22"/>
                <w:lang w:eastAsia="zh-CN"/>
              </w:rPr>
            </w:pPr>
            <w:r w:rsidRPr="00316B13">
              <w:rPr>
                <w:rFonts w:ascii="Calibri" w:hAnsi="Calibri" w:eastAsia="Times New Roman" w:cs="Calibri"/>
                <w:color w:val="000000"/>
                <w:sz w:val="22"/>
                <w:szCs w:val="22"/>
                <w:lang w:eastAsia="zh-CN"/>
              </w:rPr>
              <w:t>In t</w:t>
            </w:r>
            <w:r w:rsidRPr="00316B13" w:rsidR="008A2A4E">
              <w:rPr>
                <w:rFonts w:ascii="Calibri" w:hAnsi="Calibri" w:eastAsia="Times New Roman" w:cs="Calibri"/>
                <w:color w:val="000000"/>
                <w:sz w:val="22"/>
                <w:szCs w:val="22"/>
                <w:lang w:eastAsia="zh-CN"/>
              </w:rPr>
              <w:t>he</w:t>
            </w:r>
            <w:r w:rsidRPr="00316B13">
              <w:rPr>
                <w:rFonts w:ascii="Calibri" w:hAnsi="Calibri" w:eastAsia="Times New Roman" w:cs="Calibri"/>
                <w:color w:val="000000"/>
                <w:sz w:val="22"/>
                <w:szCs w:val="22"/>
                <w:lang w:eastAsia="zh-CN"/>
              </w:rPr>
              <w:t xml:space="preserve"> REST format above the list of possible values for the reason are </w:t>
            </w:r>
            <w:r w:rsidRPr="00316B13" w:rsidR="00B040B1">
              <w:rPr>
                <w:rFonts w:ascii="Calibri" w:hAnsi="Calibri" w:eastAsia="Times New Roman" w:cs="Calibri"/>
                <w:color w:val="000000"/>
                <w:sz w:val="22"/>
                <w:szCs w:val="22"/>
                <w:lang w:eastAsia="zh-CN"/>
              </w:rPr>
              <w:t xml:space="preserve">enforced </w:t>
            </w:r>
            <w:r w:rsidRPr="00316B13" w:rsidR="000B723F">
              <w:rPr>
                <w:rFonts w:ascii="Calibri" w:hAnsi="Calibri" w:eastAsia="Times New Roman" w:cs="Calibri"/>
                <w:color w:val="000000"/>
                <w:sz w:val="22"/>
                <w:szCs w:val="22"/>
                <w:lang w:eastAsia="zh-CN"/>
              </w:rPr>
              <w:t xml:space="preserve">directly.  </w:t>
            </w:r>
          </w:p>
          <w:p w:rsidR="00316B13" w:rsidP="00316B13" w:rsidRDefault="00316B13" w14:paraId="01A65355" w14:textId="77777777">
            <w:pPr>
              <w:spacing w:before="0" w:line="240" w:lineRule="auto"/>
              <w:rPr>
                <w:rFonts w:ascii="Calibri" w:hAnsi="Calibri" w:eastAsia="Times New Roman" w:cs="Calibri"/>
                <w:color w:val="000000"/>
                <w:sz w:val="22"/>
                <w:szCs w:val="22"/>
                <w:lang w:eastAsia="zh-CN"/>
              </w:rPr>
            </w:pPr>
          </w:p>
          <w:p w:rsidR="000B723F" w:rsidP="00316B13" w:rsidRDefault="007706EA" w14:paraId="1CDBCEFA" w14:textId="77777777">
            <w:pPr>
              <w:spacing w:before="0" w:line="240" w:lineRule="auto"/>
              <w:rPr>
                <w:rFonts w:ascii="Calibri" w:hAnsi="Calibri" w:eastAsia="Times New Roman" w:cs="Calibri"/>
                <w:color w:val="000000"/>
                <w:sz w:val="22"/>
                <w:szCs w:val="22"/>
                <w:lang w:eastAsia="zh-CN"/>
              </w:rPr>
            </w:pPr>
            <w:r w:rsidRPr="00316B13">
              <w:rPr>
                <w:rFonts w:ascii="Calibri" w:hAnsi="Calibri" w:eastAsia="Times New Roman" w:cs="Calibri"/>
                <w:color w:val="000000"/>
                <w:sz w:val="22"/>
                <w:szCs w:val="22"/>
                <w:lang w:eastAsia="zh-CN"/>
              </w:rPr>
              <w:t>The possible valid values for the BLTVR field are e</w:t>
            </w:r>
            <w:r w:rsidRPr="00316B13" w:rsidR="00AD3FB7">
              <w:rPr>
                <w:rFonts w:ascii="Calibri" w:hAnsi="Calibri" w:eastAsia="Times New Roman" w:cs="Calibri"/>
                <w:color w:val="000000"/>
                <w:sz w:val="22"/>
                <w:szCs w:val="22"/>
                <w:lang w:eastAsia="zh-CN"/>
              </w:rPr>
              <w:t>nforced in the REST format directly.</w:t>
            </w:r>
          </w:p>
          <w:p w:rsidR="00316B13" w:rsidP="00316B13" w:rsidRDefault="00316B13" w14:paraId="3A0D47FF" w14:textId="2A8FD123">
            <w:pPr>
              <w:spacing w:before="0" w:line="240" w:lineRule="auto"/>
              <w:rPr>
                <w:rFonts w:ascii="Calibri" w:hAnsi="Calibri" w:eastAsia="Times New Roman" w:cs="Calibri"/>
                <w:color w:val="000000"/>
                <w:sz w:val="22"/>
                <w:szCs w:val="22"/>
                <w:lang w:eastAsia="zh-CN"/>
              </w:rPr>
            </w:pPr>
          </w:p>
          <w:p w:rsidR="00316B13" w:rsidP="00316B13" w:rsidRDefault="00316B13" w14:paraId="6A56FAD6" w14:textId="2DB29B05">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The REST format enforces </w:t>
            </w:r>
            <w:r w:rsidR="00042CAC">
              <w:rPr>
                <w:rFonts w:ascii="Calibri" w:hAnsi="Calibri" w:eastAsia="Times New Roman" w:cs="Calibri"/>
                <w:color w:val="000000"/>
                <w:sz w:val="22"/>
                <w:szCs w:val="22"/>
                <w:lang w:eastAsia="zh-CN"/>
              </w:rPr>
              <w:t xml:space="preserve">that </w:t>
            </w:r>
            <w:r w:rsidR="00665FC9">
              <w:rPr>
                <w:rFonts w:ascii="Calibri" w:hAnsi="Calibri" w:eastAsia="Times New Roman" w:cs="Calibri"/>
                <w:color w:val="000000"/>
                <w:sz w:val="22"/>
                <w:szCs w:val="22"/>
                <w:lang w:eastAsia="zh-CN"/>
              </w:rPr>
              <w:t xml:space="preserve">any </w:t>
            </w:r>
            <w:r w:rsidR="00AC7DD7">
              <w:rPr>
                <w:rFonts w:ascii="Calibri" w:hAnsi="Calibri" w:eastAsia="Times New Roman" w:cs="Calibri"/>
                <w:color w:val="000000"/>
                <w:sz w:val="22"/>
                <w:szCs w:val="22"/>
                <w:lang w:eastAsia="zh-CN"/>
              </w:rPr>
              <w:t>Submission/</w:t>
            </w:r>
            <w:r w:rsidR="00CD1FC4">
              <w:rPr>
                <w:rFonts w:ascii="Calibri" w:hAnsi="Calibri" w:eastAsia="Times New Roman" w:cs="Calibri"/>
                <w:color w:val="000000"/>
                <w:sz w:val="22"/>
                <w:szCs w:val="22"/>
                <w:lang w:eastAsia="zh-CN"/>
              </w:rPr>
              <w:t>performers</w:t>
            </w:r>
            <w:r w:rsidR="00AC7DD7">
              <w:rPr>
                <w:rFonts w:ascii="Calibri" w:hAnsi="Calibri" w:eastAsia="Times New Roman" w:cs="Calibri"/>
                <w:color w:val="000000"/>
                <w:sz w:val="22"/>
                <w:szCs w:val="22"/>
                <w:lang w:eastAsia="zh-CN"/>
              </w:rPr>
              <w:t>[]</w:t>
            </w:r>
            <w:r w:rsidR="00CD1FC4">
              <w:rPr>
                <w:rFonts w:ascii="Calibri" w:hAnsi="Calibri" w:eastAsia="Times New Roman" w:cs="Calibri"/>
                <w:color w:val="000000"/>
                <w:sz w:val="22"/>
                <w:szCs w:val="22"/>
                <w:lang w:eastAsia="zh-CN"/>
              </w:rPr>
              <w:t xml:space="preserve"> provided must have at least a lastName value.</w:t>
            </w:r>
          </w:p>
          <w:p w:rsidR="00A56EC8" w:rsidP="00316B13" w:rsidRDefault="00A56EC8" w14:paraId="5B4A70FE" w14:textId="51DDA786">
            <w:pPr>
              <w:spacing w:before="0" w:line="240" w:lineRule="auto"/>
              <w:rPr>
                <w:rFonts w:ascii="Calibri" w:hAnsi="Calibri" w:eastAsia="Times New Roman" w:cs="Calibri"/>
                <w:color w:val="000000"/>
                <w:sz w:val="22"/>
                <w:szCs w:val="22"/>
                <w:lang w:eastAsia="zh-CN"/>
              </w:rPr>
            </w:pPr>
          </w:p>
          <w:p w:rsidR="00A56EC8" w:rsidP="00316B13" w:rsidRDefault="00A56EC8" w14:paraId="3F70A50F" w14:textId="0722E735">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The REST format enforces a</w:t>
            </w:r>
            <w:r w:rsidR="00AC7DD7">
              <w:rPr>
                <w:rFonts w:ascii="Calibri" w:hAnsi="Calibri" w:eastAsia="Times New Roman" w:cs="Calibri"/>
                <w:color w:val="000000"/>
                <w:sz w:val="22"/>
                <w:szCs w:val="22"/>
                <w:lang w:eastAsia="zh-CN"/>
              </w:rPr>
              <w:t xml:space="preserve"> three digit instrumentation code for any</w:t>
            </w:r>
            <w:r w:rsidR="00347475">
              <w:rPr>
                <w:rFonts w:ascii="Calibri" w:hAnsi="Calibri" w:eastAsia="Times New Roman" w:cs="Calibri"/>
                <w:color w:val="000000"/>
                <w:sz w:val="22"/>
                <w:szCs w:val="22"/>
                <w:lang w:eastAsia="zh-CN"/>
              </w:rPr>
              <w:t xml:space="preserve"> Submission/instrumentation[] items provided. </w:t>
            </w:r>
            <w:r w:rsidR="00482EC4">
              <w:rPr>
                <w:rFonts w:ascii="Calibri" w:hAnsi="Calibri" w:eastAsia="Times New Roman" w:cs="Calibri"/>
                <w:color w:val="000000"/>
                <w:sz w:val="22"/>
                <w:szCs w:val="22"/>
                <w:lang w:eastAsia="zh-CN"/>
              </w:rPr>
              <w:t xml:space="preserve">The validation of these provided codes is carried out in the Lookup Data Validator Pipeline Component. </w:t>
            </w:r>
            <w:r w:rsidR="00347475">
              <w:rPr>
                <w:rFonts w:ascii="Calibri" w:hAnsi="Calibri" w:eastAsia="Times New Roman" w:cs="Calibri"/>
                <w:color w:val="000000"/>
                <w:sz w:val="22"/>
                <w:szCs w:val="22"/>
                <w:lang w:eastAsia="zh-CN"/>
              </w:rPr>
              <w:t xml:space="preserve"> </w:t>
            </w:r>
            <w:r w:rsidR="00AC7DD7">
              <w:rPr>
                <w:rFonts w:ascii="Calibri" w:hAnsi="Calibri" w:eastAsia="Times New Roman" w:cs="Calibri"/>
                <w:color w:val="000000"/>
                <w:sz w:val="22"/>
                <w:szCs w:val="22"/>
                <w:lang w:eastAsia="zh-CN"/>
              </w:rPr>
              <w:t xml:space="preserve"> </w:t>
            </w:r>
          </w:p>
          <w:p w:rsidR="00482EC4" w:rsidP="00316B13" w:rsidRDefault="00482EC4" w14:paraId="610C9E90" w14:textId="3C2BF100">
            <w:pPr>
              <w:spacing w:before="0" w:line="240" w:lineRule="auto"/>
              <w:rPr>
                <w:rFonts w:ascii="Calibri" w:hAnsi="Calibri" w:eastAsia="Times New Roman" w:cs="Calibri"/>
                <w:color w:val="000000"/>
                <w:sz w:val="22"/>
                <w:szCs w:val="22"/>
                <w:lang w:eastAsia="zh-CN"/>
              </w:rPr>
            </w:pPr>
          </w:p>
          <w:p w:rsidR="00482EC4" w:rsidP="00316B13" w:rsidRDefault="00482EC4" w14:paraId="7CC95C0C" w14:textId="14235C2B">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The error </w:t>
            </w:r>
            <w:r w:rsidR="000F32E0">
              <w:rPr>
                <w:rFonts w:ascii="Calibri" w:hAnsi="Calibri" w:eastAsia="Times New Roman" w:cs="Calibri"/>
                <w:color w:val="000000"/>
                <w:sz w:val="22"/>
                <w:szCs w:val="22"/>
                <w:lang w:eastAsia="zh-CN"/>
              </w:rPr>
              <w:t xml:space="preserve">conditions </w:t>
            </w:r>
            <w:r w:rsidR="009B1185">
              <w:rPr>
                <w:rFonts w:ascii="Calibri" w:hAnsi="Calibri" w:eastAsia="Times New Roman" w:cs="Calibri"/>
                <w:color w:val="000000"/>
                <w:sz w:val="22"/>
                <w:szCs w:val="22"/>
                <w:lang w:eastAsia="zh-CN"/>
              </w:rPr>
              <w:t xml:space="preserve">envisaged in the agreed business rules have been simplified. </w:t>
            </w:r>
          </w:p>
          <w:p w:rsidR="00244B8A" w:rsidP="00316B13" w:rsidRDefault="00244B8A" w14:paraId="500B38D8" w14:textId="59908EF5">
            <w:pPr>
              <w:spacing w:before="0" w:line="240" w:lineRule="auto"/>
              <w:rPr>
                <w:rFonts w:ascii="Calibri" w:hAnsi="Calibri" w:eastAsia="Times New Roman" w:cs="Calibri"/>
                <w:color w:val="000000"/>
                <w:sz w:val="22"/>
                <w:szCs w:val="22"/>
                <w:lang w:eastAsia="zh-CN"/>
              </w:rPr>
            </w:pPr>
          </w:p>
          <w:p w:rsidRPr="00316B13" w:rsidR="00244B8A" w:rsidP="00316B13" w:rsidRDefault="00244B8A" w14:paraId="19C93AB4" w14:textId="488AB876">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Note: The Publisher IPI Name Number validation will be part of </w:t>
            </w:r>
            <w:r w:rsidR="00396C27">
              <w:rPr>
                <w:rFonts w:ascii="Calibri" w:hAnsi="Calibri" w:eastAsia="Times New Roman" w:cs="Calibri"/>
                <w:color w:val="000000"/>
                <w:sz w:val="22"/>
                <w:szCs w:val="22"/>
                <w:lang w:eastAsia="zh-CN"/>
              </w:rPr>
              <w:t>Standardization</w:t>
            </w:r>
            <w:r w:rsidR="002E152B">
              <w:rPr>
                <w:rFonts w:ascii="Calibri" w:hAnsi="Calibri" w:eastAsia="Times New Roman" w:cs="Calibri"/>
                <w:color w:val="000000"/>
                <w:sz w:val="22"/>
                <w:szCs w:val="22"/>
                <w:lang w:eastAsia="zh-CN"/>
              </w:rPr>
              <w:t xml:space="preserve"> Validator Pipeline </w:t>
            </w:r>
            <w:r w:rsidR="00396C27">
              <w:rPr>
                <w:rFonts w:ascii="Calibri" w:hAnsi="Calibri" w:eastAsia="Times New Roman" w:cs="Calibri"/>
                <w:color w:val="000000"/>
                <w:sz w:val="22"/>
                <w:szCs w:val="22"/>
                <w:lang w:eastAsia="zh-CN"/>
              </w:rPr>
              <w:t xml:space="preserve">Component </w:t>
            </w:r>
          </w:p>
          <w:p w:rsidRPr="00316B13" w:rsidR="00DB3A5F" w:rsidP="00316B13" w:rsidRDefault="00DB3A5F" w14:paraId="7F5D9B46" w14:textId="20A2B3E3">
            <w:pPr>
              <w:spacing w:before="0" w:line="240" w:lineRule="auto"/>
              <w:rPr>
                <w:rFonts w:ascii="Calibri" w:hAnsi="Calibri" w:eastAsia="Times New Roman" w:cs="Calibri"/>
                <w:color w:val="000000"/>
                <w:sz w:val="22"/>
                <w:szCs w:val="22"/>
                <w:lang w:eastAsia="zh-CN"/>
              </w:rPr>
            </w:pPr>
          </w:p>
        </w:tc>
      </w:tr>
    </w:tbl>
    <w:p w:rsidR="00253F9C" w:rsidP="00097D7E" w:rsidRDefault="00253F9C" w14:paraId="0BF31F6D" w14:textId="791C80FD">
      <w:pPr>
        <w:pStyle w:val="NormalIndent"/>
      </w:pPr>
    </w:p>
    <w:p w:rsidR="005E22EB" w:rsidP="00097D7E" w:rsidRDefault="00253F9C" w14:paraId="4F425F1D" w14:textId="109053FF">
      <w:pPr>
        <w:pStyle w:val="NormalIndent"/>
      </w:pPr>
      <w:r>
        <w:t xml:space="preserve"> </w:t>
      </w:r>
    </w:p>
    <w:p w:rsidR="006247C4" w:rsidP="006247C4" w:rsidRDefault="00185747" w14:paraId="77CA3812" w14:textId="763B17AC">
      <w:pPr>
        <w:pStyle w:val="Heading2"/>
      </w:pPr>
      <w:bookmarkStart w:name="_Toc11664308" w:id="90"/>
      <w:r>
        <w:t>Metadata Standardization</w:t>
      </w:r>
      <w:r w:rsidR="0022352D">
        <w:t xml:space="preserve"> Validator</w:t>
      </w:r>
      <w:r w:rsidR="006247C4">
        <w:t xml:space="preserve"> Pipeline Component</w:t>
      </w:r>
      <w:bookmarkEnd w:id="90"/>
    </w:p>
    <w:p w:rsidR="006247C4" w:rsidP="006247C4" w:rsidRDefault="006247C4" w14:paraId="23D5F7C9" w14:textId="5B85D66E">
      <w:pPr>
        <w:pStyle w:val="NormalIndent"/>
      </w:pPr>
      <w:r>
        <w:t xml:space="preserve">This pipeline component performs all </w:t>
      </w:r>
      <w:r w:rsidR="0022352D">
        <w:t xml:space="preserve">data standardization </w:t>
      </w:r>
      <w:r w:rsidR="008912B7">
        <w:t>o</w:t>
      </w:r>
      <w:r>
        <w:t>f the incoming transaction</w:t>
      </w:r>
      <w:r w:rsidR="008912B7">
        <w:t xml:space="preserve"> data</w:t>
      </w:r>
      <w:r>
        <w:t xml:space="preserve">. </w:t>
      </w:r>
    </w:p>
    <w:p w:rsidR="00DA2A58" w:rsidP="00414798" w:rsidRDefault="00DA2A58" w14:paraId="6BA9F896" w14:textId="57D70128">
      <w:pPr>
        <w:pStyle w:val="NormalIndent"/>
        <w:rPr>
          <w:rFonts w:asciiTheme="minorHAnsi" w:hAnsiTheme="minorHAnsi" w:eastAsiaTheme="minorHAnsi" w:cstheme="minorBidi"/>
          <w:sz w:val="22"/>
          <w:szCs w:val="22"/>
        </w:rPr>
      </w:pPr>
    </w:p>
    <w:tbl>
      <w:tblPr>
        <w:tblW w:w="12146" w:type="dxa"/>
        <w:tblInd w:w="612" w:type="dxa"/>
        <w:tblLook w:val="04A0" w:firstRow="1" w:lastRow="0" w:firstColumn="1" w:lastColumn="0" w:noHBand="0" w:noVBand="1"/>
      </w:tblPr>
      <w:tblGrid>
        <w:gridCol w:w="848"/>
        <w:gridCol w:w="1396"/>
        <w:gridCol w:w="1316"/>
        <w:gridCol w:w="4192"/>
        <w:gridCol w:w="4394"/>
      </w:tblGrid>
      <w:tr w:rsidRPr="00DA2A58" w:rsidR="000B6AB4" w:rsidTr="2E8133ED" w14:paraId="11A118AC" w14:textId="77777777">
        <w:trPr>
          <w:trHeight w:val="285"/>
        </w:trPr>
        <w:tc>
          <w:tcPr>
            <w:tcW w:w="848" w:type="dxa"/>
            <w:tcBorders>
              <w:top w:val="single" w:color="4472C4" w:themeColor="accent5" w:sz="4" w:space="0"/>
              <w:left w:val="nil"/>
              <w:bottom w:val="nil"/>
              <w:right w:val="nil"/>
            </w:tcBorders>
            <w:shd w:val="clear" w:color="auto" w:fill="BFBFBF" w:themeFill="background1" w:themeFillShade="BF"/>
            <w:noWrap/>
            <w:tcMar/>
            <w:vAlign w:val="bottom"/>
            <w:hideMark/>
          </w:tcPr>
          <w:p w:rsidRPr="00DA2A58" w:rsidR="000B6AB4" w:rsidP="00F150AE" w:rsidRDefault="000B6AB4" w14:paraId="4B4D044C"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Ref</w:t>
            </w:r>
          </w:p>
        </w:tc>
        <w:tc>
          <w:tcPr>
            <w:tcW w:w="1396" w:type="dxa"/>
            <w:tcBorders>
              <w:top w:val="single" w:color="4472C4" w:themeColor="accent5" w:sz="4" w:space="0"/>
              <w:left w:val="nil"/>
              <w:bottom w:val="nil"/>
              <w:right w:val="nil"/>
            </w:tcBorders>
            <w:shd w:val="clear" w:color="auto" w:fill="BFBFBF" w:themeFill="background1" w:themeFillShade="BF"/>
            <w:noWrap/>
            <w:tcMar/>
            <w:vAlign w:val="bottom"/>
            <w:hideMark/>
          </w:tcPr>
          <w:p w:rsidRPr="00DA2A58" w:rsidR="000B6AB4" w:rsidP="00F150AE" w:rsidRDefault="000B6AB4" w14:paraId="048B8D43"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Transactions</w:t>
            </w:r>
          </w:p>
        </w:tc>
        <w:tc>
          <w:tcPr>
            <w:tcW w:w="1316" w:type="dxa"/>
            <w:tcBorders>
              <w:top w:val="single" w:color="4472C4" w:themeColor="accent5" w:sz="4" w:space="0"/>
              <w:left w:val="nil"/>
              <w:bottom w:val="nil"/>
              <w:right w:val="nil"/>
            </w:tcBorders>
            <w:shd w:val="clear" w:color="auto" w:fill="BFBFBF" w:themeFill="background1" w:themeFillShade="BF"/>
            <w:noWrap/>
            <w:tcMar/>
            <w:vAlign w:val="bottom"/>
            <w:hideMark/>
          </w:tcPr>
          <w:p w:rsidRPr="00DA2A58" w:rsidR="000B6AB4" w:rsidP="00F150AE" w:rsidRDefault="000B6AB4" w14:paraId="78B6F803"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Compatible or Modern?</w:t>
            </w:r>
          </w:p>
        </w:tc>
        <w:tc>
          <w:tcPr>
            <w:tcW w:w="4192" w:type="dxa"/>
            <w:tcBorders>
              <w:top w:val="single" w:color="4472C4" w:themeColor="accent5" w:sz="4" w:space="0"/>
              <w:left w:val="nil"/>
              <w:bottom w:val="nil"/>
              <w:right w:val="nil"/>
            </w:tcBorders>
            <w:shd w:val="clear" w:color="auto" w:fill="BFBFBF" w:themeFill="background1" w:themeFillShade="BF"/>
            <w:tcMar/>
            <w:vAlign w:val="bottom"/>
            <w:hideMark/>
          </w:tcPr>
          <w:p w:rsidRPr="00DA2A58" w:rsidR="000B6AB4" w:rsidP="00F150AE" w:rsidRDefault="000B6AB4" w14:paraId="1E557F88"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Rule</w:t>
            </w:r>
          </w:p>
        </w:tc>
        <w:tc>
          <w:tcPr>
            <w:tcW w:w="4394" w:type="dxa"/>
            <w:tcBorders>
              <w:top w:val="single" w:color="4472C4" w:themeColor="accent5" w:sz="4" w:space="0"/>
              <w:left w:val="nil"/>
              <w:bottom w:val="nil"/>
              <w:right w:val="single" w:color="4472C4" w:themeColor="accent5" w:sz="4" w:space="0"/>
            </w:tcBorders>
            <w:shd w:val="clear" w:color="auto" w:fill="BFBFBF" w:themeFill="background1" w:themeFillShade="BF"/>
            <w:tcMar/>
            <w:vAlign w:val="bottom"/>
            <w:hideMark/>
          </w:tcPr>
          <w:p w:rsidRPr="00DA2A58" w:rsidR="000B6AB4" w:rsidP="00F150AE" w:rsidRDefault="000B6AB4" w14:paraId="510A425F"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Details</w:t>
            </w:r>
          </w:p>
        </w:tc>
      </w:tr>
      <w:tr w:rsidRPr="00DA2A58" w:rsidR="000B6AB4" w:rsidTr="2E8133ED" w14:paraId="0FB3A097" w14:textId="77777777">
        <w:trPr>
          <w:trHeight w:val="855"/>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5C0ABF66" w14:textId="50471F49">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MD/16</w:t>
            </w:r>
            <w:r w:rsidR="00A5672D">
              <w:rPr>
                <w:rFonts w:ascii="Calibri" w:hAnsi="Calibri" w:eastAsia="Times New Roman" w:cs="Calibri"/>
                <w:color w:val="000000"/>
                <w:sz w:val="22"/>
                <w:szCs w:val="22"/>
                <w:lang w:val="en-IE" w:eastAsia="zh-CN"/>
              </w:rPr>
              <w:t xml:space="preserve"> &amp; </w:t>
            </w:r>
            <w:r w:rsidRPr="00471B4A" w:rsidR="00471B4A">
              <w:rPr>
                <w:rFonts w:ascii="Calibri" w:hAnsi="Calibri" w:eastAsia="Times New Roman" w:cs="Calibri"/>
                <w:color w:val="000000"/>
                <w:sz w:val="22"/>
                <w:szCs w:val="22"/>
                <w:lang w:val="en-IE" w:eastAsia="zh-CN"/>
              </w:rPr>
              <w:t>IV/21</w:t>
            </w:r>
            <w:r w:rsidR="00DD16C8">
              <w:rPr>
                <w:rFonts w:ascii="Calibri" w:hAnsi="Calibri" w:eastAsia="Times New Roman" w:cs="Calibri"/>
                <w:color w:val="000000"/>
                <w:sz w:val="22"/>
                <w:szCs w:val="22"/>
                <w:lang w:val="en-IE" w:eastAsia="zh-CN"/>
              </w:rPr>
              <w:t xml:space="preserve"> &amp; </w:t>
            </w:r>
            <w:r w:rsidRPr="00DA2A58" w:rsidR="00DD16C8">
              <w:rPr>
                <w:rFonts w:ascii="Calibri" w:hAnsi="Calibri" w:eastAsia="Times New Roman" w:cs="Calibri"/>
                <w:color w:val="000000"/>
                <w:sz w:val="22"/>
                <w:szCs w:val="22"/>
                <w:lang w:val="en-IE" w:eastAsia="zh-CN"/>
              </w:rPr>
              <w:t>MD/02</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5A644022"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All</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52FD32F0"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0B97D683"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Calculate the IPI Base Number for the submitted IPI Name Number if provided.  The base number will be the one stored and used for matching and ISWC eligibility calculation. </w:t>
            </w:r>
          </w:p>
          <w:p w:rsidR="00C70485" w:rsidP="00F150AE" w:rsidRDefault="00C70485" w14:paraId="1E931102" w14:textId="77777777">
            <w:pPr>
              <w:spacing w:before="0" w:line="240" w:lineRule="auto"/>
              <w:rPr>
                <w:rFonts w:ascii="Calibri" w:hAnsi="Calibri" w:eastAsia="Times New Roman" w:cs="Calibri"/>
                <w:color w:val="000000"/>
                <w:sz w:val="22"/>
                <w:szCs w:val="22"/>
                <w:lang w:val="en-IE" w:eastAsia="zh-CN"/>
              </w:rPr>
            </w:pPr>
          </w:p>
          <w:p w:rsidR="00C70485" w:rsidP="00F150AE" w:rsidRDefault="00471B4A" w14:paraId="21516FE0" w14:textId="2022042A">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Also, </w:t>
            </w:r>
            <w:r w:rsidRPr="00A64B75" w:rsidR="006F3B63">
              <w:rPr>
                <w:rFonts w:ascii="Calibri" w:hAnsi="Calibri" w:eastAsia="Times New Roman" w:cs="Calibri"/>
                <w:color w:val="000000"/>
                <w:sz w:val="22"/>
                <w:szCs w:val="22"/>
                <w:lang w:val="en-IE" w:eastAsia="zh-CN"/>
              </w:rPr>
              <w:t>where</w:t>
            </w:r>
            <w:r w:rsidRPr="00A64B75">
              <w:rPr>
                <w:rFonts w:ascii="Calibri" w:hAnsi="Calibri" w:eastAsia="Times New Roman" w:cs="Calibri"/>
                <w:color w:val="000000"/>
                <w:sz w:val="22"/>
                <w:szCs w:val="22"/>
                <w:lang w:val="en-IE" w:eastAsia="zh-CN"/>
              </w:rPr>
              <w:t xml:space="preserve"> an IP Name Number is provided it must be status 1 </w:t>
            </w:r>
            <w:r w:rsidR="00321497">
              <w:rPr>
                <w:rFonts w:ascii="Calibri" w:hAnsi="Calibri" w:eastAsia="Times New Roman" w:cs="Calibri"/>
                <w:color w:val="000000"/>
                <w:sz w:val="22"/>
                <w:szCs w:val="22"/>
                <w:lang w:val="en-IE" w:eastAsia="zh-CN"/>
              </w:rPr>
              <w:t>,</w:t>
            </w:r>
            <w:r w:rsidRPr="00A64B75">
              <w:rPr>
                <w:rFonts w:ascii="Calibri" w:hAnsi="Calibri" w:eastAsia="Times New Roman" w:cs="Calibri"/>
                <w:color w:val="000000"/>
                <w:sz w:val="22"/>
                <w:szCs w:val="22"/>
                <w:lang w:val="en-IE" w:eastAsia="zh-CN"/>
              </w:rPr>
              <w:t xml:space="preserve">2 </w:t>
            </w:r>
            <w:r w:rsidR="00321497">
              <w:rPr>
                <w:rFonts w:ascii="Calibri" w:hAnsi="Calibri" w:eastAsia="Times New Roman" w:cs="Calibri"/>
                <w:color w:val="000000"/>
                <w:sz w:val="22"/>
                <w:szCs w:val="22"/>
                <w:lang w:val="en-IE" w:eastAsia="zh-CN"/>
              </w:rPr>
              <w:t xml:space="preserve">or 3 under limited circumstances </w:t>
            </w:r>
            <w:r w:rsidRPr="00A64B75">
              <w:rPr>
                <w:rFonts w:ascii="Calibri" w:hAnsi="Calibri" w:eastAsia="Times New Roman" w:cs="Calibri"/>
                <w:color w:val="000000"/>
                <w:sz w:val="22"/>
                <w:szCs w:val="22"/>
                <w:lang w:val="en-IE" w:eastAsia="zh-CN"/>
              </w:rPr>
              <w:t>and exist in the IPI database. (TR)</w:t>
            </w:r>
          </w:p>
          <w:p w:rsidR="009D6F1C" w:rsidP="00F150AE" w:rsidRDefault="009D6F1C" w14:paraId="7692DB33" w14:textId="7AF02677">
            <w:pPr>
              <w:spacing w:before="0" w:line="240" w:lineRule="auto"/>
              <w:rPr>
                <w:rFonts w:ascii="Calibri" w:hAnsi="Calibri" w:eastAsia="Times New Roman" w:cs="Calibri"/>
                <w:color w:val="000000"/>
                <w:sz w:val="22"/>
                <w:szCs w:val="22"/>
                <w:lang w:val="en-IE" w:eastAsia="zh-CN"/>
              </w:rPr>
            </w:pPr>
          </w:p>
          <w:p w:rsidR="009D6F1C" w:rsidP="00F150AE" w:rsidRDefault="009D6F1C" w14:paraId="6A0095A5" w14:textId="61359603">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1 (Self Referenced Valid IP), 2 (Purchased).  Note This rule does not apply retrospectively as some data exists in the DB that is associated with 3 (Deletion Cross Reference).  </w:t>
            </w:r>
          </w:p>
          <w:p w:rsidR="009D6F1C" w:rsidP="00F150AE" w:rsidRDefault="009D6F1C" w14:paraId="5FC8E959" w14:textId="39ACE9A1">
            <w:pPr>
              <w:spacing w:before="0" w:line="240" w:lineRule="auto"/>
              <w:rPr>
                <w:rFonts w:ascii="Calibri" w:hAnsi="Calibri" w:eastAsia="Times New Roman" w:cs="Calibri"/>
                <w:color w:val="000000"/>
                <w:sz w:val="22"/>
                <w:szCs w:val="22"/>
                <w:lang w:val="en-IE" w:eastAsia="zh-CN"/>
              </w:rPr>
            </w:pPr>
          </w:p>
          <w:p w:rsidR="005A59D3" w:rsidP="005A59D3" w:rsidRDefault="005A59D3" w14:paraId="5DD7C0E1" w14:textId="05DE7199">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Where ISWC metadata is submitted for ISWC assignment that contain an IP of status 3 [deletion with cross reference]</w:t>
            </w:r>
            <w:r w:rsidRPr="00DA2A58">
              <w:rPr>
                <w:rFonts w:ascii="Calibri" w:hAnsi="Calibri" w:eastAsia="Times New Roman" w:cs="Calibri"/>
                <w:color w:val="000000"/>
                <w:sz w:val="22"/>
                <w:szCs w:val="22"/>
                <w:lang w:val="en-IE" w:eastAsia="zh-CN"/>
              </w:rPr>
              <w:br/>
            </w:r>
            <w:r w:rsidR="008A18D9">
              <w:rPr>
                <w:rFonts w:ascii="Calibri" w:hAnsi="Calibri" w:eastAsia="Times New Roman" w:cs="Calibri"/>
                <w:color w:val="000000"/>
                <w:sz w:val="22"/>
                <w:szCs w:val="22"/>
                <w:lang w:val="en-IE" w:eastAsia="zh-CN"/>
              </w:rPr>
              <w:t xml:space="preserve">then the transaction should be </w:t>
            </w:r>
            <w:r w:rsidR="00EA14A5">
              <w:rPr>
                <w:rFonts w:ascii="Calibri" w:hAnsi="Calibri" w:eastAsia="Times New Roman" w:cs="Calibri"/>
                <w:color w:val="000000"/>
                <w:sz w:val="22"/>
                <w:szCs w:val="22"/>
                <w:lang w:val="en-IE" w:eastAsia="zh-CN"/>
              </w:rPr>
              <w:t>rejected</w:t>
            </w:r>
            <w:r w:rsidR="00321497">
              <w:rPr>
                <w:rFonts w:ascii="Calibri" w:hAnsi="Calibri" w:eastAsia="Times New Roman" w:cs="Calibri"/>
                <w:color w:val="000000"/>
                <w:sz w:val="22"/>
                <w:szCs w:val="22"/>
                <w:lang w:val="en-IE" w:eastAsia="zh-CN"/>
              </w:rPr>
              <w:t xml:space="preserve"> if the submitter is ISWC eligible and </w:t>
            </w:r>
            <w:r w:rsidR="003E76E2">
              <w:rPr>
                <w:rFonts w:ascii="Calibri" w:hAnsi="Calibri" w:eastAsia="Times New Roman" w:cs="Calibri"/>
                <w:color w:val="000000"/>
                <w:sz w:val="22"/>
                <w:szCs w:val="22"/>
                <w:lang w:val="en-IE" w:eastAsia="zh-CN"/>
              </w:rPr>
              <w:t>authoritative for that IP</w:t>
            </w:r>
            <w:r w:rsidR="00367C51">
              <w:rPr>
                <w:rFonts w:ascii="Calibri" w:hAnsi="Calibri" w:eastAsia="Times New Roman" w:cs="Calibri"/>
                <w:color w:val="000000"/>
                <w:sz w:val="22"/>
                <w:szCs w:val="22"/>
                <w:lang w:val="en-IE" w:eastAsia="zh-CN"/>
              </w:rPr>
              <w:t>.</w:t>
            </w:r>
          </w:p>
          <w:p w:rsidR="009E6310" w:rsidP="005A59D3" w:rsidRDefault="009E6310" w14:paraId="56FB090B" w14:textId="7796C2A9">
            <w:pPr>
              <w:spacing w:before="0" w:line="240" w:lineRule="auto"/>
              <w:rPr>
                <w:rFonts w:ascii="Calibri" w:hAnsi="Calibri" w:eastAsia="Times New Roman" w:cs="Calibri"/>
                <w:color w:val="000000"/>
                <w:sz w:val="22"/>
                <w:szCs w:val="22"/>
                <w:lang w:val="en-IE" w:eastAsia="zh-CN"/>
              </w:rPr>
            </w:pPr>
          </w:p>
          <w:p w:rsidR="009E6310" w:rsidP="005A59D3" w:rsidRDefault="009E6310" w14:paraId="6DB6BB29" w14:textId="0B8D4F9F">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Note: This rule is applied to CAR and CUR transactions where the submitting society both has an interest in the work submitted (ISWC Eligible) </w:t>
            </w:r>
            <w:r w:rsidRPr="00DA2A58" w:rsidR="006F3B63">
              <w:rPr>
                <w:rFonts w:ascii="Calibri" w:hAnsi="Calibri" w:eastAsia="Times New Roman" w:cs="Calibri"/>
                <w:color w:val="000000"/>
                <w:sz w:val="22"/>
                <w:szCs w:val="22"/>
                <w:lang w:val="en-IE" w:eastAsia="zh-CN"/>
              </w:rPr>
              <w:t>and</w:t>
            </w:r>
            <w:r w:rsidRPr="00DA2A58">
              <w:rPr>
                <w:rFonts w:ascii="Calibri" w:hAnsi="Calibri" w:eastAsia="Times New Roman" w:cs="Calibri"/>
                <w:color w:val="000000"/>
                <w:sz w:val="22"/>
                <w:szCs w:val="22"/>
                <w:lang w:val="en-IE" w:eastAsia="zh-CN"/>
              </w:rPr>
              <w:t xml:space="preserve"> where they don’t have an interest in the work submitted (Not ISWC Eligible).</w:t>
            </w:r>
          </w:p>
          <w:p w:rsidR="009D6F1C" w:rsidP="00F150AE" w:rsidRDefault="009D6F1C" w14:paraId="398B875A" w14:textId="77777777">
            <w:pPr>
              <w:spacing w:before="0" w:line="240" w:lineRule="auto"/>
              <w:rPr>
                <w:rFonts w:ascii="Calibri" w:hAnsi="Calibri" w:eastAsia="Times New Roman" w:cs="Calibri"/>
                <w:color w:val="000000"/>
                <w:sz w:val="22"/>
                <w:szCs w:val="22"/>
                <w:lang w:val="en-IE" w:eastAsia="zh-CN"/>
              </w:rPr>
            </w:pPr>
          </w:p>
          <w:p w:rsidRPr="00DA2A58" w:rsidR="00C70485" w:rsidP="00F150AE" w:rsidRDefault="00C70485" w14:paraId="5698122E" w14:textId="69A4D04A">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Error Conditions: </w:t>
            </w:r>
            <w:r w:rsidRPr="00A64B75">
              <w:rPr>
                <w:rFonts w:ascii="Calibri" w:hAnsi="Calibri" w:eastAsia="Times New Roman" w:cs="Calibri"/>
                <w:color w:val="000000"/>
                <w:sz w:val="22"/>
                <w:szCs w:val="22"/>
                <w:lang w:val="en-IE" w:eastAsia="zh-CN"/>
              </w:rPr>
              <w:br/>
            </w:r>
            <w:r w:rsidR="00031088">
              <w:rPr>
                <w:rFonts w:ascii="Calibri" w:hAnsi="Calibri" w:eastAsia="Times New Roman" w:cs="Calibri"/>
                <w:color w:val="000000"/>
                <w:sz w:val="22"/>
                <w:szCs w:val="22"/>
                <w:lang w:val="en-IE" w:eastAsia="zh-CN"/>
              </w:rPr>
              <w:t>137</w:t>
            </w:r>
            <w:r w:rsidRPr="00A64B75">
              <w:rPr>
                <w:rFonts w:ascii="Calibri" w:hAnsi="Calibri" w:eastAsia="Times New Roman" w:cs="Calibri"/>
                <w:color w:val="000000"/>
                <w:sz w:val="22"/>
                <w:szCs w:val="22"/>
                <w:lang w:val="en-IE" w:eastAsia="zh-CN"/>
              </w:rPr>
              <w:t xml:space="preserve"> (IP Name Number must be status 1 or 2 and exist in the IPI database)</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C0648E" w:rsidP="00C0648E" w:rsidRDefault="00C0648E" w14:paraId="2C4643C9"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C0648E" w:rsidP="00C0648E" w:rsidRDefault="00C0648E" w14:paraId="1EA34DEA" w14:textId="7719871A">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2C721F">
              <w:rPr>
                <w:rFonts w:ascii="Calibri" w:hAnsi="Calibri" w:eastAsia="Times New Roman" w:cs="Calibri"/>
                <w:color w:val="000000"/>
                <w:sz w:val="22"/>
                <w:szCs w:val="22"/>
                <w:lang w:eastAsia="zh-CN"/>
              </w:rPr>
              <w:t>Resolve</w:t>
            </w:r>
            <w:r w:rsidR="003B63EA">
              <w:rPr>
                <w:rFonts w:ascii="Calibri" w:hAnsi="Calibri" w:eastAsia="Times New Roman" w:cs="Calibri"/>
                <w:color w:val="000000"/>
                <w:sz w:val="22"/>
                <w:szCs w:val="22"/>
                <w:lang w:eastAsia="zh-CN"/>
              </w:rPr>
              <w:t>IPIBaseNumber</w:t>
            </w:r>
          </w:p>
          <w:p w:rsidR="00C0648E" w:rsidP="00C0648E" w:rsidRDefault="00C0648E" w14:paraId="79F0BFF4" w14:textId="7210FAAA">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2C721F">
              <w:rPr>
                <w:rFonts w:ascii="Calibri" w:hAnsi="Calibri" w:eastAsia="Times New Roman" w:cs="Calibri"/>
                <w:color w:val="000000"/>
                <w:sz w:val="22"/>
                <w:szCs w:val="22"/>
                <w:lang w:eastAsia="zh-CN"/>
              </w:rPr>
              <w:t>true or false</w:t>
            </w:r>
          </w:p>
          <w:p w:rsidR="00C0648E" w:rsidP="00C0648E" w:rsidRDefault="00C0648E" w14:paraId="2400EB74"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6C07A6" w:rsidP="00C0648E" w:rsidRDefault="00C0648E" w14:paraId="14A0C6D6" w14:textId="77777777">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00B220BB">
              <w:rPr>
                <w:rFonts w:ascii="Calibri" w:hAnsi="Calibri" w:eastAsia="Times New Roman" w:cs="Calibri"/>
                <w:color w:val="000000"/>
                <w:sz w:val="22"/>
                <w:szCs w:val="22"/>
                <w:lang w:eastAsia="zh-CN"/>
              </w:rPr>
              <w:t>Calculate IPI Base Number for the submitted IPI Name Number</w:t>
            </w:r>
            <w:r w:rsidR="00D76DED">
              <w:rPr>
                <w:rFonts w:ascii="Calibri" w:hAnsi="Calibri" w:eastAsia="Times New Roman" w:cs="Calibri"/>
                <w:color w:val="000000"/>
                <w:sz w:val="22"/>
                <w:szCs w:val="22"/>
                <w:lang w:eastAsia="zh-CN"/>
              </w:rPr>
              <w:t xml:space="preserve"> and resolve </w:t>
            </w:r>
            <w:r w:rsidR="00CB62EF">
              <w:rPr>
                <w:rFonts w:ascii="Calibri" w:hAnsi="Calibri" w:eastAsia="Times New Roman" w:cs="Calibri"/>
                <w:color w:val="000000"/>
                <w:sz w:val="22"/>
                <w:szCs w:val="22"/>
                <w:lang w:eastAsia="zh-CN"/>
              </w:rPr>
              <w:t>status 3 IPI Base Numbers where possible</w:t>
            </w:r>
            <w:r w:rsidR="002C721F">
              <w:rPr>
                <w:rFonts w:ascii="Calibri" w:hAnsi="Calibri" w:eastAsia="Times New Roman" w:cs="Calibri"/>
                <w:color w:val="000000"/>
                <w:sz w:val="22"/>
                <w:szCs w:val="22"/>
                <w:lang w:eastAsia="zh-CN"/>
              </w:rPr>
              <w:t xml:space="preserve">.  </w:t>
            </w:r>
            <w:r w:rsidR="0060071B">
              <w:rPr>
                <w:rFonts w:ascii="Calibri" w:hAnsi="Calibri" w:eastAsia="Times New Roman" w:cs="Calibri"/>
                <w:color w:val="000000"/>
                <w:sz w:val="22"/>
                <w:szCs w:val="22"/>
                <w:lang w:eastAsia="zh-CN"/>
              </w:rPr>
              <w:t xml:space="preserve">Possible configuration values are true or false.  </w:t>
            </w:r>
          </w:p>
          <w:p w:rsidR="006C07A6" w:rsidP="00C0648E" w:rsidRDefault="006C07A6" w14:paraId="3D11A7C0" w14:textId="695D46FE">
            <w:pPr>
              <w:spacing w:before="0" w:line="240" w:lineRule="auto"/>
              <w:rPr>
                <w:rFonts w:ascii="Calibri" w:hAnsi="Calibri" w:eastAsia="Times New Roman" w:cs="Calibri"/>
                <w:color w:val="000000"/>
                <w:sz w:val="22"/>
                <w:szCs w:val="22"/>
                <w:lang w:eastAsia="zh-CN"/>
              </w:rPr>
            </w:pPr>
          </w:p>
          <w:p w:rsidRPr="001601A8" w:rsidR="006C07A6" w:rsidP="00C0648E" w:rsidRDefault="006C07A6" w14:paraId="3A795ABC" w14:textId="10B29BA1">
            <w:pPr>
              <w:spacing w:before="0" w:line="240" w:lineRule="auto"/>
              <w:rPr>
                <w:rFonts w:ascii="Calibri" w:hAnsi="Calibri" w:eastAsia="Times New Roman" w:cs="Calibri"/>
                <w:b/>
                <w:bCs/>
                <w:color w:val="000000"/>
                <w:sz w:val="22"/>
                <w:szCs w:val="22"/>
                <w:u w:val="single"/>
                <w:lang w:eastAsia="zh-CN"/>
              </w:rPr>
            </w:pPr>
            <w:r w:rsidRPr="001601A8">
              <w:rPr>
                <w:rFonts w:ascii="Calibri" w:hAnsi="Calibri" w:eastAsia="Times New Roman" w:cs="Calibri"/>
                <w:b/>
                <w:bCs/>
                <w:color w:val="000000"/>
                <w:sz w:val="22"/>
                <w:szCs w:val="22"/>
                <w:u w:val="single"/>
                <w:lang w:eastAsia="zh-CN"/>
              </w:rPr>
              <w:t xml:space="preserve">Behavior when configured as True: </w:t>
            </w:r>
          </w:p>
          <w:p w:rsidR="001601A8" w:rsidP="00C0648E" w:rsidRDefault="0060071B" w14:paraId="27624699"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If set to </w:t>
            </w:r>
            <w:r w:rsidR="006F3B63">
              <w:rPr>
                <w:rFonts w:ascii="Calibri" w:hAnsi="Calibri" w:eastAsia="Times New Roman" w:cs="Calibri"/>
                <w:color w:val="000000"/>
                <w:sz w:val="22"/>
                <w:szCs w:val="22"/>
                <w:lang w:eastAsia="zh-CN"/>
              </w:rPr>
              <w:t>true,</w:t>
            </w:r>
            <w:r>
              <w:rPr>
                <w:rFonts w:ascii="Calibri" w:hAnsi="Calibri" w:eastAsia="Times New Roman" w:cs="Calibri"/>
                <w:color w:val="000000"/>
                <w:sz w:val="22"/>
                <w:szCs w:val="22"/>
                <w:lang w:eastAsia="zh-CN"/>
              </w:rPr>
              <w:t xml:space="preserve"> then then the validation </w:t>
            </w:r>
            <w:r w:rsidR="00F71B75">
              <w:rPr>
                <w:rFonts w:ascii="Calibri" w:hAnsi="Calibri" w:eastAsia="Times New Roman" w:cs="Calibri"/>
                <w:color w:val="000000"/>
                <w:sz w:val="22"/>
                <w:szCs w:val="22"/>
                <w:lang w:eastAsia="zh-CN"/>
              </w:rPr>
              <w:t xml:space="preserve">will </w:t>
            </w:r>
            <w:r w:rsidR="003F0072">
              <w:rPr>
                <w:rFonts w:ascii="Calibri" w:hAnsi="Calibri" w:eastAsia="Times New Roman" w:cs="Calibri"/>
                <w:color w:val="000000"/>
                <w:sz w:val="22"/>
                <w:szCs w:val="22"/>
                <w:lang w:eastAsia="zh-CN"/>
              </w:rPr>
              <w:t>follow the chain for status 3 (Deletion Cross Reference) IPI Base Numbers</w:t>
            </w:r>
            <w:r w:rsidR="00CB62EF">
              <w:rPr>
                <w:rFonts w:ascii="Calibri" w:hAnsi="Calibri" w:eastAsia="Times New Roman" w:cs="Calibri"/>
                <w:color w:val="000000"/>
                <w:sz w:val="22"/>
                <w:szCs w:val="22"/>
                <w:lang w:eastAsia="zh-CN"/>
              </w:rPr>
              <w:t xml:space="preserve"> in all circumstances</w:t>
            </w:r>
            <w:r w:rsidR="004F7310">
              <w:rPr>
                <w:rFonts w:ascii="Calibri" w:hAnsi="Calibri" w:eastAsia="Times New Roman" w:cs="Calibri"/>
                <w:color w:val="000000"/>
                <w:sz w:val="22"/>
                <w:szCs w:val="22"/>
                <w:lang w:eastAsia="zh-CN"/>
              </w:rPr>
              <w:t xml:space="preserve">.  </w:t>
            </w:r>
          </w:p>
          <w:p w:rsidR="001601A8" w:rsidP="00C0648E" w:rsidRDefault="001601A8" w14:paraId="77C5A133" w14:textId="77777777">
            <w:pPr>
              <w:spacing w:before="0" w:line="240" w:lineRule="auto"/>
              <w:rPr>
                <w:rFonts w:ascii="Calibri" w:hAnsi="Calibri" w:eastAsia="Times New Roman" w:cs="Calibri"/>
                <w:color w:val="000000"/>
                <w:sz w:val="22"/>
                <w:szCs w:val="22"/>
                <w:lang w:eastAsia="zh-CN"/>
              </w:rPr>
            </w:pPr>
          </w:p>
          <w:p w:rsidRPr="001601A8" w:rsidR="001601A8" w:rsidP="001601A8" w:rsidRDefault="001601A8" w14:paraId="34051A5E" w14:textId="2429D182">
            <w:pPr>
              <w:spacing w:before="0" w:line="240" w:lineRule="auto"/>
              <w:rPr>
                <w:rFonts w:ascii="Calibri" w:hAnsi="Calibri" w:eastAsia="Times New Roman" w:cs="Calibri"/>
                <w:b/>
                <w:bCs/>
                <w:color w:val="000000"/>
                <w:sz w:val="22"/>
                <w:szCs w:val="22"/>
                <w:u w:val="single"/>
                <w:lang w:eastAsia="zh-CN"/>
              </w:rPr>
            </w:pPr>
            <w:r w:rsidRPr="001601A8">
              <w:rPr>
                <w:rFonts w:ascii="Calibri" w:hAnsi="Calibri" w:eastAsia="Times New Roman" w:cs="Calibri"/>
                <w:b/>
                <w:bCs/>
                <w:color w:val="000000"/>
                <w:sz w:val="22"/>
                <w:szCs w:val="22"/>
                <w:u w:val="single"/>
                <w:lang w:eastAsia="zh-CN"/>
              </w:rPr>
              <w:t xml:space="preserve">Behavior when configured as </w:t>
            </w:r>
            <w:r>
              <w:rPr>
                <w:rFonts w:ascii="Calibri" w:hAnsi="Calibri" w:eastAsia="Times New Roman" w:cs="Calibri"/>
                <w:b/>
                <w:bCs/>
                <w:color w:val="000000"/>
                <w:sz w:val="22"/>
                <w:szCs w:val="22"/>
                <w:u w:val="single"/>
                <w:lang w:eastAsia="zh-CN"/>
              </w:rPr>
              <w:t>False</w:t>
            </w:r>
            <w:r w:rsidRPr="001601A8">
              <w:rPr>
                <w:rFonts w:ascii="Calibri" w:hAnsi="Calibri" w:eastAsia="Times New Roman" w:cs="Calibri"/>
                <w:b/>
                <w:bCs/>
                <w:color w:val="000000"/>
                <w:sz w:val="22"/>
                <w:szCs w:val="22"/>
                <w:u w:val="single"/>
                <w:lang w:eastAsia="zh-CN"/>
              </w:rPr>
              <w:t xml:space="preserve">: </w:t>
            </w:r>
          </w:p>
          <w:p w:rsidR="00C0648E" w:rsidP="00C0648E" w:rsidRDefault="004F7310" w14:paraId="35F70596" w14:textId="6FB1BFD1">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If set to </w:t>
            </w:r>
            <w:r w:rsidR="006F3B63">
              <w:rPr>
                <w:rFonts w:ascii="Calibri" w:hAnsi="Calibri" w:eastAsia="Times New Roman" w:cs="Calibri"/>
                <w:color w:val="000000"/>
                <w:sz w:val="22"/>
                <w:szCs w:val="22"/>
                <w:lang w:eastAsia="zh-CN"/>
              </w:rPr>
              <w:t>false,</w:t>
            </w:r>
            <w:r>
              <w:rPr>
                <w:rFonts w:ascii="Calibri" w:hAnsi="Calibri" w:eastAsia="Times New Roman" w:cs="Calibri"/>
                <w:color w:val="000000"/>
                <w:sz w:val="22"/>
                <w:szCs w:val="22"/>
                <w:lang w:eastAsia="zh-CN"/>
              </w:rPr>
              <w:t xml:space="preserve"> then </w:t>
            </w:r>
            <w:r w:rsidR="00450D66">
              <w:rPr>
                <w:rFonts w:ascii="Calibri" w:hAnsi="Calibri" w:eastAsia="Times New Roman" w:cs="Calibri"/>
                <w:color w:val="000000"/>
                <w:sz w:val="22"/>
                <w:szCs w:val="22"/>
                <w:lang w:eastAsia="zh-CN"/>
              </w:rPr>
              <w:t xml:space="preserve">the validation will follow the chain for status 3 (Deletion Cross Reference) IPI Base Numbers where </w:t>
            </w:r>
            <w:r w:rsidR="003F2AEE">
              <w:rPr>
                <w:rFonts w:ascii="Calibri" w:hAnsi="Calibri" w:eastAsia="Times New Roman" w:cs="Calibri"/>
                <w:color w:val="000000"/>
                <w:sz w:val="22"/>
                <w:szCs w:val="22"/>
                <w:lang w:eastAsia="zh-CN"/>
              </w:rPr>
              <w:t xml:space="preserve">the submitter is not ISWC eligible or where the submitter is ISWC eligible but is not authoritative </w:t>
            </w:r>
            <w:r w:rsidR="006C07A6">
              <w:rPr>
                <w:rFonts w:ascii="Calibri" w:hAnsi="Calibri" w:eastAsia="Times New Roman" w:cs="Calibri"/>
                <w:color w:val="000000"/>
                <w:sz w:val="22"/>
                <w:szCs w:val="22"/>
                <w:lang w:eastAsia="zh-CN"/>
              </w:rPr>
              <w:t>for the IP in question</w:t>
            </w:r>
            <w:r w:rsidR="001601A8">
              <w:rPr>
                <w:rFonts w:ascii="Calibri" w:hAnsi="Calibri" w:eastAsia="Times New Roman" w:cs="Calibri"/>
                <w:color w:val="000000"/>
                <w:sz w:val="22"/>
                <w:szCs w:val="22"/>
                <w:lang w:eastAsia="zh-CN"/>
              </w:rPr>
              <w:t xml:space="preserve"> ()</w:t>
            </w:r>
            <w:r w:rsidR="006C07A6">
              <w:rPr>
                <w:rFonts w:ascii="Calibri" w:hAnsi="Calibri" w:eastAsia="Times New Roman" w:cs="Calibri"/>
                <w:color w:val="000000"/>
                <w:sz w:val="22"/>
                <w:szCs w:val="22"/>
                <w:lang w:eastAsia="zh-CN"/>
              </w:rPr>
              <w:t xml:space="preserve">.   </w:t>
            </w:r>
            <w:r w:rsidR="00F83CA6">
              <w:rPr>
                <w:rFonts w:ascii="Calibri" w:hAnsi="Calibri" w:eastAsia="Times New Roman" w:cs="Calibri"/>
                <w:color w:val="000000"/>
                <w:sz w:val="22"/>
                <w:szCs w:val="22"/>
                <w:lang w:eastAsia="zh-CN"/>
              </w:rPr>
              <w:t xml:space="preserve">In all other cases (I.E. ISWC eligible and </w:t>
            </w:r>
            <w:r w:rsidR="00C82FC2">
              <w:rPr>
                <w:rFonts w:ascii="Calibri" w:hAnsi="Calibri" w:eastAsia="Times New Roman" w:cs="Calibri"/>
                <w:color w:val="000000"/>
                <w:sz w:val="22"/>
                <w:szCs w:val="22"/>
                <w:lang w:eastAsia="zh-CN"/>
              </w:rPr>
              <w:t xml:space="preserve">authoritative for the IP) status 3 IPS should be rejected </w:t>
            </w:r>
            <w:r w:rsidR="00274E86">
              <w:rPr>
                <w:rFonts w:ascii="Calibri" w:hAnsi="Calibri" w:eastAsia="Times New Roman" w:cs="Calibri"/>
                <w:color w:val="000000"/>
                <w:sz w:val="22"/>
                <w:szCs w:val="22"/>
                <w:lang w:eastAsia="zh-CN"/>
              </w:rPr>
              <w:t xml:space="preserve">with the error condition as per error condition information </w:t>
            </w:r>
            <w:r w:rsidR="003C7FB9">
              <w:rPr>
                <w:rFonts w:ascii="Calibri" w:hAnsi="Calibri" w:eastAsia="Times New Roman" w:cs="Calibri"/>
                <w:color w:val="000000"/>
                <w:sz w:val="22"/>
                <w:szCs w:val="22"/>
                <w:lang w:eastAsia="zh-CN"/>
              </w:rPr>
              <w:t xml:space="preserve">below. </w:t>
            </w:r>
          </w:p>
          <w:p w:rsidR="00473074" w:rsidP="00C0648E" w:rsidRDefault="00473074" w14:paraId="39EF16B0" w14:textId="7C181D50">
            <w:pPr>
              <w:spacing w:before="0" w:line="240" w:lineRule="auto"/>
              <w:rPr>
                <w:rFonts w:ascii="Calibri" w:hAnsi="Calibri" w:eastAsia="Times New Roman" w:cs="Calibri"/>
                <w:color w:val="000000"/>
                <w:sz w:val="22"/>
                <w:szCs w:val="22"/>
                <w:lang w:eastAsia="zh-CN"/>
              </w:rPr>
            </w:pPr>
          </w:p>
          <w:p w:rsidR="002A2B82" w:rsidP="00C0648E" w:rsidRDefault="002A2B82" w14:paraId="44298B0F" w14:textId="4C7AAC92">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Note: Rules for determining authoritativeness and </w:t>
            </w:r>
            <w:r w:rsidR="004D2E1F">
              <w:rPr>
                <w:rFonts w:ascii="Calibri" w:hAnsi="Calibri" w:eastAsia="Times New Roman" w:cs="Calibri"/>
                <w:color w:val="000000"/>
                <w:sz w:val="22"/>
                <w:szCs w:val="22"/>
                <w:lang w:eastAsia="zh-CN"/>
              </w:rPr>
              <w:t xml:space="preserve">ISWC Eligibility are described in the </w:t>
            </w:r>
            <w:r w:rsidR="00F83CA6">
              <w:rPr>
                <w:rFonts w:ascii="Calibri" w:hAnsi="Calibri" w:eastAsia="Times New Roman" w:cs="Calibri"/>
                <w:color w:val="000000"/>
                <w:sz w:val="22"/>
                <w:szCs w:val="22"/>
                <w:lang w:eastAsia="zh-CN"/>
              </w:rPr>
              <w:t xml:space="preserve">related </w:t>
            </w:r>
            <w:r w:rsidR="004D2E1F">
              <w:rPr>
                <w:rFonts w:ascii="Calibri" w:hAnsi="Calibri" w:eastAsia="Times New Roman" w:cs="Calibri"/>
                <w:color w:val="000000"/>
                <w:sz w:val="22"/>
                <w:szCs w:val="22"/>
                <w:lang w:eastAsia="zh-CN"/>
              </w:rPr>
              <w:t>matching specification section 5.8</w:t>
            </w:r>
            <w:r w:rsidR="00F83CA6">
              <w:rPr>
                <w:rFonts w:ascii="Calibri" w:hAnsi="Calibri" w:eastAsia="Times New Roman" w:cs="Calibri"/>
                <w:color w:val="000000"/>
                <w:sz w:val="22"/>
                <w:szCs w:val="22"/>
                <w:lang w:eastAsia="zh-CN"/>
              </w:rPr>
              <w:t>.</w:t>
            </w:r>
          </w:p>
          <w:p w:rsidR="00473074" w:rsidP="00C0648E" w:rsidRDefault="00473074" w14:paraId="32D9D5DB" w14:textId="77777777">
            <w:pPr>
              <w:spacing w:before="0" w:line="240" w:lineRule="auto"/>
              <w:rPr>
                <w:rFonts w:ascii="Calibri" w:hAnsi="Calibri" w:eastAsia="Times New Roman" w:cs="Calibri"/>
                <w:color w:val="000000"/>
                <w:sz w:val="22"/>
                <w:szCs w:val="22"/>
                <w:lang w:eastAsia="zh-CN"/>
              </w:rPr>
            </w:pPr>
          </w:p>
          <w:p w:rsidRPr="0065284E" w:rsidR="00C0648E" w:rsidP="00C0648E" w:rsidRDefault="00C0648E" w14:paraId="609E1200"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C0648E" w:rsidP="00C0648E" w:rsidRDefault="00C0648E" w14:paraId="2B2560EB" w14:textId="6848F7FE">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EB1CEE">
              <w:rPr>
                <w:rFonts w:ascii="Calibri" w:hAnsi="Calibri" w:eastAsia="Times New Roman" w:cs="Calibri"/>
                <w:color w:val="000000"/>
                <w:sz w:val="22"/>
                <w:szCs w:val="22"/>
                <w:lang w:eastAsia="zh-CN"/>
              </w:rPr>
              <w:t>interestedParties</w:t>
            </w:r>
            <w:r w:rsidR="00E33502">
              <w:rPr>
                <w:rFonts w:ascii="Calibri" w:hAnsi="Calibri" w:eastAsia="Times New Roman" w:cs="Calibri"/>
                <w:color w:val="000000"/>
                <w:sz w:val="22"/>
                <w:szCs w:val="22"/>
                <w:lang w:eastAsia="zh-CN"/>
              </w:rPr>
              <w:t>[].nameNumber</w:t>
            </w:r>
          </w:p>
          <w:p w:rsidR="00C0648E" w:rsidP="00C0648E" w:rsidRDefault="00C0648E" w14:paraId="3622324B" w14:textId="77777777">
            <w:pPr>
              <w:spacing w:before="0" w:line="240" w:lineRule="auto"/>
              <w:rPr>
                <w:rFonts w:ascii="Calibri" w:hAnsi="Calibri" w:eastAsia="Times New Roman" w:cs="Calibri"/>
                <w:color w:val="000000"/>
                <w:sz w:val="22"/>
                <w:szCs w:val="22"/>
                <w:lang w:val="en-IE" w:eastAsia="zh-CN"/>
              </w:rPr>
            </w:pPr>
          </w:p>
          <w:p w:rsidR="00C0648E" w:rsidP="00C0648E" w:rsidRDefault="00C0648E" w14:paraId="58F03EE9"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C0648E" w:rsidP="00C0648E" w:rsidRDefault="00626BAC" w14:paraId="13AA5E6B" w14:textId="71E22316">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Lookup the IPNameUsage table to retrieve the </w:t>
            </w:r>
            <w:r w:rsidR="00C70485">
              <w:rPr>
                <w:rFonts w:ascii="Calibri" w:hAnsi="Calibri" w:eastAsia="Times New Roman" w:cs="Calibri"/>
                <w:color w:val="000000"/>
                <w:sz w:val="22"/>
                <w:szCs w:val="22"/>
                <w:lang w:val="en-IE" w:eastAsia="zh-CN"/>
              </w:rPr>
              <w:t xml:space="preserve">IPBaseNumber for the provided IPNameNumber field. </w:t>
            </w:r>
            <w:r w:rsidR="004F7310">
              <w:rPr>
                <w:rFonts w:ascii="Calibri" w:hAnsi="Calibri" w:eastAsia="Times New Roman" w:cs="Calibri"/>
                <w:color w:val="000000"/>
                <w:sz w:val="22"/>
                <w:szCs w:val="22"/>
                <w:lang w:val="en-IE" w:eastAsia="zh-CN"/>
              </w:rPr>
              <w:t xml:space="preserve"> Lookup the Status of the IPIBaseNumber using the Status table. If </w:t>
            </w:r>
            <w:r w:rsidR="004F7310">
              <w:rPr>
                <w:rFonts w:ascii="Calibri" w:hAnsi="Calibri" w:eastAsia="Times New Roman" w:cs="Calibri"/>
                <w:color w:val="000000"/>
                <w:sz w:val="22"/>
                <w:szCs w:val="22"/>
                <w:lang w:val="en-IE" w:eastAsia="zh-CN"/>
              </w:rPr>
              <w:t xml:space="preserve">the Status = 3 </w:t>
            </w:r>
            <w:r w:rsidR="003C7FB9">
              <w:rPr>
                <w:rFonts w:ascii="Calibri" w:hAnsi="Calibri" w:eastAsia="Times New Roman" w:cs="Calibri"/>
                <w:color w:val="000000"/>
                <w:sz w:val="22"/>
                <w:szCs w:val="22"/>
                <w:lang w:val="en-IE" w:eastAsia="zh-CN"/>
              </w:rPr>
              <w:t>and the record should be rejected as per the above rule</w:t>
            </w:r>
            <w:r w:rsidR="004F7310">
              <w:rPr>
                <w:rFonts w:ascii="Calibri" w:hAnsi="Calibri" w:eastAsia="Times New Roman" w:cs="Calibri"/>
                <w:color w:val="000000"/>
                <w:sz w:val="22"/>
                <w:szCs w:val="22"/>
                <w:lang w:val="en-IE" w:eastAsia="zh-CN"/>
              </w:rPr>
              <w:t xml:space="preserve"> then </w:t>
            </w:r>
            <w:r w:rsidR="001D3F91">
              <w:rPr>
                <w:rFonts w:ascii="Calibri" w:hAnsi="Calibri" w:eastAsia="Times New Roman" w:cs="Calibri"/>
                <w:color w:val="000000"/>
                <w:sz w:val="22"/>
                <w:szCs w:val="22"/>
                <w:lang w:val="en-IE" w:eastAsia="zh-CN"/>
              </w:rPr>
              <w:t>reject the transaction</w:t>
            </w:r>
            <w:r w:rsidR="00D911F6">
              <w:rPr>
                <w:rFonts w:ascii="Calibri" w:hAnsi="Calibri" w:eastAsia="Times New Roman" w:cs="Calibri"/>
                <w:color w:val="000000"/>
                <w:sz w:val="22"/>
                <w:szCs w:val="22"/>
                <w:lang w:val="en-IE" w:eastAsia="zh-CN"/>
              </w:rPr>
              <w:t>.</w:t>
            </w:r>
            <w:r w:rsidR="00A536C1">
              <w:rPr>
                <w:rFonts w:ascii="Calibri" w:hAnsi="Calibri" w:eastAsia="Times New Roman" w:cs="Calibri"/>
                <w:color w:val="000000"/>
                <w:sz w:val="22"/>
                <w:szCs w:val="22"/>
                <w:lang w:val="en-IE" w:eastAsia="zh-CN"/>
              </w:rPr>
              <w:t xml:space="preserve">  Any errors should result in error </w:t>
            </w:r>
            <w:r w:rsidR="00A952C2">
              <w:rPr>
                <w:rFonts w:ascii="Calibri" w:hAnsi="Calibri" w:eastAsia="Times New Roman" w:cs="Calibri"/>
                <w:color w:val="000000"/>
                <w:sz w:val="22"/>
                <w:szCs w:val="22"/>
                <w:lang w:val="en-IE" w:eastAsia="zh-CN"/>
              </w:rPr>
              <w:t>137</w:t>
            </w:r>
            <w:r w:rsidR="00A536C1">
              <w:rPr>
                <w:rFonts w:ascii="Calibri" w:hAnsi="Calibri" w:eastAsia="Times New Roman" w:cs="Calibri"/>
                <w:color w:val="000000"/>
                <w:sz w:val="22"/>
                <w:szCs w:val="22"/>
                <w:lang w:val="en-IE" w:eastAsia="zh-CN"/>
              </w:rPr>
              <w:t>.</w:t>
            </w:r>
          </w:p>
          <w:p w:rsidR="00A536C1" w:rsidP="00C0648E" w:rsidRDefault="00A536C1" w14:paraId="1BEDD2E1" w14:textId="0DBFB96A">
            <w:pPr>
              <w:spacing w:before="0" w:line="240" w:lineRule="auto"/>
              <w:rPr>
                <w:rFonts w:ascii="Calibri" w:hAnsi="Calibri" w:eastAsia="Times New Roman" w:cs="Calibri"/>
                <w:color w:val="000000"/>
                <w:sz w:val="22"/>
                <w:szCs w:val="22"/>
                <w:lang w:val="en-IE" w:eastAsia="zh-CN"/>
              </w:rPr>
            </w:pPr>
          </w:p>
          <w:p w:rsidRPr="00801C64" w:rsidR="00C70485" w:rsidP="00C0648E" w:rsidRDefault="00A536C1" w14:paraId="49EE8211" w14:textId="7F006629">
            <w:pPr>
              <w:spacing w:before="0" w:line="240" w:lineRule="auto"/>
              <w:rPr>
                <w:rFonts w:ascii="Calibri" w:hAnsi="Calibri" w:eastAsia="Times New Roman" w:cs="Calibri"/>
                <w:strike w:val="1"/>
                <w:color w:val="000000"/>
                <w:sz w:val="22"/>
                <w:szCs w:val="22"/>
                <w:lang w:val="en-IE" w:eastAsia="zh-CN"/>
              </w:rPr>
            </w:pPr>
            <w:commentRangeStart w:id="91"/>
            <w:commentRangeStart w:id="92"/>
            <w:r w:rsidRPr="2E8133ED" w:rsidR="00A536C1">
              <w:rPr>
                <w:rFonts w:ascii="Calibri" w:hAnsi="Calibri" w:eastAsia="Times New Roman" w:cs="Calibri"/>
                <w:b w:val="1"/>
                <w:bCs w:val="1"/>
                <w:i w:val="1"/>
                <w:iCs w:val="1"/>
                <w:strike w:val="1"/>
                <w:color w:val="000000" w:themeColor="text1" w:themeTint="FF" w:themeShade="FF"/>
                <w:sz w:val="22"/>
                <w:szCs w:val="22"/>
                <w:lang w:val="en-IE" w:eastAsia="zh-CN"/>
              </w:rPr>
              <w:t>Open Item:</w:t>
            </w:r>
            <w:r w:rsidRPr="2E8133ED" w:rsidR="00A536C1">
              <w:rPr>
                <w:rFonts w:ascii="Calibri" w:hAnsi="Calibri" w:eastAsia="Times New Roman" w:cs="Calibri"/>
                <w:strike w:val="1"/>
                <w:color w:val="000000" w:themeColor="text1" w:themeTint="FF" w:themeShade="FF"/>
                <w:sz w:val="22"/>
                <w:szCs w:val="22"/>
                <w:lang w:val="en-IE" w:eastAsia="zh-CN"/>
              </w:rPr>
              <w:t xml:space="preserve"> </w:t>
            </w:r>
            <w:r w:rsidRPr="2E8133ED" w:rsidR="00CB6C3D">
              <w:rPr>
                <w:rFonts w:ascii="Calibri" w:hAnsi="Calibri" w:eastAsia="Times New Roman" w:cs="Calibri"/>
                <w:strike w:val="1"/>
                <w:color w:val="000000" w:themeColor="text1" w:themeTint="FF" w:themeShade="FF"/>
                <w:sz w:val="22"/>
                <w:szCs w:val="22"/>
                <w:lang w:val="en-IE" w:eastAsia="zh-CN"/>
              </w:rPr>
              <w:t xml:space="preserve">The above approach (following the chain of </w:t>
            </w:r>
            <w:r w:rsidRPr="2E8133ED" w:rsidR="00BD1B30">
              <w:rPr>
                <w:rFonts w:ascii="Calibri" w:hAnsi="Calibri" w:eastAsia="Times New Roman" w:cs="Calibri"/>
                <w:strike w:val="1"/>
                <w:color w:val="000000" w:themeColor="text1" w:themeTint="FF" w:themeShade="FF"/>
                <w:sz w:val="22"/>
                <w:szCs w:val="22"/>
                <w:lang w:val="en-IE" w:eastAsia="zh-CN"/>
              </w:rPr>
              <w:t>IPI Base Numbers)</w:t>
            </w:r>
            <w:r w:rsidRPr="2E8133ED" w:rsidR="00CB6C3D">
              <w:rPr>
                <w:rFonts w:ascii="Calibri" w:hAnsi="Calibri" w:eastAsia="Times New Roman" w:cs="Calibri"/>
                <w:strike w:val="1"/>
                <w:color w:val="000000" w:themeColor="text1" w:themeTint="FF" w:themeShade="FF"/>
                <w:sz w:val="22"/>
                <w:szCs w:val="22"/>
                <w:lang w:val="en-IE" w:eastAsia="zh-CN"/>
              </w:rPr>
              <w:t xml:space="preserve"> means that the system </w:t>
            </w:r>
            <w:r w:rsidRPr="2E8133ED" w:rsidR="00BD1B30">
              <w:rPr>
                <w:rFonts w:ascii="Calibri" w:hAnsi="Calibri" w:eastAsia="Times New Roman" w:cs="Calibri"/>
                <w:strike w:val="1"/>
                <w:color w:val="000000" w:themeColor="text1" w:themeTint="FF" w:themeShade="FF"/>
                <w:sz w:val="22"/>
                <w:szCs w:val="22"/>
                <w:lang w:val="en-IE" w:eastAsia="zh-CN"/>
              </w:rPr>
              <w:t xml:space="preserve">will </w:t>
            </w:r>
            <w:r w:rsidRPr="2E8133ED" w:rsidR="00786389">
              <w:rPr>
                <w:rFonts w:ascii="Calibri" w:hAnsi="Calibri" w:eastAsia="Times New Roman" w:cs="Calibri"/>
                <w:strike w:val="1"/>
                <w:color w:val="000000" w:themeColor="text1" w:themeTint="FF" w:themeShade="FF"/>
                <w:sz w:val="22"/>
                <w:szCs w:val="22"/>
                <w:lang w:val="en-IE" w:eastAsia="zh-CN"/>
              </w:rPr>
              <w:t>lose</w:t>
            </w:r>
            <w:r w:rsidRPr="2E8133ED" w:rsidR="00BD1B30">
              <w:rPr>
                <w:rFonts w:ascii="Calibri" w:hAnsi="Calibri" w:eastAsia="Times New Roman" w:cs="Calibri"/>
                <w:strike w:val="1"/>
                <w:color w:val="000000" w:themeColor="text1" w:themeTint="FF" w:themeShade="FF"/>
                <w:sz w:val="22"/>
                <w:szCs w:val="22"/>
                <w:lang w:val="en-IE" w:eastAsia="zh-CN"/>
              </w:rPr>
              <w:t xml:space="preserve"> a submitted IPI Name Number that can be used as an authoritative name number</w:t>
            </w:r>
            <w:r w:rsidRPr="2E8133ED" w:rsidR="00BD1B30">
              <w:rPr>
                <w:rFonts w:ascii="Calibri" w:hAnsi="Calibri" w:eastAsia="Times New Roman" w:cs="Calibri"/>
                <w:strike w:val="1"/>
                <w:color w:val="000000" w:themeColor="text1" w:themeTint="FF" w:themeShade="FF"/>
                <w:sz w:val="22"/>
                <w:szCs w:val="22"/>
                <w:lang w:val="en-IE" w:eastAsia="zh-CN"/>
              </w:rPr>
              <w:t xml:space="preserve">.  </w:t>
            </w:r>
            <w:r w:rsidRPr="2E8133ED" w:rsidR="00786389">
              <w:rPr>
                <w:rFonts w:ascii="Calibri" w:hAnsi="Calibri" w:eastAsia="Times New Roman" w:cs="Calibri"/>
                <w:strike w:val="1"/>
                <w:color w:val="000000" w:themeColor="text1" w:themeTint="FF" w:themeShade="FF"/>
                <w:sz w:val="22"/>
                <w:szCs w:val="22"/>
                <w:lang w:val="en-IE" w:eastAsia="zh-CN"/>
              </w:rPr>
              <w:t>Instead</w:t>
            </w:r>
            <w:r w:rsidRPr="2E8133ED" w:rsidR="00786389">
              <w:rPr>
                <w:rFonts w:ascii="Calibri" w:hAnsi="Calibri" w:eastAsia="Times New Roman" w:cs="Calibri"/>
                <w:strike w:val="1"/>
                <w:color w:val="000000" w:themeColor="text1" w:themeTint="FF" w:themeShade="FF"/>
                <w:sz w:val="22"/>
                <w:szCs w:val="22"/>
                <w:lang w:val="en-IE" w:eastAsia="zh-CN"/>
              </w:rPr>
              <w:t xml:space="preserve"> the ‘PA’ Name number would have to be chosen an</w:t>
            </w:r>
            <w:r w:rsidRPr="2E8133ED" w:rsidR="00306B32">
              <w:rPr>
                <w:rFonts w:ascii="Calibri" w:hAnsi="Calibri" w:eastAsia="Times New Roman" w:cs="Calibri"/>
                <w:strike w:val="1"/>
                <w:color w:val="000000" w:themeColor="text1" w:themeTint="FF" w:themeShade="FF"/>
                <w:sz w:val="22"/>
                <w:szCs w:val="22"/>
                <w:lang w:val="en-IE" w:eastAsia="zh-CN"/>
              </w:rPr>
              <w:t>d</w:t>
            </w:r>
            <w:r w:rsidRPr="2E8133ED" w:rsidR="00786389">
              <w:rPr>
                <w:rFonts w:ascii="Calibri" w:hAnsi="Calibri" w:eastAsia="Times New Roman" w:cs="Calibri"/>
                <w:strike w:val="1"/>
                <w:color w:val="000000" w:themeColor="text1" w:themeTint="FF" w:themeShade="FF"/>
                <w:sz w:val="22"/>
                <w:szCs w:val="22"/>
                <w:lang w:val="en-IE" w:eastAsia="zh-CN"/>
              </w:rPr>
              <w:t xml:space="preserve"> saved</w:t>
            </w:r>
            <w:r w:rsidRPr="2E8133ED" w:rsidR="00306B32">
              <w:rPr>
                <w:rFonts w:ascii="Calibri" w:hAnsi="Calibri" w:eastAsia="Times New Roman" w:cs="Calibri"/>
                <w:strike w:val="1"/>
                <w:color w:val="000000" w:themeColor="text1" w:themeTint="FF" w:themeShade="FF"/>
                <w:sz w:val="22"/>
                <w:szCs w:val="22"/>
                <w:lang w:val="en-IE" w:eastAsia="zh-CN"/>
              </w:rPr>
              <w:t xml:space="preserve">.  </w:t>
            </w:r>
            <w:r w:rsidRPr="2E8133ED" w:rsidR="00520952">
              <w:rPr>
                <w:rFonts w:ascii="Calibri" w:hAnsi="Calibri" w:eastAsia="Times New Roman" w:cs="Calibri"/>
                <w:strike w:val="1"/>
                <w:color w:val="000000" w:themeColor="text1" w:themeTint="FF" w:themeShade="FF"/>
                <w:sz w:val="22"/>
                <w:szCs w:val="22"/>
                <w:lang w:val="en-IE" w:eastAsia="zh-CN"/>
              </w:rPr>
              <w:t xml:space="preserve">Need to </w:t>
            </w:r>
            <w:r w:rsidRPr="2E8133ED" w:rsidR="00520952">
              <w:rPr>
                <w:rFonts w:ascii="Calibri" w:hAnsi="Calibri" w:eastAsia="Times New Roman" w:cs="Calibri"/>
                <w:strike w:val="1"/>
                <w:color w:val="000000" w:themeColor="text1" w:themeTint="FF" w:themeShade="FF"/>
                <w:sz w:val="22"/>
                <w:szCs w:val="22"/>
                <w:lang w:val="en-IE" w:eastAsia="zh-CN"/>
              </w:rPr>
              <w:t>identify</w:t>
            </w:r>
            <w:r w:rsidRPr="2E8133ED" w:rsidR="00520952">
              <w:rPr>
                <w:rFonts w:ascii="Calibri" w:hAnsi="Calibri" w:eastAsia="Times New Roman" w:cs="Calibri"/>
                <w:strike w:val="1"/>
                <w:color w:val="000000" w:themeColor="text1" w:themeTint="FF" w:themeShade="FF"/>
                <w:sz w:val="22"/>
                <w:szCs w:val="22"/>
                <w:lang w:val="en-IE" w:eastAsia="zh-CN"/>
              </w:rPr>
              <w:t xml:space="preserve"> if this rule can be applied going forward given the requirement to return authoritative name numbers from the IPI. </w:t>
            </w:r>
            <w:commentRangeEnd w:id="91"/>
            <w:r>
              <w:rPr>
                <w:rStyle w:val="CommentReference"/>
              </w:rPr>
              <w:commentReference w:id="91"/>
            </w:r>
            <w:commentRangeEnd w:id="92"/>
            <w:r>
              <w:rPr>
                <w:rStyle w:val="CommentReference"/>
              </w:rPr>
              <w:commentReference w:id="92"/>
            </w:r>
          </w:p>
          <w:p w:rsidR="00C70485" w:rsidP="00C0648E" w:rsidRDefault="00C70485" w14:paraId="574FBEE9" w14:textId="77777777">
            <w:pPr>
              <w:spacing w:before="0" w:line="240" w:lineRule="auto"/>
              <w:rPr>
                <w:rFonts w:ascii="Calibri" w:hAnsi="Calibri" w:eastAsia="Times New Roman" w:cs="Calibri"/>
                <w:color w:val="000000"/>
                <w:sz w:val="22"/>
                <w:szCs w:val="22"/>
                <w:lang w:val="en-IE" w:eastAsia="zh-CN"/>
              </w:rPr>
            </w:pPr>
          </w:p>
          <w:p w:rsidR="00C0648E" w:rsidP="00C0648E" w:rsidRDefault="00C0648E" w14:paraId="09F4E652" w14:textId="77777777">
            <w:pPr>
              <w:spacing w:before="0" w:line="240" w:lineRule="auto"/>
              <w:rPr>
                <w:rFonts w:ascii="Calibri" w:hAnsi="Calibri" w:eastAsia="Times New Roman" w:cs="Calibri"/>
                <w:color w:val="000000"/>
                <w:sz w:val="22"/>
                <w:szCs w:val="22"/>
                <w:lang w:val="en-IE" w:eastAsia="zh-CN"/>
              </w:rPr>
            </w:pPr>
          </w:p>
          <w:p w:rsidRPr="00DA2A58" w:rsidR="000B6AB4" w:rsidP="00F150AE" w:rsidRDefault="000B6AB4" w14:paraId="22FE4541" w14:textId="6911074B">
            <w:pPr>
              <w:spacing w:before="0" w:line="240" w:lineRule="auto"/>
              <w:rPr>
                <w:rFonts w:ascii="Calibri" w:hAnsi="Calibri" w:eastAsia="Times New Roman" w:cs="Calibri"/>
                <w:color w:val="000000"/>
                <w:sz w:val="22"/>
                <w:szCs w:val="22"/>
                <w:lang w:val="en-IE" w:eastAsia="zh-CN"/>
              </w:rPr>
            </w:pPr>
          </w:p>
        </w:tc>
      </w:tr>
      <w:tr w:rsidRPr="00DA2A58" w:rsidR="000B6AB4" w:rsidTr="2E8133ED" w14:paraId="08FBF504" w14:textId="77777777">
        <w:trPr>
          <w:trHeight w:val="5130"/>
        </w:trPr>
        <w:tc>
          <w:tcPr>
            <w:tcW w:w="848" w:type="dxa"/>
            <w:tcBorders>
              <w:top w:val="single" w:color="4472C4" w:themeColor="accent5" w:sz="4" w:space="0"/>
              <w:left w:val="nil"/>
              <w:bottom w:val="nil"/>
              <w:right w:val="nil"/>
            </w:tcBorders>
            <w:shd w:val="clear" w:color="auto" w:fill="auto"/>
            <w:noWrap/>
            <w:tcMar/>
            <w:hideMark/>
          </w:tcPr>
          <w:p w:rsidRPr="00FF794A" w:rsidR="000B6AB4" w:rsidP="00F150AE" w:rsidRDefault="000B6AB4" w14:paraId="04EC0570" w14:textId="77777777">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MD/17</w:t>
            </w:r>
          </w:p>
        </w:tc>
        <w:tc>
          <w:tcPr>
            <w:tcW w:w="1396" w:type="dxa"/>
            <w:tcBorders>
              <w:top w:val="single" w:color="4472C4" w:themeColor="accent5" w:sz="4" w:space="0"/>
              <w:left w:val="nil"/>
              <w:bottom w:val="nil"/>
              <w:right w:val="nil"/>
            </w:tcBorders>
            <w:shd w:val="clear" w:color="auto" w:fill="auto"/>
            <w:tcMar/>
            <w:hideMark/>
          </w:tcPr>
          <w:p w:rsidRPr="00FF794A" w:rsidR="000B6AB4" w:rsidP="00F150AE" w:rsidRDefault="000B6AB4" w14:paraId="2B4F2BA8" w14:textId="77777777">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All</w:t>
            </w:r>
          </w:p>
        </w:tc>
        <w:tc>
          <w:tcPr>
            <w:tcW w:w="1316" w:type="dxa"/>
            <w:tcBorders>
              <w:top w:val="single" w:color="4472C4" w:themeColor="accent5" w:sz="4" w:space="0"/>
              <w:left w:val="nil"/>
              <w:bottom w:val="nil"/>
              <w:right w:val="nil"/>
            </w:tcBorders>
            <w:shd w:val="clear" w:color="auto" w:fill="auto"/>
            <w:noWrap/>
            <w:tcMar/>
            <w:hideMark/>
          </w:tcPr>
          <w:p w:rsidRPr="00FF794A" w:rsidR="000B6AB4" w:rsidP="00F150AE" w:rsidRDefault="000B6AB4" w14:paraId="174AA75F" w14:textId="77777777">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Pr="00FF794A" w:rsidR="000B6AB4" w:rsidP="00F150AE" w:rsidRDefault="000B6AB4" w14:paraId="2F618EE0" w14:textId="77777777">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The IPI Base Number for any Creator’s IP Name Number recorded as part of a Group Pseudonym on the IPI are included as valid Creator IPs.</w:t>
            </w:r>
          </w:p>
          <w:p w:rsidRPr="00FF794A" w:rsidR="00AF3754" w:rsidP="00F150AE" w:rsidRDefault="00AF3754" w14:paraId="03D54695" w14:textId="4D51BAF6">
            <w:pPr>
              <w:spacing w:before="0" w:line="240" w:lineRule="auto"/>
              <w:rPr>
                <w:rFonts w:ascii="Calibri" w:hAnsi="Calibri" w:eastAsia="Times New Roman" w:cs="Calibri"/>
                <w:color w:val="000000"/>
                <w:sz w:val="22"/>
                <w:szCs w:val="22"/>
                <w:lang w:val="en-IE" w:eastAsia="zh-CN"/>
              </w:rPr>
            </w:pPr>
          </w:p>
          <w:p w:rsidRPr="00FF794A" w:rsidR="00AF3754" w:rsidP="00F150AE" w:rsidRDefault="00AF3754" w14:paraId="0680995A" w14:textId="0A89F050">
            <w:pPr>
              <w:spacing w:before="0" w:line="240" w:lineRule="auto"/>
              <w:rPr>
                <w:rFonts w:ascii="Calibri" w:hAnsi="Calibri" w:eastAsia="Times New Roman" w:cs="Calibri"/>
                <w:color w:val="000000"/>
                <w:sz w:val="22"/>
                <w:szCs w:val="22"/>
                <w:lang w:val="en-IE" w:eastAsia="zh-CN"/>
              </w:rPr>
            </w:pPr>
            <w:commentRangeStart w:id="93"/>
            <w:commentRangeStart w:id="94"/>
            <w:commentRangeStart w:id="95"/>
            <w:commentRangeStart w:id="96"/>
            <w:commentRangeStart w:id="97"/>
            <w:commentRangeStart w:id="98"/>
            <w:r w:rsidRPr="00FF794A">
              <w:rPr>
                <w:rFonts w:ascii="Calibri" w:hAnsi="Calibri" w:eastAsia="Times New Roman" w:cs="Calibri"/>
                <w:color w:val="000000"/>
                <w:sz w:val="22"/>
                <w:szCs w:val="22"/>
                <w:lang w:val="en-IE" w:eastAsia="zh-CN"/>
              </w:rPr>
              <w:t>This is done through querying the Name table in the IPI Schema and returning the IPI Base Number from the related Interested Party record.</w:t>
            </w:r>
            <w:commentRangeEnd w:id="93"/>
            <w:r w:rsidRPr="00FF794A" w:rsidR="0028738A">
              <w:rPr>
                <w:rStyle w:val="CommentReference"/>
              </w:rPr>
              <w:commentReference w:id="93"/>
            </w:r>
            <w:commentRangeEnd w:id="94"/>
            <w:r w:rsidRPr="00FF794A" w:rsidR="00610428">
              <w:rPr>
                <w:rStyle w:val="CommentReference"/>
              </w:rPr>
              <w:commentReference w:id="94"/>
            </w:r>
            <w:commentRangeEnd w:id="95"/>
            <w:r w:rsidRPr="00FF794A" w:rsidR="00D67C90">
              <w:rPr>
                <w:rStyle w:val="CommentReference"/>
              </w:rPr>
              <w:commentReference w:id="95"/>
            </w:r>
            <w:commentRangeEnd w:id="96"/>
            <w:r w:rsidRPr="00FF794A" w:rsidR="00763614">
              <w:rPr>
                <w:rStyle w:val="CommentReference"/>
              </w:rPr>
              <w:commentReference w:id="96"/>
            </w:r>
            <w:commentRangeEnd w:id="97"/>
            <w:r w:rsidRPr="00FF794A" w:rsidR="00F72253">
              <w:rPr>
                <w:rStyle w:val="CommentReference"/>
              </w:rPr>
              <w:commentReference w:id="97"/>
            </w:r>
            <w:commentRangeEnd w:id="98"/>
            <w:r w:rsidR="00FF794A">
              <w:rPr>
                <w:rStyle w:val="CommentReference"/>
              </w:rPr>
              <w:commentReference w:id="98"/>
            </w:r>
          </w:p>
          <w:p w:rsidRPr="00FF794A" w:rsidR="00AF3754" w:rsidP="00F150AE" w:rsidRDefault="00AF3754" w14:paraId="68D4EFAC" w14:textId="77777777">
            <w:pPr>
              <w:spacing w:before="0" w:line="240" w:lineRule="auto"/>
              <w:rPr>
                <w:rFonts w:ascii="Calibri" w:hAnsi="Calibri" w:eastAsia="Times New Roman" w:cs="Calibri"/>
                <w:color w:val="000000"/>
                <w:sz w:val="22"/>
                <w:szCs w:val="22"/>
                <w:lang w:val="en-IE" w:eastAsia="zh-CN"/>
              </w:rPr>
            </w:pPr>
          </w:p>
          <w:p w:rsidRPr="00FF794A" w:rsidR="00EE1AD7" w:rsidP="00F150AE" w:rsidRDefault="00AF3754" w14:paraId="21125E2B" w14:textId="77777777">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 xml:space="preserve">As per info from SUISA: </w:t>
            </w:r>
            <w:r w:rsidRPr="00FF794A">
              <w:rPr>
                <w:rFonts w:ascii="Calibri" w:hAnsi="Calibri" w:eastAsia="Times New Roman" w:cs="Calibri"/>
                <w:color w:val="000000"/>
                <w:sz w:val="22"/>
                <w:szCs w:val="22"/>
                <w:lang w:val="en-IE" w:eastAsia="zh-CN"/>
              </w:rPr>
              <w:br/>
            </w:r>
            <w:r w:rsidRPr="00FF794A">
              <w:rPr>
                <w:rFonts w:ascii="Calibri" w:hAnsi="Calibri" w:eastAsia="Times New Roman" w:cs="Calibri"/>
                <w:color w:val="000000"/>
                <w:sz w:val="22"/>
                <w:szCs w:val="22"/>
                <w:lang w:val="en-IE" w:eastAsia="zh-CN"/>
              </w:rPr>
              <w:t xml:space="preserve">Group pseudonyms (PG) are chosen by a group of creators as a generic or collective designation.  The PG is linked directly to the IP’s.  The PG's have one IP Name Number and one to many IP Base Numbers, as the PG can be linked to many IP's.  </w:t>
            </w:r>
            <w:r w:rsidRPr="00FF794A">
              <w:rPr>
                <w:rFonts w:ascii="Calibri" w:hAnsi="Calibri" w:eastAsia="Times New Roman" w:cs="Calibri"/>
                <w:color w:val="000000"/>
                <w:sz w:val="22"/>
                <w:szCs w:val="22"/>
                <w:lang w:val="en-IE" w:eastAsia="zh-CN"/>
              </w:rPr>
              <w:br/>
            </w:r>
            <w:r w:rsidRPr="00FF794A">
              <w:rPr>
                <w:rFonts w:ascii="Calibri" w:hAnsi="Calibri" w:eastAsia="Times New Roman" w:cs="Calibri"/>
                <w:color w:val="000000"/>
                <w:sz w:val="22"/>
                <w:szCs w:val="22"/>
                <w:lang w:val="en-IE" w:eastAsia="zh-CN"/>
              </w:rPr>
              <w:br/>
            </w:r>
            <w:r w:rsidRPr="00FF794A">
              <w:rPr>
                <w:rFonts w:ascii="Calibri" w:hAnsi="Calibri" w:eastAsia="Times New Roman" w:cs="Calibri"/>
                <w:color w:val="000000"/>
                <w:sz w:val="22"/>
                <w:szCs w:val="22"/>
                <w:lang w:val="en-IE" w:eastAsia="zh-CN"/>
              </w:rPr>
              <w:t>Rule to be applied:</w:t>
            </w:r>
          </w:p>
          <w:p w:rsidRPr="00FF794A" w:rsidR="00EE1AD7" w:rsidP="00F150AE" w:rsidRDefault="00EE1AD7" w14:paraId="13CBC03A" w14:textId="77777777">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I</w:t>
            </w:r>
            <w:r w:rsidRPr="00FF794A" w:rsidR="00AF3754">
              <w:rPr>
                <w:rFonts w:ascii="Calibri" w:hAnsi="Calibri" w:eastAsia="Times New Roman" w:cs="Calibri"/>
                <w:color w:val="000000"/>
                <w:sz w:val="22"/>
                <w:szCs w:val="22"/>
                <w:lang w:val="en-IE" w:eastAsia="zh-CN"/>
              </w:rPr>
              <w:t>f an IP</w:t>
            </w:r>
            <w:r w:rsidRPr="00FF794A" w:rsidR="00BE1FE7">
              <w:rPr>
                <w:rFonts w:ascii="Calibri" w:hAnsi="Calibri" w:eastAsia="Times New Roman" w:cs="Calibri"/>
                <w:color w:val="000000"/>
                <w:sz w:val="22"/>
                <w:szCs w:val="22"/>
                <w:lang w:val="en-IE" w:eastAsia="zh-CN"/>
              </w:rPr>
              <w:t xml:space="preserve"> Name Number </w:t>
            </w:r>
            <w:r w:rsidRPr="00FF794A" w:rsidR="00AF3754">
              <w:rPr>
                <w:rFonts w:ascii="Calibri" w:hAnsi="Calibri" w:eastAsia="Times New Roman" w:cs="Calibri"/>
                <w:color w:val="000000"/>
                <w:sz w:val="22"/>
                <w:szCs w:val="22"/>
                <w:lang w:val="en-IE" w:eastAsia="zh-CN"/>
              </w:rPr>
              <w:t xml:space="preserve">for a creator that </w:t>
            </w:r>
            <w:r w:rsidRPr="00FF794A" w:rsidR="00594BD9">
              <w:rPr>
                <w:rFonts w:ascii="Calibri" w:hAnsi="Calibri" w:eastAsia="Times New Roman" w:cs="Calibri"/>
                <w:color w:val="000000"/>
                <w:sz w:val="22"/>
                <w:szCs w:val="22"/>
                <w:lang w:val="en-IE" w:eastAsia="zh-CN"/>
              </w:rPr>
              <w:t xml:space="preserve">is identified as a </w:t>
            </w:r>
            <w:r w:rsidRPr="00FF794A" w:rsidR="008C71BE">
              <w:rPr>
                <w:rFonts w:ascii="Calibri" w:hAnsi="Calibri" w:eastAsia="Times New Roman" w:cs="Calibri"/>
                <w:color w:val="000000"/>
                <w:sz w:val="22"/>
                <w:szCs w:val="22"/>
                <w:lang w:val="en-IE" w:eastAsia="zh-CN"/>
              </w:rPr>
              <w:t>‘</w:t>
            </w:r>
            <w:r w:rsidRPr="00FF794A" w:rsidR="00594BD9">
              <w:rPr>
                <w:rFonts w:ascii="Calibri" w:hAnsi="Calibri" w:eastAsia="Times New Roman" w:cs="Calibri"/>
                <w:color w:val="000000"/>
                <w:sz w:val="22"/>
                <w:szCs w:val="22"/>
                <w:lang w:val="en-IE" w:eastAsia="zh-CN"/>
              </w:rPr>
              <w:t>PG</w:t>
            </w:r>
            <w:r w:rsidRPr="00FF794A" w:rsidR="0020587A">
              <w:rPr>
                <w:rFonts w:ascii="Calibri" w:hAnsi="Calibri" w:eastAsia="Times New Roman" w:cs="Calibri"/>
                <w:color w:val="000000"/>
                <w:sz w:val="22"/>
                <w:szCs w:val="22"/>
                <w:lang w:val="en-IE" w:eastAsia="zh-CN"/>
              </w:rPr>
              <w:t>’</w:t>
            </w:r>
            <w:r w:rsidRPr="00FF794A" w:rsidR="00BE695F">
              <w:rPr>
                <w:rFonts w:ascii="Calibri" w:hAnsi="Calibri" w:eastAsia="Times New Roman" w:cs="Calibri"/>
                <w:color w:val="000000"/>
                <w:sz w:val="22"/>
                <w:szCs w:val="22"/>
                <w:lang w:val="en-IE" w:eastAsia="zh-CN"/>
              </w:rPr>
              <w:t xml:space="preserve"> is submitted</w:t>
            </w:r>
            <w:r w:rsidRPr="00FF794A">
              <w:rPr>
                <w:rFonts w:ascii="Calibri" w:hAnsi="Calibri" w:eastAsia="Times New Roman" w:cs="Calibri"/>
                <w:color w:val="000000"/>
                <w:sz w:val="22"/>
                <w:szCs w:val="22"/>
                <w:lang w:val="en-IE" w:eastAsia="zh-CN"/>
              </w:rPr>
              <w:t>:</w:t>
            </w:r>
          </w:p>
          <w:p w:rsidRPr="00FF794A" w:rsidR="00AF3754" w:rsidP="00F150AE" w:rsidRDefault="00BE695F" w14:paraId="2603AB19" w14:textId="306F8B93">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The</w:t>
            </w:r>
            <w:r w:rsidRPr="00FF794A" w:rsidR="0020587A">
              <w:rPr>
                <w:rFonts w:ascii="Calibri" w:hAnsi="Calibri" w:eastAsia="Times New Roman" w:cs="Calibri"/>
                <w:color w:val="000000"/>
                <w:sz w:val="22"/>
                <w:szCs w:val="22"/>
                <w:lang w:val="en-IE" w:eastAsia="zh-CN"/>
              </w:rPr>
              <w:t>n</w:t>
            </w:r>
            <w:r w:rsidRPr="00FF794A">
              <w:rPr>
                <w:rFonts w:ascii="Calibri" w:hAnsi="Calibri" w:eastAsia="Times New Roman" w:cs="Calibri"/>
                <w:color w:val="000000"/>
                <w:sz w:val="22"/>
                <w:szCs w:val="22"/>
                <w:lang w:val="en-IE" w:eastAsia="zh-CN"/>
              </w:rPr>
              <w:t xml:space="preserve"> the </w:t>
            </w:r>
            <w:r w:rsidRPr="00FF794A" w:rsidR="00AF3754">
              <w:rPr>
                <w:rFonts w:ascii="Calibri" w:hAnsi="Calibri" w:eastAsia="Times New Roman" w:cs="Calibri"/>
                <w:color w:val="000000"/>
                <w:sz w:val="22"/>
                <w:szCs w:val="22"/>
                <w:lang w:val="en-IE" w:eastAsia="zh-CN"/>
              </w:rPr>
              <w:t xml:space="preserve">system should identify the other IPI Base Numbers associated with that PG Name Number and include those IPI Base Numbers </w:t>
            </w:r>
            <w:r w:rsidRPr="00FF794A" w:rsidR="00645E17">
              <w:rPr>
                <w:rFonts w:ascii="Calibri" w:hAnsi="Calibri" w:eastAsia="Times New Roman" w:cs="Calibri"/>
                <w:color w:val="000000"/>
                <w:sz w:val="22"/>
                <w:szCs w:val="22"/>
                <w:lang w:val="en-IE" w:eastAsia="zh-CN"/>
              </w:rPr>
              <w:t>along with their “PA</w:t>
            </w:r>
            <w:r w:rsidRPr="00FF794A" w:rsidR="004F1F7E">
              <w:rPr>
                <w:rFonts w:ascii="Calibri" w:hAnsi="Calibri" w:eastAsia="Times New Roman" w:cs="Calibri"/>
                <w:color w:val="000000"/>
                <w:sz w:val="22"/>
                <w:szCs w:val="22"/>
                <w:lang w:val="en-IE" w:eastAsia="zh-CN"/>
              </w:rPr>
              <w:t xml:space="preserve">” IP Name Number </w:t>
            </w:r>
            <w:r w:rsidRPr="00FF794A" w:rsidR="00AF3754">
              <w:rPr>
                <w:rFonts w:ascii="Calibri" w:hAnsi="Calibri" w:eastAsia="Times New Roman" w:cs="Calibri"/>
                <w:color w:val="000000"/>
                <w:sz w:val="22"/>
                <w:szCs w:val="22"/>
                <w:lang w:val="en-IE" w:eastAsia="zh-CN"/>
              </w:rPr>
              <w:t xml:space="preserve">as valid contributors on the submission.  </w:t>
            </w:r>
            <w:r w:rsidRPr="00FF794A" w:rsidR="00AF3754">
              <w:rPr>
                <w:rFonts w:ascii="Calibri" w:hAnsi="Calibri" w:eastAsia="Times New Roman" w:cs="Calibri"/>
                <w:color w:val="000000"/>
                <w:sz w:val="22"/>
                <w:szCs w:val="22"/>
                <w:lang w:val="en-IE" w:eastAsia="zh-CN"/>
              </w:rPr>
              <w:br/>
            </w:r>
            <w:r w:rsidRPr="00FF794A" w:rsidR="00AF3754">
              <w:rPr>
                <w:rFonts w:ascii="Calibri" w:hAnsi="Calibri" w:eastAsia="Times New Roman" w:cs="Calibri"/>
                <w:color w:val="000000"/>
                <w:sz w:val="22"/>
                <w:szCs w:val="22"/>
                <w:lang w:val="en-IE" w:eastAsia="zh-CN"/>
              </w:rPr>
              <w:br/>
            </w:r>
            <w:r w:rsidRPr="00FF794A" w:rsidR="00AF3754">
              <w:rPr>
                <w:rFonts w:ascii="Calibri" w:hAnsi="Calibri" w:eastAsia="Times New Roman" w:cs="Calibri"/>
                <w:color w:val="000000"/>
                <w:sz w:val="22"/>
                <w:szCs w:val="22"/>
                <w:lang w:val="en-IE" w:eastAsia="zh-CN"/>
              </w:rPr>
              <w:t xml:space="preserve">See Appendix </w:t>
            </w:r>
            <w:r w:rsidRPr="00FF794A" w:rsidR="00C15C58">
              <w:rPr>
                <w:rFonts w:ascii="Calibri" w:hAnsi="Calibri" w:eastAsia="Times New Roman" w:cs="Calibri"/>
                <w:color w:val="000000"/>
                <w:sz w:val="22"/>
                <w:szCs w:val="22"/>
                <w:lang w:val="en-IE" w:eastAsia="zh-CN"/>
              </w:rPr>
              <w:t>B</w:t>
            </w:r>
            <w:r w:rsidRPr="00FF794A" w:rsidR="00AF3754">
              <w:rPr>
                <w:rFonts w:ascii="Calibri" w:hAnsi="Calibri" w:eastAsia="Times New Roman" w:cs="Calibri"/>
                <w:color w:val="000000"/>
                <w:sz w:val="22"/>
                <w:szCs w:val="22"/>
                <w:lang w:val="en-IE" w:eastAsia="zh-CN"/>
              </w:rPr>
              <w:t xml:space="preserve"> (ref </w:t>
            </w:r>
            <w:r w:rsidRPr="00FF794A" w:rsidR="00C15C58">
              <w:rPr>
                <w:rFonts w:ascii="Calibri" w:hAnsi="Calibri" w:eastAsia="Times New Roman" w:cs="Calibri"/>
                <w:color w:val="000000"/>
                <w:sz w:val="22"/>
                <w:szCs w:val="22"/>
                <w:lang w:val="en-IE" w:eastAsia="zh-CN"/>
              </w:rPr>
              <w:t>1</w:t>
            </w:r>
            <w:r w:rsidRPr="00FF794A" w:rsidR="00AF3754">
              <w:rPr>
                <w:rFonts w:ascii="Calibri" w:hAnsi="Calibri" w:eastAsia="Times New Roman" w:cs="Calibri"/>
                <w:color w:val="000000"/>
                <w:sz w:val="22"/>
                <w:szCs w:val="22"/>
                <w:lang w:val="en-IE" w:eastAsia="zh-CN"/>
              </w:rPr>
              <w:t>) of</w:t>
            </w:r>
            <w:r w:rsidRPr="00FF794A" w:rsidR="00C15C58">
              <w:rPr>
                <w:rFonts w:ascii="Calibri" w:hAnsi="Calibri" w:eastAsia="Times New Roman" w:cs="Calibri"/>
                <w:color w:val="000000"/>
                <w:sz w:val="22"/>
                <w:szCs w:val="22"/>
                <w:lang w:val="en-IE" w:eastAsia="zh-CN"/>
              </w:rPr>
              <w:t xml:space="preserve"> this </w:t>
            </w:r>
            <w:r w:rsidRPr="00FF794A" w:rsidR="00AF3754">
              <w:rPr>
                <w:rFonts w:ascii="Calibri" w:hAnsi="Calibri" w:eastAsia="Times New Roman" w:cs="Calibri"/>
                <w:color w:val="000000"/>
                <w:sz w:val="22"/>
                <w:szCs w:val="22"/>
                <w:lang w:val="en-IE" w:eastAsia="zh-CN"/>
              </w:rPr>
              <w:t>document for sample queries to do this from the existing CSI IPI database.</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FF794A" w:rsidR="00306B32" w:rsidP="00306B32" w:rsidRDefault="00306B32" w14:paraId="793DC3C8" w14:textId="77777777">
            <w:pPr>
              <w:spacing w:before="0" w:line="240" w:lineRule="auto"/>
              <w:rPr>
                <w:rFonts w:ascii="Calibri" w:hAnsi="Calibri" w:eastAsia="Times New Roman" w:cs="Calibri"/>
                <w:b/>
                <w:color w:val="000000"/>
                <w:sz w:val="22"/>
                <w:szCs w:val="22"/>
                <w:u w:val="single"/>
                <w:lang w:val="en-IE" w:eastAsia="zh-CN"/>
              </w:rPr>
            </w:pPr>
            <w:r w:rsidRPr="00FF794A">
              <w:rPr>
                <w:rFonts w:ascii="Calibri" w:hAnsi="Calibri" w:eastAsia="Times New Roman" w:cs="Calibri"/>
                <w:b/>
                <w:color w:val="000000"/>
                <w:sz w:val="22"/>
                <w:szCs w:val="22"/>
                <w:u w:val="single"/>
                <w:lang w:val="en-IE" w:eastAsia="zh-CN"/>
              </w:rPr>
              <w:t>Configuration:</w:t>
            </w:r>
          </w:p>
          <w:p w:rsidRPr="00FF794A" w:rsidR="00306B32" w:rsidP="00306B32" w:rsidRDefault="00306B32" w14:paraId="518CCB70" w14:textId="56EF738C">
            <w:pPr>
              <w:spacing w:before="0" w:line="240" w:lineRule="auto"/>
              <w:rPr>
                <w:rFonts w:ascii="Calibri" w:hAnsi="Calibri" w:eastAsia="Times New Roman" w:cs="Calibri"/>
                <w:color w:val="000000"/>
                <w:sz w:val="22"/>
                <w:szCs w:val="22"/>
                <w:lang w:eastAsia="zh-CN"/>
              </w:rPr>
            </w:pPr>
            <w:r w:rsidRPr="00FF794A">
              <w:rPr>
                <w:rFonts w:ascii="Calibri" w:hAnsi="Calibri" w:eastAsia="Times New Roman" w:cs="Calibri"/>
                <w:b/>
                <w:color w:val="000000"/>
                <w:sz w:val="22"/>
                <w:szCs w:val="22"/>
                <w:lang w:eastAsia="zh-CN"/>
              </w:rPr>
              <w:t>Parameter Name:</w:t>
            </w:r>
            <w:r w:rsidRPr="00FF794A">
              <w:rPr>
                <w:rFonts w:ascii="Calibri" w:hAnsi="Calibri" w:eastAsia="Times New Roman" w:cs="Calibri"/>
                <w:color w:val="000000"/>
                <w:sz w:val="22"/>
                <w:szCs w:val="22"/>
                <w:lang w:eastAsia="zh-CN"/>
              </w:rPr>
              <w:t xml:space="preserve"> ResolveIPIGroupPs</w:t>
            </w:r>
            <w:r w:rsidRPr="00FF794A" w:rsidR="00A12BB4">
              <w:rPr>
                <w:rFonts w:ascii="Calibri" w:hAnsi="Calibri" w:eastAsia="Times New Roman" w:cs="Calibri"/>
                <w:color w:val="000000"/>
                <w:sz w:val="22"/>
                <w:szCs w:val="22"/>
                <w:lang w:eastAsia="zh-CN"/>
              </w:rPr>
              <w:t>eudonym</w:t>
            </w:r>
          </w:p>
          <w:p w:rsidR="009714C0" w:rsidP="00306B32" w:rsidRDefault="00306B32" w14:paraId="18C715D8" w14:textId="77777777">
            <w:pPr>
              <w:spacing w:before="0" w:line="240" w:lineRule="auto"/>
              <w:rPr>
                <w:rFonts w:ascii="Calibri" w:hAnsi="Calibri" w:eastAsia="Times New Roman" w:cs="Calibri"/>
                <w:color w:val="000000"/>
                <w:sz w:val="22"/>
                <w:szCs w:val="22"/>
                <w:lang w:eastAsia="zh-CN"/>
              </w:rPr>
            </w:pPr>
            <w:r w:rsidRPr="00FF794A">
              <w:rPr>
                <w:rFonts w:ascii="Calibri" w:hAnsi="Calibri" w:eastAsia="Times New Roman" w:cs="Calibri"/>
                <w:b/>
                <w:color w:val="000000"/>
                <w:sz w:val="22"/>
                <w:szCs w:val="22"/>
                <w:lang w:eastAsia="zh-CN"/>
              </w:rPr>
              <w:t>Possible Parameter Values:</w:t>
            </w:r>
            <w:r w:rsidRPr="00FF794A">
              <w:rPr>
                <w:rFonts w:ascii="Calibri" w:hAnsi="Calibri" w:eastAsia="Times New Roman" w:cs="Calibri"/>
                <w:color w:val="000000"/>
                <w:sz w:val="22"/>
                <w:szCs w:val="22"/>
                <w:lang w:eastAsia="zh-CN"/>
              </w:rPr>
              <w:t xml:space="preserve"> true</w:t>
            </w:r>
            <w:r w:rsidR="009714C0">
              <w:rPr>
                <w:rFonts w:ascii="Calibri" w:hAnsi="Calibri" w:eastAsia="Times New Roman" w:cs="Calibri"/>
                <w:color w:val="000000"/>
                <w:sz w:val="22"/>
                <w:szCs w:val="22"/>
                <w:lang w:eastAsia="zh-CN"/>
              </w:rPr>
              <w:t xml:space="preserve"> or </w:t>
            </w:r>
            <w:r w:rsidRPr="00FF794A">
              <w:rPr>
                <w:rFonts w:ascii="Calibri" w:hAnsi="Calibri" w:eastAsia="Times New Roman" w:cs="Calibri"/>
                <w:color w:val="000000"/>
                <w:sz w:val="22"/>
                <w:szCs w:val="22"/>
                <w:lang w:eastAsia="zh-CN"/>
              </w:rPr>
              <w:t>false</w:t>
            </w:r>
          </w:p>
          <w:p w:rsidRPr="00FF794A" w:rsidR="00306B32" w:rsidP="00306B32" w:rsidRDefault="00871C7C" w14:paraId="2165643A" w14:textId="136116FE">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eastAsia="zh-CN"/>
              </w:rPr>
              <w:t xml:space="preserve">Note: </w:t>
            </w:r>
            <w:r w:rsidR="00472E61">
              <w:rPr>
                <w:rFonts w:ascii="Calibri" w:hAnsi="Calibri" w:eastAsia="Times New Roman" w:cs="Calibri"/>
                <w:color w:val="000000"/>
                <w:sz w:val="22"/>
                <w:szCs w:val="22"/>
                <w:lang w:eastAsia="zh-CN"/>
              </w:rPr>
              <w:t xml:space="preserve">This parameter will be configured to </w:t>
            </w:r>
            <w:r w:rsidR="009714C0">
              <w:rPr>
                <w:rFonts w:ascii="Calibri" w:hAnsi="Calibri" w:eastAsia="Times New Roman" w:cs="Calibri"/>
                <w:color w:val="000000"/>
                <w:sz w:val="22"/>
                <w:szCs w:val="22"/>
                <w:lang w:eastAsia="zh-CN"/>
              </w:rPr>
              <w:t>true</w:t>
            </w:r>
            <w:r>
              <w:rPr>
                <w:rFonts w:ascii="Calibri" w:hAnsi="Calibri" w:eastAsia="Times New Roman" w:cs="Calibri"/>
                <w:color w:val="000000"/>
                <w:sz w:val="22"/>
                <w:szCs w:val="22"/>
                <w:lang w:eastAsia="zh-CN"/>
              </w:rPr>
              <w:t xml:space="preserve"> </w:t>
            </w:r>
            <w:r w:rsidR="00472E61">
              <w:rPr>
                <w:rFonts w:ascii="Calibri" w:hAnsi="Calibri" w:eastAsia="Times New Roman" w:cs="Calibri"/>
                <w:color w:val="000000"/>
                <w:sz w:val="22"/>
                <w:szCs w:val="22"/>
                <w:lang w:eastAsia="zh-CN"/>
              </w:rPr>
              <w:t xml:space="preserve">initially. </w:t>
            </w:r>
          </w:p>
          <w:p w:rsidRPr="00FF794A" w:rsidR="00306B32" w:rsidP="00306B32" w:rsidRDefault="00306B32" w14:paraId="49C2C50F" w14:textId="77777777">
            <w:pPr>
              <w:spacing w:before="0" w:line="240" w:lineRule="auto"/>
              <w:rPr>
                <w:rFonts w:ascii="Calibri" w:hAnsi="Calibri" w:eastAsia="Times New Roman" w:cs="Calibri"/>
                <w:color w:val="000000"/>
                <w:sz w:val="22"/>
                <w:szCs w:val="22"/>
                <w:lang w:eastAsia="zh-CN"/>
              </w:rPr>
            </w:pPr>
            <w:r w:rsidRPr="00FF794A">
              <w:rPr>
                <w:rFonts w:ascii="Calibri" w:hAnsi="Calibri" w:eastAsia="Times New Roman" w:cs="Calibri"/>
                <w:color w:val="000000"/>
                <w:sz w:val="22"/>
                <w:szCs w:val="22"/>
                <w:lang w:val="en-IE" w:eastAsia="zh-CN"/>
              </w:rPr>
              <w:t xml:space="preserve"> </w:t>
            </w:r>
          </w:p>
          <w:p w:rsidR="0015066F" w:rsidP="00306B32" w:rsidRDefault="00306B32" w14:paraId="67A2870E" w14:textId="380C70FA">
            <w:pPr>
              <w:spacing w:before="0" w:line="240" w:lineRule="auto"/>
              <w:rPr>
                <w:rFonts w:ascii="Calibri" w:hAnsi="Calibri" w:eastAsia="Times New Roman" w:cs="Calibri"/>
                <w:color w:val="000000"/>
                <w:sz w:val="22"/>
                <w:szCs w:val="22"/>
                <w:lang w:eastAsia="zh-CN"/>
              </w:rPr>
            </w:pPr>
            <w:r w:rsidRPr="00FF794A">
              <w:rPr>
                <w:rFonts w:ascii="Calibri" w:hAnsi="Calibri" w:eastAsia="Times New Roman" w:cs="Calibri"/>
                <w:b/>
                <w:color w:val="000000"/>
                <w:sz w:val="22"/>
                <w:szCs w:val="22"/>
                <w:lang w:eastAsia="zh-CN"/>
              </w:rPr>
              <w:t>Description:</w:t>
            </w:r>
            <w:r w:rsidRPr="00FF794A">
              <w:rPr>
                <w:rFonts w:ascii="Calibri" w:hAnsi="Calibri" w:eastAsia="Times New Roman" w:cs="Calibri"/>
                <w:color w:val="000000"/>
                <w:sz w:val="22"/>
                <w:szCs w:val="22"/>
                <w:lang w:eastAsia="zh-CN"/>
              </w:rPr>
              <w:t xml:space="preserve"> </w:t>
            </w:r>
            <w:r w:rsidR="00B430B5">
              <w:rPr>
                <w:rFonts w:ascii="Calibri" w:hAnsi="Calibri" w:eastAsia="Times New Roman" w:cs="Calibri"/>
                <w:color w:val="000000"/>
                <w:sz w:val="22"/>
                <w:szCs w:val="22"/>
                <w:lang w:eastAsia="zh-CN"/>
              </w:rPr>
              <w:t xml:space="preserve">When set to </w:t>
            </w:r>
            <w:r w:rsidR="000530D3">
              <w:rPr>
                <w:rFonts w:ascii="Calibri" w:hAnsi="Calibri" w:eastAsia="Times New Roman" w:cs="Calibri"/>
                <w:color w:val="000000"/>
                <w:sz w:val="22"/>
                <w:szCs w:val="22"/>
                <w:lang w:eastAsia="zh-CN"/>
              </w:rPr>
              <w:t>“</w:t>
            </w:r>
            <w:r w:rsidR="00B430B5">
              <w:rPr>
                <w:rFonts w:ascii="Calibri" w:hAnsi="Calibri" w:eastAsia="Times New Roman" w:cs="Calibri"/>
                <w:color w:val="000000"/>
                <w:sz w:val="22"/>
                <w:szCs w:val="22"/>
                <w:lang w:eastAsia="zh-CN"/>
              </w:rPr>
              <w:t>true</w:t>
            </w:r>
            <w:r w:rsidR="000530D3">
              <w:rPr>
                <w:rFonts w:ascii="Calibri" w:hAnsi="Calibri" w:eastAsia="Times New Roman" w:cs="Calibri"/>
                <w:color w:val="000000"/>
                <w:sz w:val="22"/>
                <w:szCs w:val="22"/>
                <w:lang w:eastAsia="zh-CN"/>
              </w:rPr>
              <w:t>”</w:t>
            </w:r>
            <w:r w:rsidR="009714C0">
              <w:rPr>
                <w:rFonts w:ascii="Calibri" w:hAnsi="Calibri" w:eastAsia="Times New Roman" w:cs="Calibri"/>
                <w:color w:val="000000"/>
                <w:sz w:val="22"/>
                <w:szCs w:val="22"/>
                <w:lang w:eastAsia="zh-CN"/>
              </w:rPr>
              <w:t xml:space="preserve"> </w:t>
            </w:r>
            <w:r w:rsidR="0015066F">
              <w:rPr>
                <w:rFonts w:ascii="Calibri" w:hAnsi="Calibri" w:eastAsia="Times New Roman" w:cs="Calibri"/>
                <w:color w:val="000000"/>
                <w:sz w:val="22"/>
                <w:szCs w:val="22"/>
                <w:lang w:eastAsia="zh-CN"/>
              </w:rPr>
              <w:t xml:space="preserve">group </w:t>
            </w:r>
            <w:r w:rsidR="00E665F4">
              <w:rPr>
                <w:rFonts w:ascii="Calibri" w:hAnsi="Calibri" w:eastAsia="Times New Roman" w:cs="Calibri"/>
                <w:color w:val="000000"/>
                <w:sz w:val="22"/>
                <w:szCs w:val="22"/>
                <w:lang w:eastAsia="zh-CN"/>
              </w:rPr>
              <w:t>pseudonyms</w:t>
            </w:r>
            <w:r w:rsidR="00AB408E">
              <w:rPr>
                <w:rFonts w:ascii="Calibri" w:hAnsi="Calibri" w:eastAsia="Times New Roman" w:cs="Calibri"/>
                <w:color w:val="000000"/>
                <w:sz w:val="22"/>
                <w:szCs w:val="22"/>
                <w:lang w:eastAsia="zh-CN"/>
              </w:rPr>
              <w:t xml:space="preserve"> will be saved to the ISWC database along with the</w:t>
            </w:r>
            <w:r w:rsidR="00EA0AE7">
              <w:rPr>
                <w:rFonts w:ascii="Calibri" w:hAnsi="Calibri" w:eastAsia="Times New Roman" w:cs="Calibri"/>
                <w:color w:val="000000"/>
                <w:sz w:val="22"/>
                <w:szCs w:val="22"/>
                <w:lang w:eastAsia="zh-CN"/>
              </w:rPr>
              <w:t xml:space="preserve">ir contained group member IPs.  Matching will exclude group pseudonyms – i.e. will just use the </w:t>
            </w:r>
            <w:r w:rsidR="000D57D8">
              <w:rPr>
                <w:rFonts w:ascii="Calibri" w:hAnsi="Calibri" w:eastAsia="Times New Roman" w:cs="Calibri"/>
                <w:color w:val="000000"/>
                <w:sz w:val="22"/>
                <w:szCs w:val="22"/>
                <w:lang w:eastAsia="zh-CN"/>
              </w:rPr>
              <w:t xml:space="preserve">contained group members.  When set to false </w:t>
            </w:r>
            <w:r w:rsidR="00BB0912">
              <w:rPr>
                <w:rFonts w:ascii="Calibri" w:hAnsi="Calibri" w:eastAsia="Times New Roman" w:cs="Calibri"/>
                <w:color w:val="000000"/>
                <w:sz w:val="22"/>
                <w:szCs w:val="22"/>
                <w:lang w:eastAsia="zh-CN"/>
              </w:rPr>
              <w:t>no special logic to explode out group pseudonyms will be applied</w:t>
            </w:r>
            <w:r w:rsidR="0056459C">
              <w:rPr>
                <w:rFonts w:ascii="Calibri" w:hAnsi="Calibri" w:eastAsia="Times New Roman" w:cs="Calibri"/>
                <w:color w:val="000000"/>
                <w:sz w:val="22"/>
                <w:szCs w:val="22"/>
                <w:lang w:eastAsia="zh-CN"/>
              </w:rPr>
              <w:t xml:space="preserve">.  They will be treated like any other name number type. </w:t>
            </w:r>
          </w:p>
          <w:p w:rsidRPr="00FF794A" w:rsidR="00306B32" w:rsidP="00306B32" w:rsidRDefault="00306B32" w14:paraId="39548832" w14:textId="77777777">
            <w:pPr>
              <w:spacing w:before="0" w:line="240" w:lineRule="auto"/>
              <w:rPr>
                <w:rFonts w:ascii="Calibri" w:hAnsi="Calibri" w:eastAsia="Times New Roman" w:cs="Calibri"/>
                <w:color w:val="000000"/>
                <w:sz w:val="22"/>
                <w:szCs w:val="22"/>
                <w:lang w:eastAsia="zh-CN"/>
              </w:rPr>
            </w:pPr>
          </w:p>
          <w:p w:rsidRPr="00FF794A" w:rsidR="00306B32" w:rsidP="00306B32" w:rsidRDefault="00306B32" w14:paraId="7AF9CB9D" w14:textId="77777777">
            <w:pPr>
              <w:spacing w:before="0" w:line="240" w:lineRule="auto"/>
              <w:rPr>
                <w:rFonts w:ascii="Calibri" w:hAnsi="Calibri" w:eastAsia="Times New Roman" w:cs="Calibri"/>
                <w:b/>
                <w:color w:val="000000"/>
                <w:sz w:val="22"/>
                <w:szCs w:val="22"/>
                <w:u w:val="single"/>
                <w:lang w:eastAsia="zh-CN"/>
              </w:rPr>
            </w:pPr>
            <w:r w:rsidRPr="00FF794A">
              <w:rPr>
                <w:rFonts w:ascii="Calibri" w:hAnsi="Calibri" w:eastAsia="Times New Roman" w:cs="Calibri"/>
                <w:b/>
                <w:color w:val="000000"/>
                <w:sz w:val="22"/>
                <w:szCs w:val="22"/>
                <w:u w:val="single"/>
                <w:lang w:eastAsia="zh-CN"/>
              </w:rPr>
              <w:t>Input Data:</w:t>
            </w:r>
          </w:p>
          <w:p w:rsidRPr="00FF794A" w:rsidR="00306B32" w:rsidP="00306B32" w:rsidRDefault="00306B32" w14:paraId="5C0543FD" w14:textId="77777777">
            <w:pPr>
              <w:spacing w:before="0" w:line="240" w:lineRule="auto"/>
              <w:rPr>
                <w:rFonts w:ascii="Calibri" w:hAnsi="Calibri" w:eastAsia="Times New Roman" w:cs="Calibri"/>
                <w:color w:val="000000"/>
                <w:sz w:val="22"/>
                <w:szCs w:val="22"/>
                <w:lang w:eastAsia="zh-CN"/>
              </w:rPr>
            </w:pPr>
            <w:r w:rsidRPr="00FF794A">
              <w:rPr>
                <w:rFonts w:ascii="Calibri" w:hAnsi="Calibri" w:eastAsia="Times New Roman" w:cs="Calibri"/>
                <w:color w:val="000000"/>
                <w:sz w:val="22"/>
                <w:szCs w:val="22"/>
                <w:lang w:eastAsia="zh-CN"/>
              </w:rPr>
              <w:t>Submission/interestedParties[].nameNumber</w:t>
            </w:r>
          </w:p>
          <w:p w:rsidRPr="00FF794A" w:rsidR="00306B32" w:rsidP="00306B32" w:rsidRDefault="00306B32" w14:paraId="510E27C9" w14:textId="77777777">
            <w:pPr>
              <w:spacing w:before="0" w:line="240" w:lineRule="auto"/>
              <w:rPr>
                <w:rFonts w:ascii="Calibri" w:hAnsi="Calibri" w:eastAsia="Times New Roman" w:cs="Calibri"/>
                <w:color w:val="000000"/>
                <w:sz w:val="22"/>
                <w:szCs w:val="22"/>
                <w:lang w:val="en-IE" w:eastAsia="zh-CN"/>
              </w:rPr>
            </w:pPr>
          </w:p>
          <w:p w:rsidRPr="00FF794A" w:rsidR="00306B32" w:rsidP="00306B32" w:rsidRDefault="00306B32" w14:paraId="271932EC" w14:textId="77777777">
            <w:pPr>
              <w:spacing w:before="0" w:line="240" w:lineRule="auto"/>
              <w:rPr>
                <w:rFonts w:ascii="Calibri" w:hAnsi="Calibri" w:eastAsia="Times New Roman" w:cs="Calibri"/>
                <w:b/>
                <w:color w:val="000000"/>
                <w:sz w:val="22"/>
                <w:szCs w:val="22"/>
                <w:u w:val="single"/>
                <w:lang w:val="en-IE" w:eastAsia="zh-CN"/>
              </w:rPr>
            </w:pPr>
            <w:r w:rsidRPr="00FF794A">
              <w:rPr>
                <w:rFonts w:ascii="Calibri" w:hAnsi="Calibri" w:eastAsia="Times New Roman" w:cs="Calibri"/>
                <w:b/>
                <w:color w:val="000000"/>
                <w:sz w:val="22"/>
                <w:szCs w:val="22"/>
                <w:u w:val="single"/>
                <w:lang w:val="en-IE" w:eastAsia="zh-CN"/>
              </w:rPr>
              <w:t>Additional Information:</w:t>
            </w:r>
          </w:p>
          <w:p w:rsidR="0060549D" w:rsidP="0056459C" w:rsidRDefault="0060549D" w14:paraId="42D37659" w14:textId="77777777">
            <w:pPr>
              <w:spacing w:before="0" w:line="240" w:lineRule="auto"/>
              <w:rPr>
                <w:rFonts w:ascii="Calibri" w:hAnsi="Calibri" w:eastAsia="Times New Roman" w:cs="Calibri"/>
                <w:color w:val="000000"/>
                <w:sz w:val="22"/>
                <w:szCs w:val="22"/>
                <w:u w:val="single"/>
                <w:lang w:eastAsia="zh-CN"/>
              </w:rPr>
            </w:pPr>
          </w:p>
          <w:p w:rsidRPr="0060549D" w:rsidR="0056459C" w:rsidP="0056459C" w:rsidRDefault="0056459C" w14:paraId="1BED0C5F" w14:textId="61F30353">
            <w:pPr>
              <w:spacing w:before="0" w:line="240" w:lineRule="auto"/>
              <w:rPr>
                <w:rFonts w:ascii="Calibri" w:hAnsi="Calibri" w:eastAsia="Times New Roman" w:cs="Calibri"/>
                <w:color w:val="000000"/>
                <w:sz w:val="22"/>
                <w:szCs w:val="22"/>
                <w:u w:val="single"/>
                <w:lang w:eastAsia="zh-CN"/>
              </w:rPr>
            </w:pPr>
            <w:r w:rsidRPr="0060549D">
              <w:rPr>
                <w:rFonts w:ascii="Calibri" w:hAnsi="Calibri" w:eastAsia="Times New Roman" w:cs="Calibri"/>
                <w:color w:val="000000"/>
                <w:sz w:val="22"/>
                <w:szCs w:val="22"/>
                <w:u w:val="single"/>
                <w:lang w:eastAsia="zh-CN"/>
              </w:rPr>
              <w:t xml:space="preserve">When the parameter is set to true do the following: </w:t>
            </w:r>
          </w:p>
          <w:p w:rsidR="00043A23" w:rsidP="0056459C" w:rsidRDefault="0056459C" w14:paraId="7127836F" w14:textId="77777777">
            <w:pPr>
              <w:spacing w:before="0" w:line="240" w:lineRule="auto"/>
              <w:rPr>
                <w:rFonts w:ascii="Calibri" w:hAnsi="Calibri" w:eastAsia="Times New Roman" w:cs="Calibri"/>
                <w:color w:val="000000"/>
                <w:sz w:val="22"/>
                <w:szCs w:val="22"/>
                <w:lang w:eastAsia="zh-CN"/>
              </w:rPr>
            </w:pPr>
            <w:r w:rsidRPr="00FF794A">
              <w:rPr>
                <w:rFonts w:ascii="Calibri" w:hAnsi="Calibri" w:eastAsia="Times New Roman" w:cs="Calibri"/>
                <w:color w:val="000000"/>
                <w:sz w:val="22"/>
                <w:szCs w:val="22"/>
                <w:lang w:eastAsia="zh-CN"/>
              </w:rPr>
              <w:t>If a group pseudonym is provided in a submission</w:t>
            </w:r>
            <w:r>
              <w:rPr>
                <w:rFonts w:ascii="Calibri" w:hAnsi="Calibri" w:eastAsia="Times New Roman" w:cs="Calibri"/>
                <w:color w:val="000000"/>
                <w:sz w:val="22"/>
                <w:szCs w:val="22"/>
                <w:lang w:eastAsia="zh-CN"/>
              </w:rPr>
              <w:t xml:space="preserve"> and the submitter is ISWC eligible and authoritative for the ‘PG’ IP then include in the data to be saved in the database the ‘PA’ name number of each IP in the group.   Mark these added IPs as not authoritative.  Mark the ‘PG’ IP as authoritative.  Include the added IPs in the contributor count but exclude the ‘PG’ IP. </w:t>
            </w:r>
            <w:r w:rsidR="00360F1A">
              <w:rPr>
                <w:rFonts w:ascii="Calibri" w:hAnsi="Calibri" w:eastAsia="Times New Roman" w:cs="Calibri"/>
                <w:color w:val="000000"/>
                <w:sz w:val="22"/>
                <w:szCs w:val="22"/>
                <w:lang w:eastAsia="zh-CN"/>
              </w:rPr>
              <w:t xml:space="preserve"> </w:t>
            </w:r>
          </w:p>
          <w:p w:rsidR="0056459C" w:rsidP="0056459C" w:rsidRDefault="00FF29C8" w14:paraId="7BD9D446" w14:textId="0A31C1C9">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 xml:space="preserve">In all other cases </w:t>
            </w:r>
            <w:r w:rsidR="00B4564E">
              <w:rPr>
                <w:rFonts w:ascii="Calibri" w:hAnsi="Calibri" w:eastAsia="Times New Roman" w:cs="Calibri"/>
                <w:color w:val="000000"/>
                <w:sz w:val="22"/>
                <w:szCs w:val="22"/>
                <w:lang w:eastAsia="zh-CN"/>
              </w:rPr>
              <w:t xml:space="preserve">then include in the data to be saved in the database the ‘PA’ name number of each IP in the group. Mark the ‘PG’ </w:t>
            </w:r>
            <w:r w:rsidR="006E19AC">
              <w:rPr>
                <w:rFonts w:ascii="Calibri" w:hAnsi="Calibri" w:eastAsia="Times New Roman" w:cs="Calibri"/>
                <w:color w:val="000000"/>
                <w:sz w:val="22"/>
                <w:szCs w:val="22"/>
                <w:lang w:eastAsia="zh-CN"/>
              </w:rPr>
              <w:t>IP as not authoritative.  Calculate the authoritativeness of the added group members as per standard logic</w:t>
            </w:r>
            <w:r w:rsidR="00745996">
              <w:rPr>
                <w:rFonts w:ascii="Calibri" w:hAnsi="Calibri" w:eastAsia="Times New Roman" w:cs="Calibri"/>
                <w:color w:val="000000"/>
                <w:sz w:val="22"/>
                <w:szCs w:val="22"/>
                <w:lang w:eastAsia="zh-CN"/>
              </w:rPr>
              <w:t xml:space="preserve"> (</w:t>
            </w:r>
            <w:r w:rsidR="00E46634">
              <w:rPr>
                <w:rFonts w:ascii="Calibri" w:hAnsi="Calibri" w:eastAsia="Times New Roman" w:cs="Calibri"/>
                <w:color w:val="000000"/>
                <w:sz w:val="22"/>
                <w:szCs w:val="22"/>
                <w:lang w:eastAsia="zh-CN"/>
              </w:rPr>
              <w:t>see matching specification section 5.8 for details</w:t>
            </w:r>
            <w:r w:rsidR="00745996">
              <w:rPr>
                <w:rFonts w:ascii="Calibri" w:hAnsi="Calibri" w:eastAsia="Times New Roman" w:cs="Calibri"/>
                <w:color w:val="000000"/>
                <w:sz w:val="22"/>
                <w:szCs w:val="22"/>
                <w:lang w:eastAsia="zh-CN"/>
              </w:rPr>
              <w:t>)</w:t>
            </w:r>
            <w:r w:rsidR="006E19AC">
              <w:rPr>
                <w:rFonts w:ascii="Calibri" w:hAnsi="Calibri" w:eastAsia="Times New Roman" w:cs="Calibri"/>
                <w:color w:val="000000"/>
                <w:sz w:val="22"/>
                <w:szCs w:val="22"/>
                <w:lang w:eastAsia="zh-CN"/>
              </w:rPr>
              <w:t xml:space="preserve">. </w:t>
            </w:r>
            <w:r w:rsidR="00B4564E">
              <w:rPr>
                <w:rFonts w:ascii="Calibri" w:hAnsi="Calibri" w:eastAsia="Times New Roman" w:cs="Calibri"/>
                <w:color w:val="000000"/>
                <w:sz w:val="22"/>
                <w:szCs w:val="22"/>
                <w:lang w:eastAsia="zh-CN"/>
              </w:rPr>
              <w:t xml:space="preserve">  </w:t>
            </w:r>
            <w:r w:rsidR="00E46634">
              <w:rPr>
                <w:rFonts w:ascii="Calibri" w:hAnsi="Calibri" w:eastAsia="Times New Roman" w:cs="Calibri"/>
                <w:color w:val="000000"/>
                <w:sz w:val="22"/>
                <w:szCs w:val="22"/>
                <w:lang w:eastAsia="zh-CN"/>
              </w:rPr>
              <w:t xml:space="preserve">Always exclude PG IPs from the IP count and matching. </w:t>
            </w:r>
            <w:r w:rsidR="00B4564E">
              <w:rPr>
                <w:rFonts w:ascii="Calibri" w:hAnsi="Calibri" w:eastAsia="Times New Roman" w:cs="Calibri"/>
                <w:color w:val="000000"/>
                <w:sz w:val="22"/>
                <w:szCs w:val="22"/>
                <w:lang w:eastAsia="zh-CN"/>
              </w:rPr>
              <w:t xml:space="preserve"> </w:t>
            </w:r>
          </w:p>
          <w:p w:rsidR="0056459C" w:rsidP="0056459C" w:rsidRDefault="0056459C" w14:paraId="6EB17351" w14:textId="77777777">
            <w:pPr>
              <w:spacing w:before="0" w:line="240" w:lineRule="auto"/>
              <w:rPr>
                <w:rFonts w:ascii="Calibri" w:hAnsi="Calibri" w:eastAsia="Times New Roman" w:cs="Calibri"/>
                <w:color w:val="000000"/>
                <w:sz w:val="22"/>
                <w:szCs w:val="22"/>
                <w:lang w:eastAsia="zh-CN"/>
              </w:rPr>
            </w:pPr>
          </w:p>
          <w:p w:rsidR="0056459C" w:rsidP="00306B32" w:rsidRDefault="0056459C" w14:paraId="463D53E2" w14:textId="77777777">
            <w:pPr>
              <w:spacing w:before="0" w:line="240" w:lineRule="auto"/>
              <w:rPr>
                <w:rFonts w:ascii="Calibri" w:hAnsi="Calibri" w:eastAsia="Times New Roman" w:cs="Calibri"/>
                <w:color w:val="000000"/>
                <w:sz w:val="22"/>
                <w:szCs w:val="22"/>
                <w:lang w:val="en-IE" w:eastAsia="zh-CN"/>
              </w:rPr>
            </w:pPr>
          </w:p>
          <w:p w:rsidRPr="00FF794A" w:rsidR="00306B32" w:rsidP="00306B32" w:rsidRDefault="00925F5C" w14:paraId="0CC3469A" w14:textId="500F0BB4">
            <w:pPr>
              <w:spacing w:before="0" w:line="240" w:lineRule="auto"/>
              <w:rPr>
                <w:rFonts w:ascii="Calibri" w:hAnsi="Calibri" w:eastAsia="Times New Roman" w:cs="Calibri"/>
                <w:color w:val="000000"/>
                <w:sz w:val="22"/>
                <w:szCs w:val="22"/>
                <w:lang w:val="en-IE" w:eastAsia="zh-CN"/>
              </w:rPr>
            </w:pPr>
            <w:r w:rsidRPr="00FF794A">
              <w:rPr>
                <w:rFonts w:ascii="Calibri" w:hAnsi="Calibri" w:eastAsia="Times New Roman" w:cs="Calibri"/>
                <w:color w:val="000000"/>
                <w:sz w:val="22"/>
                <w:szCs w:val="22"/>
                <w:lang w:val="en-IE" w:eastAsia="zh-CN"/>
              </w:rPr>
              <w:t xml:space="preserve">See </w:t>
            </w:r>
            <w:r w:rsidRPr="00FF794A" w:rsidR="0016791F">
              <w:rPr>
                <w:rFonts w:ascii="Calibri" w:hAnsi="Calibri" w:eastAsia="Times New Roman" w:cs="Calibri"/>
                <w:color w:val="000000"/>
                <w:sz w:val="22"/>
                <w:szCs w:val="22"/>
                <w:lang w:val="en-IE" w:eastAsia="zh-CN"/>
              </w:rPr>
              <w:t xml:space="preserve">the appendix tab (ref 1) of the Business rules document for </w:t>
            </w:r>
            <w:r w:rsidR="00E46634">
              <w:rPr>
                <w:rFonts w:ascii="Calibri" w:hAnsi="Calibri" w:eastAsia="Times New Roman" w:cs="Calibri"/>
                <w:color w:val="000000"/>
                <w:sz w:val="22"/>
                <w:szCs w:val="22"/>
                <w:lang w:val="en-IE" w:eastAsia="zh-CN"/>
              </w:rPr>
              <w:t xml:space="preserve">details of how </w:t>
            </w:r>
            <w:r w:rsidR="00742CC2">
              <w:rPr>
                <w:rFonts w:ascii="Calibri" w:hAnsi="Calibri" w:eastAsia="Times New Roman" w:cs="Calibri"/>
                <w:color w:val="000000"/>
                <w:sz w:val="22"/>
                <w:szCs w:val="22"/>
                <w:lang w:val="en-IE" w:eastAsia="zh-CN"/>
              </w:rPr>
              <w:t>to</w:t>
            </w:r>
            <w:r w:rsidR="00E46634">
              <w:rPr>
                <w:rFonts w:ascii="Calibri" w:hAnsi="Calibri" w:eastAsia="Times New Roman" w:cs="Calibri"/>
                <w:color w:val="000000"/>
                <w:sz w:val="22"/>
                <w:szCs w:val="22"/>
                <w:lang w:val="en-IE" w:eastAsia="zh-CN"/>
              </w:rPr>
              <w:t xml:space="preserve"> identify the group member IPs for a PG IP.</w:t>
            </w:r>
            <w:r w:rsidRPr="00FF794A" w:rsidR="0016791F">
              <w:rPr>
                <w:rFonts w:ascii="Calibri" w:hAnsi="Calibri" w:eastAsia="Times New Roman" w:cs="Calibri"/>
                <w:color w:val="000000"/>
                <w:sz w:val="22"/>
                <w:szCs w:val="22"/>
                <w:lang w:val="en-IE" w:eastAsia="zh-CN"/>
              </w:rPr>
              <w:t xml:space="preserve"> </w:t>
            </w:r>
          </w:p>
          <w:p w:rsidRPr="00FF794A" w:rsidR="00306B32" w:rsidP="00306B32" w:rsidRDefault="00306B32" w14:paraId="3A7844A2" w14:textId="77777777">
            <w:pPr>
              <w:spacing w:before="0" w:line="240" w:lineRule="auto"/>
              <w:rPr>
                <w:rFonts w:ascii="Calibri" w:hAnsi="Calibri" w:eastAsia="Times New Roman" w:cs="Calibri"/>
                <w:color w:val="000000"/>
                <w:sz w:val="22"/>
                <w:szCs w:val="22"/>
                <w:lang w:val="en-IE" w:eastAsia="zh-CN"/>
              </w:rPr>
            </w:pPr>
          </w:p>
          <w:p w:rsidR="00DF5D09" w:rsidP="00306B32" w:rsidRDefault="00F22E45" w14:paraId="4641CF92" w14:textId="7ECEE306">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b/>
                <w:i/>
                <w:color w:val="000000"/>
                <w:sz w:val="22"/>
                <w:szCs w:val="22"/>
                <w:lang w:val="en-IE" w:eastAsia="zh-CN"/>
              </w:rPr>
              <w:t xml:space="preserve">Note: </w:t>
            </w:r>
            <w:r w:rsidRPr="00FF794A" w:rsidR="00306B32">
              <w:rPr>
                <w:rFonts w:ascii="Calibri" w:hAnsi="Calibri" w:eastAsia="Times New Roman" w:cs="Calibri"/>
                <w:color w:val="000000"/>
                <w:sz w:val="22"/>
                <w:szCs w:val="22"/>
                <w:lang w:val="en-IE" w:eastAsia="zh-CN"/>
              </w:rPr>
              <w:t xml:space="preserve"> The above approach means that </w:t>
            </w:r>
            <w:r w:rsidR="00742CC2">
              <w:rPr>
                <w:rFonts w:ascii="Calibri" w:hAnsi="Calibri" w:eastAsia="Times New Roman" w:cs="Calibri"/>
                <w:color w:val="000000"/>
                <w:sz w:val="22"/>
                <w:szCs w:val="22"/>
                <w:lang w:val="en-IE" w:eastAsia="zh-CN"/>
              </w:rPr>
              <w:t xml:space="preserve">submitted authoritative </w:t>
            </w:r>
            <w:r>
              <w:rPr>
                <w:rFonts w:ascii="Calibri" w:hAnsi="Calibri" w:eastAsia="Times New Roman" w:cs="Calibri"/>
                <w:color w:val="000000"/>
                <w:sz w:val="22"/>
                <w:szCs w:val="22"/>
                <w:lang w:val="en-IE" w:eastAsia="zh-CN"/>
              </w:rPr>
              <w:t>PGs</w:t>
            </w:r>
            <w:r w:rsidR="00742CC2">
              <w:rPr>
                <w:rFonts w:ascii="Calibri" w:hAnsi="Calibri" w:eastAsia="Times New Roman" w:cs="Calibri"/>
                <w:color w:val="000000"/>
                <w:sz w:val="22"/>
                <w:szCs w:val="22"/>
                <w:lang w:val="en-IE" w:eastAsia="zh-CN"/>
              </w:rPr>
              <w:t xml:space="preserve"> will be returned </w:t>
            </w:r>
            <w:r w:rsidR="00110BDD">
              <w:rPr>
                <w:rFonts w:ascii="Calibri" w:hAnsi="Calibri" w:eastAsia="Times New Roman" w:cs="Calibri"/>
                <w:color w:val="000000"/>
                <w:sz w:val="22"/>
                <w:szCs w:val="22"/>
                <w:lang w:val="en-IE" w:eastAsia="zh-CN"/>
              </w:rPr>
              <w:t xml:space="preserve">as the authoritative IPs by search services (and therefore </w:t>
            </w:r>
            <w:r w:rsidR="00C111BB">
              <w:rPr>
                <w:rFonts w:ascii="Calibri" w:hAnsi="Calibri" w:eastAsia="Times New Roman" w:cs="Calibri"/>
                <w:color w:val="000000"/>
                <w:sz w:val="22"/>
                <w:szCs w:val="22"/>
                <w:lang w:val="en-IE" w:eastAsia="zh-CN"/>
              </w:rPr>
              <w:t xml:space="preserve">services for publishers and DSPs that depend on these search services). </w:t>
            </w:r>
          </w:p>
          <w:p w:rsidR="00DF5D09" w:rsidP="00306B32" w:rsidRDefault="00DF5D09" w14:paraId="61E849C0" w14:textId="27622C3C">
            <w:pPr>
              <w:spacing w:before="0" w:line="240" w:lineRule="auto"/>
              <w:rPr>
                <w:rFonts w:ascii="Calibri" w:hAnsi="Calibri" w:eastAsia="Times New Roman" w:cs="Calibri"/>
                <w:color w:val="000000"/>
                <w:sz w:val="22"/>
                <w:szCs w:val="22"/>
                <w:lang w:val="en-IE" w:eastAsia="zh-CN"/>
              </w:rPr>
            </w:pPr>
          </w:p>
          <w:p w:rsidR="00DF5D09" w:rsidP="00306B32" w:rsidRDefault="00DF5D09" w14:paraId="7C47B955" w14:textId="19756342">
            <w:pPr>
              <w:spacing w:before="0" w:line="240" w:lineRule="auto"/>
              <w:rPr>
                <w:rFonts w:ascii="Calibri" w:hAnsi="Calibri" w:eastAsia="Times New Roman" w:cs="Calibri"/>
                <w:color w:val="000000"/>
                <w:sz w:val="22"/>
                <w:szCs w:val="22"/>
                <w:lang w:val="en-IE" w:eastAsia="zh-CN"/>
              </w:rPr>
            </w:pPr>
            <w:r w:rsidRPr="00DF5D09">
              <w:rPr>
                <w:rFonts w:ascii="Calibri" w:hAnsi="Calibri" w:eastAsia="Times New Roman" w:cs="Calibri"/>
                <w:b/>
                <w:bCs/>
                <w:i/>
                <w:iCs/>
                <w:color w:val="000000"/>
                <w:sz w:val="22"/>
                <w:szCs w:val="22"/>
                <w:lang w:val="en-IE" w:eastAsia="zh-CN"/>
              </w:rPr>
              <w:t>Note:</w:t>
            </w:r>
            <w:r w:rsidRPr="00DF5D09">
              <w:rPr>
                <w:rFonts w:ascii="Calibri" w:hAnsi="Calibri" w:eastAsia="Times New Roman" w:cs="Calibri"/>
                <w:color w:val="000000"/>
                <w:sz w:val="22"/>
                <w:szCs w:val="22"/>
                <w:lang w:val="en-IE" w:eastAsia="zh-CN"/>
              </w:rPr>
              <w:t xml:space="preserve"> A known risk with this approach is that if the PG members change over time then submissions would no longer match with the original ISWC</w:t>
            </w:r>
          </w:p>
          <w:p w:rsidR="00DF5D09" w:rsidP="00306B32" w:rsidRDefault="00DF5D09" w14:paraId="4DBBAFDC" w14:textId="77777777">
            <w:pPr>
              <w:spacing w:before="0" w:line="240" w:lineRule="auto"/>
              <w:rPr>
                <w:rFonts w:ascii="Calibri" w:hAnsi="Calibri" w:eastAsia="Times New Roman" w:cs="Calibri"/>
                <w:color w:val="000000"/>
                <w:sz w:val="22"/>
                <w:szCs w:val="22"/>
                <w:lang w:val="en-IE" w:eastAsia="zh-CN"/>
              </w:rPr>
            </w:pPr>
          </w:p>
          <w:p w:rsidRPr="00FF794A" w:rsidR="000B6AB4" w:rsidP="00DF5D09" w:rsidRDefault="000B6AB4" w14:paraId="75C7B1C6" w14:textId="47C55833">
            <w:pPr>
              <w:spacing w:before="0" w:line="240" w:lineRule="auto"/>
              <w:rPr>
                <w:rFonts w:ascii="Calibri" w:hAnsi="Calibri" w:eastAsia="Times New Roman" w:cs="Calibri"/>
                <w:color w:val="000000"/>
                <w:sz w:val="22"/>
                <w:szCs w:val="22"/>
                <w:lang w:val="en-IE" w:eastAsia="zh-CN"/>
              </w:rPr>
            </w:pPr>
          </w:p>
        </w:tc>
      </w:tr>
      <w:tr w:rsidRPr="00DA2A58" w:rsidR="005B426F" w:rsidTr="2E8133ED" w14:paraId="411C0068" w14:textId="77777777">
        <w:trPr>
          <w:trHeight w:val="5130"/>
        </w:trPr>
        <w:tc>
          <w:tcPr>
            <w:tcW w:w="848" w:type="dxa"/>
            <w:tcBorders>
              <w:top w:val="single" w:color="4472C4" w:themeColor="accent5" w:sz="4" w:space="0"/>
              <w:left w:val="nil"/>
              <w:bottom w:val="nil"/>
              <w:right w:val="nil"/>
            </w:tcBorders>
            <w:shd w:val="clear" w:color="auto" w:fill="auto"/>
            <w:noWrap/>
            <w:tcMar/>
          </w:tcPr>
          <w:p w:rsidRPr="00177B0B" w:rsidR="005B426F" w:rsidP="00F150AE" w:rsidRDefault="005B426F" w14:paraId="0F5FE3F8" w14:textId="28E76D18">
            <w:pPr>
              <w:spacing w:before="0" w:line="240" w:lineRule="auto"/>
              <w:rPr>
                <w:rFonts w:ascii="Calibri" w:hAnsi="Calibri" w:eastAsia="Times New Roman" w:cs="Calibri"/>
                <w:strike/>
                <w:color w:val="000000"/>
                <w:sz w:val="22"/>
                <w:szCs w:val="22"/>
                <w:lang w:val="en-IE" w:eastAsia="zh-CN"/>
              </w:rPr>
            </w:pPr>
            <w:r w:rsidRPr="00177B0B">
              <w:rPr>
                <w:rFonts w:ascii="Calibri" w:hAnsi="Calibri" w:eastAsia="Times New Roman" w:cs="Calibri"/>
                <w:strike/>
                <w:color w:val="000000"/>
                <w:sz w:val="22"/>
                <w:szCs w:val="22"/>
                <w:lang w:val="en-IE" w:eastAsia="zh-CN"/>
              </w:rPr>
              <w:t>MD/17</w:t>
            </w:r>
          </w:p>
        </w:tc>
        <w:tc>
          <w:tcPr>
            <w:tcW w:w="1396" w:type="dxa"/>
            <w:tcBorders>
              <w:top w:val="single" w:color="4472C4" w:themeColor="accent5" w:sz="4" w:space="0"/>
              <w:left w:val="nil"/>
              <w:bottom w:val="nil"/>
              <w:right w:val="nil"/>
            </w:tcBorders>
            <w:shd w:val="clear" w:color="auto" w:fill="auto"/>
            <w:tcMar/>
          </w:tcPr>
          <w:p w:rsidRPr="00177B0B" w:rsidR="005B426F" w:rsidP="00F150AE" w:rsidRDefault="005B426F" w14:paraId="6CB96115" w14:textId="052406E1">
            <w:pPr>
              <w:spacing w:before="0" w:line="240" w:lineRule="auto"/>
              <w:rPr>
                <w:rFonts w:ascii="Calibri" w:hAnsi="Calibri" w:eastAsia="Times New Roman" w:cs="Calibri"/>
                <w:strike/>
                <w:color w:val="000000"/>
                <w:sz w:val="22"/>
                <w:szCs w:val="22"/>
                <w:lang w:val="en-IE" w:eastAsia="zh-CN"/>
              </w:rPr>
            </w:pPr>
            <w:r w:rsidRPr="00177B0B">
              <w:rPr>
                <w:rFonts w:ascii="Calibri" w:hAnsi="Calibri" w:eastAsia="Times New Roman" w:cs="Calibri"/>
                <w:strike/>
                <w:color w:val="000000"/>
                <w:sz w:val="22"/>
                <w:szCs w:val="22"/>
                <w:lang w:val="en-IE" w:eastAsia="zh-CN"/>
              </w:rPr>
              <w:t xml:space="preserve">All </w:t>
            </w:r>
          </w:p>
        </w:tc>
        <w:tc>
          <w:tcPr>
            <w:tcW w:w="1316" w:type="dxa"/>
            <w:tcBorders>
              <w:top w:val="single" w:color="4472C4" w:themeColor="accent5" w:sz="4" w:space="0"/>
              <w:left w:val="nil"/>
              <w:bottom w:val="nil"/>
              <w:right w:val="nil"/>
            </w:tcBorders>
            <w:shd w:val="clear" w:color="auto" w:fill="auto"/>
            <w:noWrap/>
            <w:tcMar/>
          </w:tcPr>
          <w:p w:rsidRPr="00177B0B" w:rsidR="005B426F" w:rsidP="00F150AE" w:rsidRDefault="005B426F" w14:paraId="1ECE411E" w14:textId="0F2B5CC6">
            <w:pPr>
              <w:spacing w:before="0" w:line="240" w:lineRule="auto"/>
              <w:rPr>
                <w:rFonts w:ascii="Calibri" w:hAnsi="Calibri" w:eastAsia="Times New Roman" w:cs="Calibri"/>
                <w:strike/>
                <w:color w:val="000000"/>
                <w:sz w:val="22"/>
                <w:szCs w:val="22"/>
                <w:lang w:val="en-IE" w:eastAsia="zh-CN"/>
              </w:rPr>
            </w:pPr>
            <w:r w:rsidRPr="00177B0B">
              <w:rPr>
                <w:rFonts w:ascii="Calibri" w:hAnsi="Calibri" w:eastAsia="Times New Roman" w:cs="Calibri"/>
                <w:strike/>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tcPr>
          <w:p w:rsidRPr="00177B0B" w:rsidR="005B426F" w:rsidP="449FE977" w:rsidRDefault="449FE977" w14:paraId="69A4D152" w14:textId="6F59ADBF">
            <w:pPr>
              <w:spacing w:before="0" w:line="240" w:lineRule="auto"/>
              <w:rPr>
                <w:rFonts w:ascii="Calibri" w:hAnsi="Calibri" w:eastAsia="Times New Roman" w:cs="Calibri"/>
                <w:strike/>
                <w:color w:val="000000" w:themeColor="text1"/>
                <w:sz w:val="22"/>
                <w:szCs w:val="22"/>
                <w:lang w:val="en-IE" w:eastAsia="zh-CN"/>
              </w:rPr>
            </w:pPr>
            <w:commentRangeStart w:id="99"/>
            <w:commentRangeStart w:id="100"/>
            <w:r w:rsidRPr="00177B0B">
              <w:rPr>
                <w:rFonts w:ascii="Calibri" w:hAnsi="Calibri" w:eastAsia="Times New Roman" w:cs="Calibri"/>
                <w:strike/>
                <w:color w:val="000000" w:themeColor="text1"/>
                <w:sz w:val="22"/>
                <w:szCs w:val="22"/>
                <w:lang w:val="en-IE" w:eastAsia="zh-CN"/>
              </w:rPr>
              <w:t xml:space="preserve">Remove any IPs that have a name type of “PG” </w:t>
            </w:r>
            <w:commentRangeEnd w:id="99"/>
            <w:r w:rsidRPr="00177B0B" w:rsidR="00057FD1">
              <w:rPr>
                <w:rStyle w:val="CommentReference"/>
                <w:strike/>
              </w:rPr>
              <w:commentReference w:id="99"/>
            </w:r>
            <w:commentRangeEnd w:id="100"/>
            <w:r w:rsidRPr="00177B0B" w:rsidR="002D46EF">
              <w:rPr>
                <w:rStyle w:val="CommentReference"/>
                <w:strike/>
              </w:rPr>
              <w:commentReference w:id="100"/>
            </w:r>
          </w:p>
        </w:tc>
        <w:tc>
          <w:tcPr>
            <w:tcW w:w="4394" w:type="dxa"/>
            <w:tcBorders>
              <w:top w:val="single" w:color="4472C4" w:themeColor="accent5" w:sz="4" w:space="0"/>
              <w:left w:val="nil"/>
              <w:bottom w:val="nil"/>
              <w:right w:val="single" w:color="4472C4" w:themeColor="accent5" w:sz="4" w:space="0"/>
            </w:tcBorders>
            <w:shd w:val="clear" w:color="auto" w:fill="auto"/>
            <w:tcMar/>
          </w:tcPr>
          <w:p w:rsidRPr="00177B0B" w:rsidR="00057FD1" w:rsidP="00057FD1" w:rsidRDefault="00057FD1" w14:paraId="05F917F1" w14:textId="77777777">
            <w:pPr>
              <w:spacing w:before="0" w:line="240" w:lineRule="auto"/>
              <w:rPr>
                <w:rFonts w:ascii="Calibri" w:hAnsi="Calibri" w:eastAsia="Times New Roman" w:cs="Calibri"/>
                <w:b/>
                <w:strike/>
                <w:color w:val="000000"/>
                <w:sz w:val="22"/>
                <w:szCs w:val="22"/>
                <w:u w:val="single"/>
                <w:lang w:val="en-IE" w:eastAsia="zh-CN"/>
              </w:rPr>
            </w:pPr>
            <w:r w:rsidRPr="00177B0B">
              <w:rPr>
                <w:rFonts w:ascii="Calibri" w:hAnsi="Calibri" w:eastAsia="Times New Roman" w:cs="Calibri"/>
                <w:b/>
                <w:strike/>
                <w:color w:val="000000"/>
                <w:sz w:val="22"/>
                <w:szCs w:val="22"/>
                <w:u w:val="single"/>
                <w:lang w:val="en-IE" w:eastAsia="zh-CN"/>
              </w:rPr>
              <w:t>Configuration:</w:t>
            </w:r>
          </w:p>
          <w:p w:rsidRPr="00177B0B" w:rsidR="00057FD1" w:rsidP="00057FD1" w:rsidRDefault="00057FD1" w14:paraId="40183073" w14:textId="2A9E0456">
            <w:pPr>
              <w:spacing w:before="0" w:line="240" w:lineRule="auto"/>
              <w:rPr>
                <w:rFonts w:ascii="Calibri" w:hAnsi="Calibri" w:eastAsia="Times New Roman" w:cs="Calibri"/>
                <w:strike/>
                <w:color w:val="000000"/>
                <w:sz w:val="22"/>
                <w:szCs w:val="22"/>
                <w:lang w:eastAsia="zh-CN"/>
              </w:rPr>
            </w:pPr>
            <w:r w:rsidRPr="00177B0B">
              <w:rPr>
                <w:rFonts w:ascii="Calibri" w:hAnsi="Calibri" w:eastAsia="Times New Roman" w:cs="Calibri"/>
                <w:b/>
                <w:strike/>
                <w:color w:val="000000"/>
                <w:sz w:val="22"/>
                <w:szCs w:val="22"/>
                <w:lang w:eastAsia="zh-CN"/>
              </w:rPr>
              <w:t>Parameter Name:</w:t>
            </w:r>
            <w:r w:rsidRPr="00177B0B">
              <w:rPr>
                <w:rFonts w:ascii="Calibri" w:hAnsi="Calibri" w:eastAsia="Times New Roman" w:cs="Calibri"/>
                <w:strike/>
                <w:color w:val="000000"/>
                <w:sz w:val="22"/>
                <w:szCs w:val="22"/>
                <w:lang w:eastAsia="zh-CN"/>
              </w:rPr>
              <w:t xml:space="preserve"> Re</w:t>
            </w:r>
            <w:r w:rsidRPr="00177B0B" w:rsidR="008341B7">
              <w:rPr>
                <w:rFonts w:ascii="Calibri" w:hAnsi="Calibri" w:eastAsia="Times New Roman" w:cs="Calibri"/>
                <w:strike/>
                <w:color w:val="000000"/>
                <w:sz w:val="22"/>
                <w:szCs w:val="22"/>
                <w:lang w:eastAsia="zh-CN"/>
              </w:rPr>
              <w:t>moveGroupPseudon</w:t>
            </w:r>
            <w:r w:rsidRPr="00177B0B" w:rsidR="005C3E08">
              <w:rPr>
                <w:rFonts w:ascii="Calibri" w:hAnsi="Calibri" w:eastAsia="Times New Roman" w:cs="Calibri"/>
                <w:strike/>
                <w:color w:val="000000"/>
                <w:sz w:val="22"/>
                <w:szCs w:val="22"/>
                <w:lang w:eastAsia="zh-CN"/>
              </w:rPr>
              <w:t xml:space="preserve">yms </w:t>
            </w:r>
          </w:p>
          <w:p w:rsidRPr="00177B0B" w:rsidR="00057FD1" w:rsidP="00057FD1" w:rsidRDefault="00057FD1" w14:paraId="7B077295" w14:textId="68BBF9CE">
            <w:pPr>
              <w:spacing w:before="0" w:line="240" w:lineRule="auto"/>
              <w:rPr>
                <w:rFonts w:ascii="Calibri" w:hAnsi="Calibri" w:eastAsia="Times New Roman" w:cs="Calibri"/>
                <w:strike/>
                <w:color w:val="000000"/>
                <w:sz w:val="22"/>
                <w:szCs w:val="22"/>
                <w:lang w:val="en-IE" w:eastAsia="zh-CN"/>
              </w:rPr>
            </w:pPr>
            <w:r w:rsidRPr="00177B0B">
              <w:rPr>
                <w:rFonts w:ascii="Calibri" w:hAnsi="Calibri" w:eastAsia="Times New Roman" w:cs="Calibri"/>
                <w:b/>
                <w:strike/>
                <w:color w:val="000000"/>
                <w:sz w:val="22"/>
                <w:szCs w:val="22"/>
                <w:lang w:eastAsia="zh-CN"/>
              </w:rPr>
              <w:t>Possible Parameter Values:</w:t>
            </w:r>
            <w:r w:rsidRPr="00177B0B">
              <w:rPr>
                <w:rFonts w:ascii="Calibri" w:hAnsi="Calibri" w:eastAsia="Times New Roman" w:cs="Calibri"/>
                <w:strike/>
                <w:color w:val="000000"/>
                <w:sz w:val="22"/>
                <w:szCs w:val="22"/>
                <w:lang w:eastAsia="zh-CN"/>
              </w:rPr>
              <w:t xml:space="preserve"> true or false</w:t>
            </w:r>
            <w:r w:rsidRPr="00177B0B" w:rsidR="005C3E08">
              <w:rPr>
                <w:rFonts w:ascii="Calibri" w:hAnsi="Calibri" w:eastAsia="Times New Roman" w:cs="Calibri"/>
                <w:strike/>
                <w:color w:val="000000"/>
                <w:sz w:val="22"/>
                <w:szCs w:val="22"/>
                <w:lang w:eastAsia="zh-CN"/>
              </w:rPr>
              <w:t xml:space="preserve">. Will be set to </w:t>
            </w:r>
            <w:r w:rsidRPr="00177B0B" w:rsidR="003D3F05">
              <w:rPr>
                <w:rFonts w:ascii="Calibri" w:hAnsi="Calibri" w:eastAsia="Times New Roman" w:cs="Calibri"/>
                <w:b/>
                <w:bCs/>
                <w:strike/>
                <w:color w:val="000000"/>
                <w:sz w:val="22"/>
                <w:szCs w:val="22"/>
                <w:lang w:eastAsia="zh-CN"/>
              </w:rPr>
              <w:t>false</w:t>
            </w:r>
            <w:r w:rsidRPr="00177B0B" w:rsidR="005C3E08">
              <w:rPr>
                <w:rFonts w:ascii="Calibri" w:hAnsi="Calibri" w:eastAsia="Times New Roman" w:cs="Calibri"/>
                <w:strike/>
                <w:color w:val="000000"/>
                <w:sz w:val="22"/>
                <w:szCs w:val="22"/>
                <w:lang w:eastAsia="zh-CN"/>
              </w:rPr>
              <w:t xml:space="preserve"> initially. </w:t>
            </w:r>
          </w:p>
          <w:p w:rsidRPr="00177B0B" w:rsidR="00057FD1" w:rsidP="00057FD1" w:rsidRDefault="00057FD1" w14:paraId="67C3B0EB" w14:textId="77777777">
            <w:pPr>
              <w:spacing w:before="0" w:line="240" w:lineRule="auto"/>
              <w:rPr>
                <w:rFonts w:ascii="Calibri" w:hAnsi="Calibri" w:eastAsia="Times New Roman" w:cs="Calibri"/>
                <w:strike/>
                <w:color w:val="000000"/>
                <w:sz w:val="22"/>
                <w:szCs w:val="22"/>
                <w:lang w:eastAsia="zh-CN"/>
              </w:rPr>
            </w:pPr>
            <w:r w:rsidRPr="00177B0B">
              <w:rPr>
                <w:rFonts w:ascii="Calibri" w:hAnsi="Calibri" w:eastAsia="Times New Roman" w:cs="Calibri"/>
                <w:strike/>
                <w:color w:val="000000"/>
                <w:sz w:val="22"/>
                <w:szCs w:val="22"/>
                <w:lang w:val="en-IE" w:eastAsia="zh-CN"/>
              </w:rPr>
              <w:t xml:space="preserve"> </w:t>
            </w:r>
          </w:p>
          <w:p w:rsidRPr="00177B0B" w:rsidR="002D46EF" w:rsidP="00057FD1" w:rsidRDefault="00057FD1" w14:paraId="710E037B" w14:textId="77777777">
            <w:pPr>
              <w:spacing w:before="0" w:line="240" w:lineRule="auto"/>
              <w:rPr>
                <w:rFonts w:ascii="Calibri" w:hAnsi="Calibri" w:eastAsia="Times New Roman" w:cs="Calibri"/>
                <w:strike/>
                <w:color w:val="000000"/>
                <w:sz w:val="22"/>
                <w:szCs w:val="22"/>
                <w:lang w:eastAsia="zh-CN"/>
              </w:rPr>
            </w:pPr>
            <w:r w:rsidRPr="00177B0B">
              <w:rPr>
                <w:rFonts w:ascii="Calibri" w:hAnsi="Calibri" w:eastAsia="Times New Roman" w:cs="Calibri"/>
                <w:b/>
                <w:strike/>
                <w:color w:val="000000"/>
                <w:sz w:val="22"/>
                <w:szCs w:val="22"/>
                <w:lang w:eastAsia="zh-CN"/>
              </w:rPr>
              <w:t>Description:</w:t>
            </w:r>
            <w:r w:rsidRPr="00177B0B">
              <w:rPr>
                <w:rFonts w:ascii="Calibri" w:hAnsi="Calibri" w:eastAsia="Times New Roman" w:cs="Calibri"/>
                <w:strike/>
                <w:color w:val="000000"/>
                <w:sz w:val="22"/>
                <w:szCs w:val="22"/>
                <w:lang w:eastAsia="zh-CN"/>
              </w:rPr>
              <w:t xml:space="preserve"> If a group pseudonym is provided in a submission </w:t>
            </w:r>
            <w:r w:rsidRPr="00177B0B" w:rsidR="005C3E08">
              <w:rPr>
                <w:rFonts w:ascii="Calibri" w:hAnsi="Calibri" w:eastAsia="Times New Roman" w:cs="Calibri"/>
                <w:strike/>
                <w:color w:val="000000"/>
                <w:sz w:val="22"/>
                <w:szCs w:val="22"/>
                <w:lang w:eastAsia="zh-CN"/>
              </w:rPr>
              <w:t xml:space="preserve">then remove this </w:t>
            </w:r>
            <w:r w:rsidRPr="00177B0B" w:rsidR="00367CB4">
              <w:rPr>
                <w:rFonts w:ascii="Calibri" w:hAnsi="Calibri" w:eastAsia="Times New Roman" w:cs="Calibri"/>
                <w:strike/>
                <w:color w:val="000000"/>
                <w:sz w:val="22"/>
                <w:szCs w:val="22"/>
                <w:lang w:eastAsia="zh-CN"/>
              </w:rPr>
              <w:t xml:space="preserve">IP from the list of IPs to be considered for ISWC eligibility and matching. </w:t>
            </w:r>
          </w:p>
          <w:p w:rsidRPr="00177B0B" w:rsidR="002D46EF" w:rsidP="00057FD1" w:rsidRDefault="002D46EF" w14:paraId="78984D9F" w14:textId="77777777">
            <w:pPr>
              <w:spacing w:before="0" w:line="240" w:lineRule="auto"/>
              <w:rPr>
                <w:rFonts w:ascii="Calibri" w:hAnsi="Calibri" w:eastAsia="Times New Roman" w:cs="Calibri"/>
                <w:strike/>
                <w:color w:val="000000"/>
                <w:sz w:val="22"/>
                <w:szCs w:val="22"/>
                <w:lang w:eastAsia="zh-CN"/>
              </w:rPr>
            </w:pPr>
          </w:p>
          <w:p w:rsidRPr="00177B0B" w:rsidR="00057FD1" w:rsidP="00057FD1" w:rsidRDefault="002D46EF" w14:paraId="59670BB3" w14:textId="63BDFE83">
            <w:pPr>
              <w:spacing w:before="0" w:line="240" w:lineRule="auto"/>
              <w:rPr>
                <w:rFonts w:ascii="Calibri" w:hAnsi="Calibri" w:eastAsia="Times New Roman" w:cs="Calibri"/>
                <w:b/>
                <w:bCs/>
                <w:i/>
                <w:iCs/>
                <w:strike/>
                <w:color w:val="000000"/>
                <w:sz w:val="22"/>
                <w:szCs w:val="22"/>
                <w:lang w:eastAsia="zh-CN"/>
              </w:rPr>
            </w:pPr>
            <w:r w:rsidRPr="00177B0B">
              <w:rPr>
                <w:rFonts w:ascii="Calibri" w:hAnsi="Calibri" w:eastAsia="Times New Roman" w:cs="Calibri"/>
                <w:b/>
                <w:bCs/>
                <w:i/>
                <w:iCs/>
                <w:strike/>
                <w:color w:val="000000"/>
                <w:sz w:val="22"/>
                <w:szCs w:val="22"/>
                <w:lang w:eastAsia="zh-CN"/>
              </w:rPr>
              <w:t xml:space="preserve">Note: </w:t>
            </w:r>
            <w:r w:rsidRPr="00177B0B" w:rsidR="000D11D9">
              <w:rPr>
                <w:rFonts w:ascii="Calibri" w:hAnsi="Calibri" w:eastAsia="Times New Roman" w:cs="Calibri"/>
                <w:b/>
                <w:bCs/>
                <w:i/>
                <w:iCs/>
                <w:strike/>
                <w:color w:val="000000"/>
                <w:sz w:val="22"/>
                <w:szCs w:val="22"/>
                <w:lang w:eastAsia="zh-CN"/>
              </w:rPr>
              <w:t>This rule should be applied before MD</w:t>
            </w:r>
            <w:r w:rsidRPr="00177B0B" w:rsidR="00D576D0">
              <w:rPr>
                <w:rFonts w:ascii="Calibri" w:hAnsi="Calibri" w:eastAsia="Times New Roman" w:cs="Calibri"/>
                <w:b/>
                <w:bCs/>
                <w:i/>
                <w:iCs/>
                <w:strike/>
                <w:color w:val="000000"/>
                <w:sz w:val="22"/>
                <w:szCs w:val="22"/>
                <w:lang w:eastAsia="zh-CN"/>
              </w:rPr>
              <w:t>/17 above</w:t>
            </w:r>
          </w:p>
          <w:p w:rsidRPr="00177B0B" w:rsidR="00057FD1" w:rsidP="00057FD1" w:rsidRDefault="00057FD1" w14:paraId="6138B42F" w14:textId="77777777">
            <w:pPr>
              <w:spacing w:before="0" w:line="240" w:lineRule="auto"/>
              <w:rPr>
                <w:rFonts w:ascii="Calibri" w:hAnsi="Calibri" w:eastAsia="Times New Roman" w:cs="Calibri"/>
                <w:strike/>
                <w:color w:val="000000"/>
                <w:sz w:val="22"/>
                <w:szCs w:val="22"/>
                <w:lang w:eastAsia="zh-CN"/>
              </w:rPr>
            </w:pPr>
          </w:p>
          <w:p w:rsidRPr="00177B0B" w:rsidR="00057FD1" w:rsidP="00057FD1" w:rsidRDefault="00057FD1" w14:paraId="576546F7" w14:textId="77777777">
            <w:pPr>
              <w:spacing w:before="0" w:line="240" w:lineRule="auto"/>
              <w:rPr>
                <w:rFonts w:ascii="Calibri" w:hAnsi="Calibri" w:eastAsia="Times New Roman" w:cs="Calibri"/>
                <w:strike/>
                <w:color w:val="000000"/>
                <w:sz w:val="22"/>
                <w:szCs w:val="22"/>
                <w:lang w:eastAsia="zh-CN"/>
              </w:rPr>
            </w:pPr>
          </w:p>
          <w:p w:rsidRPr="00177B0B" w:rsidR="00057FD1" w:rsidP="00057FD1" w:rsidRDefault="00057FD1" w14:paraId="63604E0A" w14:textId="77777777">
            <w:pPr>
              <w:spacing w:before="0" w:line="240" w:lineRule="auto"/>
              <w:rPr>
                <w:rFonts w:ascii="Calibri" w:hAnsi="Calibri" w:eastAsia="Times New Roman" w:cs="Calibri"/>
                <w:b/>
                <w:strike/>
                <w:color w:val="000000"/>
                <w:sz w:val="22"/>
                <w:szCs w:val="22"/>
                <w:u w:val="single"/>
                <w:lang w:eastAsia="zh-CN"/>
              </w:rPr>
            </w:pPr>
            <w:r w:rsidRPr="00177B0B">
              <w:rPr>
                <w:rFonts w:ascii="Calibri" w:hAnsi="Calibri" w:eastAsia="Times New Roman" w:cs="Calibri"/>
                <w:b/>
                <w:strike/>
                <w:color w:val="000000"/>
                <w:sz w:val="22"/>
                <w:szCs w:val="22"/>
                <w:u w:val="single"/>
                <w:lang w:eastAsia="zh-CN"/>
              </w:rPr>
              <w:t>Input Data:</w:t>
            </w:r>
          </w:p>
          <w:p w:rsidRPr="00177B0B" w:rsidR="00057FD1" w:rsidP="00057FD1" w:rsidRDefault="00057FD1" w14:paraId="009ECD73" w14:textId="77777777">
            <w:pPr>
              <w:spacing w:before="0" w:line="240" w:lineRule="auto"/>
              <w:rPr>
                <w:rFonts w:ascii="Calibri" w:hAnsi="Calibri" w:eastAsia="Times New Roman" w:cs="Calibri"/>
                <w:strike/>
                <w:color w:val="000000"/>
                <w:sz w:val="22"/>
                <w:szCs w:val="22"/>
                <w:lang w:eastAsia="zh-CN"/>
              </w:rPr>
            </w:pPr>
            <w:r w:rsidRPr="00177B0B">
              <w:rPr>
                <w:rFonts w:ascii="Calibri" w:hAnsi="Calibri" w:eastAsia="Times New Roman" w:cs="Calibri"/>
                <w:strike/>
                <w:color w:val="000000"/>
                <w:sz w:val="22"/>
                <w:szCs w:val="22"/>
                <w:lang w:eastAsia="zh-CN"/>
              </w:rPr>
              <w:t>Submission/interestedParties[].nameNumber</w:t>
            </w:r>
          </w:p>
          <w:p w:rsidRPr="00177B0B" w:rsidR="00057FD1" w:rsidP="00057FD1" w:rsidRDefault="00057FD1" w14:paraId="673C52E5" w14:textId="77777777">
            <w:pPr>
              <w:spacing w:before="0" w:line="240" w:lineRule="auto"/>
              <w:rPr>
                <w:rFonts w:ascii="Calibri" w:hAnsi="Calibri" w:eastAsia="Times New Roman" w:cs="Calibri"/>
                <w:strike/>
                <w:color w:val="000000"/>
                <w:sz w:val="22"/>
                <w:szCs w:val="22"/>
                <w:lang w:val="en-IE" w:eastAsia="zh-CN"/>
              </w:rPr>
            </w:pPr>
          </w:p>
          <w:p w:rsidRPr="00177B0B" w:rsidR="00057FD1" w:rsidP="00057FD1" w:rsidRDefault="00057FD1" w14:paraId="10451C26" w14:textId="77777777">
            <w:pPr>
              <w:spacing w:before="0" w:line="240" w:lineRule="auto"/>
              <w:rPr>
                <w:rFonts w:ascii="Calibri" w:hAnsi="Calibri" w:eastAsia="Times New Roman" w:cs="Calibri"/>
                <w:b/>
                <w:strike/>
                <w:color w:val="000000"/>
                <w:sz w:val="22"/>
                <w:szCs w:val="22"/>
                <w:u w:val="single"/>
                <w:lang w:val="en-IE" w:eastAsia="zh-CN"/>
              </w:rPr>
            </w:pPr>
            <w:r w:rsidRPr="00177B0B">
              <w:rPr>
                <w:rFonts w:ascii="Calibri" w:hAnsi="Calibri" w:eastAsia="Times New Roman" w:cs="Calibri"/>
                <w:b/>
                <w:strike/>
                <w:color w:val="000000"/>
                <w:sz w:val="22"/>
                <w:szCs w:val="22"/>
                <w:u w:val="single"/>
                <w:lang w:val="en-IE" w:eastAsia="zh-CN"/>
              </w:rPr>
              <w:t>Additional Information:</w:t>
            </w:r>
          </w:p>
          <w:p w:rsidRPr="00177B0B" w:rsidR="00057FD1" w:rsidP="00057FD1" w:rsidRDefault="00282C53" w14:paraId="46558D89" w14:textId="7B85C2A9">
            <w:pPr>
              <w:spacing w:before="0" w:line="240" w:lineRule="auto"/>
              <w:rPr>
                <w:rFonts w:ascii="Calibri" w:hAnsi="Calibri" w:eastAsia="Times New Roman" w:cs="Calibri"/>
                <w:strike/>
                <w:color w:val="000000"/>
                <w:sz w:val="22"/>
                <w:szCs w:val="22"/>
                <w:lang w:val="en-IE" w:eastAsia="zh-CN"/>
              </w:rPr>
            </w:pPr>
            <w:r w:rsidRPr="00177B0B">
              <w:rPr>
                <w:rFonts w:ascii="Calibri" w:hAnsi="Calibri" w:eastAsia="Times New Roman" w:cs="Calibri"/>
                <w:strike/>
                <w:color w:val="000000"/>
                <w:sz w:val="22"/>
                <w:szCs w:val="22"/>
                <w:lang w:eastAsia="zh-CN"/>
              </w:rPr>
              <w:t xml:space="preserve">ipi_name table.  </w:t>
            </w:r>
            <w:r w:rsidRPr="00177B0B" w:rsidR="006F7661">
              <w:rPr>
                <w:rFonts w:ascii="Calibri" w:hAnsi="Calibri" w:eastAsia="Times New Roman" w:cs="Calibri"/>
                <w:strike/>
                <w:color w:val="000000"/>
                <w:sz w:val="22"/>
                <w:szCs w:val="22"/>
                <w:lang w:eastAsia="zh-CN"/>
              </w:rPr>
              <w:t xml:space="preserve">nametyp </w:t>
            </w:r>
            <w:r w:rsidRPr="00177B0B">
              <w:rPr>
                <w:rFonts w:ascii="Calibri" w:hAnsi="Calibri" w:eastAsia="Times New Roman" w:cs="Calibri"/>
                <w:strike/>
                <w:color w:val="000000"/>
                <w:sz w:val="22"/>
                <w:szCs w:val="22"/>
                <w:lang w:eastAsia="zh-CN"/>
              </w:rPr>
              <w:t xml:space="preserve">field value </w:t>
            </w:r>
            <w:r w:rsidRPr="00177B0B" w:rsidR="006F7661">
              <w:rPr>
                <w:rFonts w:ascii="Calibri" w:hAnsi="Calibri" w:eastAsia="Times New Roman" w:cs="Calibri"/>
                <w:strike/>
                <w:color w:val="000000"/>
                <w:sz w:val="22"/>
                <w:szCs w:val="22"/>
                <w:lang w:eastAsia="zh-CN"/>
              </w:rPr>
              <w:t>of 'PG'</w:t>
            </w:r>
            <w:r w:rsidRPr="00177B0B">
              <w:rPr>
                <w:rFonts w:ascii="Calibri" w:hAnsi="Calibri" w:eastAsia="Times New Roman" w:cs="Calibri"/>
                <w:strike/>
                <w:color w:val="000000"/>
                <w:sz w:val="22"/>
                <w:szCs w:val="22"/>
                <w:lang w:eastAsia="zh-CN"/>
              </w:rPr>
              <w:t>.</w:t>
            </w:r>
            <w:r w:rsidRPr="00177B0B" w:rsidR="006F7661">
              <w:rPr>
                <w:rFonts w:ascii="Calibri" w:hAnsi="Calibri" w:eastAsia="Times New Roman" w:cs="Calibri"/>
                <w:strike/>
                <w:color w:val="000000"/>
                <w:sz w:val="22"/>
                <w:szCs w:val="22"/>
                <w:lang w:eastAsia="zh-CN"/>
              </w:rPr>
              <w:t xml:space="preserve"> </w:t>
            </w:r>
            <w:r w:rsidRPr="00177B0B" w:rsidR="00057FD1">
              <w:rPr>
                <w:rFonts w:ascii="Calibri" w:hAnsi="Calibri" w:eastAsia="Times New Roman" w:cs="Calibri"/>
                <w:strike/>
                <w:color w:val="000000"/>
                <w:sz w:val="22"/>
                <w:szCs w:val="22"/>
                <w:lang w:val="en-IE" w:eastAsia="zh-CN"/>
              </w:rPr>
              <w:t xml:space="preserve">See the appendix </w:t>
            </w:r>
            <w:r w:rsidRPr="00177B0B">
              <w:rPr>
                <w:rFonts w:ascii="Calibri" w:hAnsi="Calibri" w:eastAsia="Times New Roman" w:cs="Calibri"/>
                <w:strike/>
                <w:color w:val="000000"/>
                <w:sz w:val="22"/>
                <w:szCs w:val="22"/>
                <w:lang w:val="en-IE" w:eastAsia="zh-CN"/>
              </w:rPr>
              <w:t xml:space="preserve">B for more info on queries and tables etc. </w:t>
            </w:r>
          </w:p>
          <w:p w:rsidRPr="00177B0B" w:rsidR="00057FD1" w:rsidP="00057FD1" w:rsidRDefault="00057FD1" w14:paraId="5B238F4B" w14:textId="77777777">
            <w:pPr>
              <w:spacing w:before="0" w:line="240" w:lineRule="auto"/>
              <w:rPr>
                <w:rFonts w:ascii="Calibri" w:hAnsi="Calibri" w:eastAsia="Times New Roman" w:cs="Calibri"/>
                <w:strike/>
                <w:color w:val="000000"/>
                <w:sz w:val="22"/>
                <w:szCs w:val="22"/>
                <w:lang w:val="en-IE" w:eastAsia="zh-CN"/>
              </w:rPr>
            </w:pPr>
          </w:p>
          <w:p w:rsidRPr="00177B0B" w:rsidR="005B426F" w:rsidP="00306B32" w:rsidRDefault="005B426F" w14:paraId="72FF242E" w14:textId="77777777">
            <w:pPr>
              <w:spacing w:before="0" w:line="240" w:lineRule="auto"/>
              <w:rPr>
                <w:rFonts w:ascii="Calibri" w:hAnsi="Calibri" w:eastAsia="Times New Roman" w:cs="Calibri"/>
                <w:b/>
                <w:strike/>
                <w:color w:val="000000"/>
                <w:sz w:val="22"/>
                <w:szCs w:val="22"/>
                <w:u w:val="single"/>
                <w:lang w:val="en-IE" w:eastAsia="zh-CN"/>
              </w:rPr>
            </w:pPr>
          </w:p>
        </w:tc>
      </w:tr>
      <w:tr w:rsidRPr="00DA2A58" w:rsidR="000B6AB4" w:rsidTr="2E8133ED" w14:paraId="2D93C3EE" w14:textId="77777777">
        <w:trPr>
          <w:trHeight w:val="5415"/>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43D68295"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MD/01</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4FF91C29"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22BA31A1"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1E7F52B9"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When provided, the IPI base numbers will be rolled-up within the following categories: </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Original Authors: C, CA, A</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Musical Arrangers: AR, SR</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Text Arrangers: AD, SA, TR</w:t>
            </w:r>
          </w:p>
          <w:p w:rsidR="006F052C" w:rsidP="00F150AE" w:rsidRDefault="006F052C" w14:paraId="1D535037" w14:textId="77777777">
            <w:pPr>
              <w:spacing w:before="0" w:line="240" w:lineRule="auto"/>
              <w:rPr>
                <w:rFonts w:ascii="Calibri" w:hAnsi="Calibri" w:eastAsia="Times New Roman" w:cs="Calibri"/>
                <w:color w:val="000000"/>
                <w:sz w:val="22"/>
                <w:szCs w:val="22"/>
                <w:lang w:val="en-IE" w:eastAsia="zh-CN"/>
              </w:rPr>
            </w:pPr>
          </w:p>
          <w:p w:rsidRPr="00DA2A58" w:rsidR="006F052C" w:rsidP="00F150AE" w:rsidRDefault="006F052C" w14:paraId="5C0EB412" w14:textId="25198ED9">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This rule is </w:t>
            </w:r>
            <w:r w:rsidRPr="00DA2A58" w:rsidR="00A242B0">
              <w:rPr>
                <w:rFonts w:ascii="Calibri" w:hAnsi="Calibri" w:eastAsia="Times New Roman" w:cs="Calibri"/>
                <w:color w:val="000000"/>
                <w:sz w:val="22"/>
                <w:szCs w:val="22"/>
                <w:lang w:val="en-IE" w:eastAsia="zh-CN"/>
              </w:rPr>
              <w:t>about</w:t>
            </w:r>
            <w:r w:rsidRPr="00DA2A58">
              <w:rPr>
                <w:rFonts w:ascii="Calibri" w:hAnsi="Calibri" w:eastAsia="Times New Roman" w:cs="Calibri"/>
                <w:color w:val="000000"/>
                <w:sz w:val="22"/>
                <w:szCs w:val="22"/>
                <w:lang w:val="en-IE" w:eastAsia="zh-CN"/>
              </w:rPr>
              <w:t xml:space="preserve"> calculating a rolled-up-role for creator type contributors that will be used in matching.</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 xml:space="preserve">Note: This role mapping is used when matching against the ISWC database </w:t>
            </w:r>
            <w:r w:rsidRPr="00DA2A58" w:rsidR="00A242B0">
              <w:rPr>
                <w:rFonts w:ascii="Calibri" w:hAnsi="Calibri" w:eastAsia="Times New Roman" w:cs="Calibri"/>
                <w:color w:val="000000"/>
                <w:sz w:val="22"/>
                <w:szCs w:val="22"/>
                <w:lang w:val="en-IE" w:eastAsia="zh-CN"/>
              </w:rPr>
              <w:t>and</w:t>
            </w:r>
            <w:r w:rsidRPr="00DA2A58">
              <w:rPr>
                <w:rFonts w:ascii="Calibri" w:hAnsi="Calibri" w:eastAsia="Times New Roman" w:cs="Calibri"/>
                <w:color w:val="000000"/>
                <w:sz w:val="22"/>
                <w:szCs w:val="22"/>
                <w:lang w:val="en-IE" w:eastAsia="zh-CN"/>
              </w:rPr>
              <w:t xml:space="preserve"> when saving work metadata information to the ISWC database. It ensures that two submissions for the same work, where one submission has an IP with say a role of "C" and another submission uses a role of say "CA", will be seen as having the same rolled-up role and therefore will have matching metadata. </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 xml:space="preserve">Note: IPs with E and AM roles used as part of determining eligibility for ISWC are not saved in the core, ISWC database and are not rolled up by role. </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Note: for CMQ and CDR transactions IP information is ignored if provided.</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6C4767" w:rsidP="006C4767" w:rsidRDefault="006C4767" w14:paraId="6438DF73"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6C4767" w:rsidP="006C4767" w:rsidRDefault="006C4767" w14:paraId="74E11DA2" w14:textId="21C6B4F1">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CalculateRolledUpRole</w:t>
            </w:r>
          </w:p>
          <w:p w:rsidRPr="004667D0" w:rsidR="006C4767" w:rsidP="006C4767" w:rsidRDefault="006C4767" w14:paraId="7B3ACE67" w14:textId="76C28F39">
            <w:pPr>
              <w:spacing w:before="0" w:line="240" w:lineRule="auto"/>
              <w:rPr>
                <w:rFonts w:ascii="Calibri" w:hAnsi="Calibri" w:eastAsia="Times New Roman" w:cs="Calibri"/>
                <w:color w:val="000000"/>
                <w:sz w:val="22"/>
                <w:szCs w:val="22"/>
                <w:lang w:val="en-IE" w:eastAsia="zh-CN"/>
              </w:rPr>
            </w:pPr>
            <w:r w:rsidRPr="004667D0">
              <w:rPr>
                <w:rFonts w:ascii="Calibri" w:hAnsi="Calibri" w:eastAsia="Times New Roman" w:cs="Calibri"/>
                <w:b/>
                <w:color w:val="000000"/>
                <w:sz w:val="22"/>
                <w:szCs w:val="22"/>
                <w:lang w:val="en-IE" w:eastAsia="zh-CN"/>
              </w:rPr>
              <w:t>Possible Parameter Values:</w:t>
            </w:r>
            <w:r w:rsidRPr="004667D0">
              <w:rPr>
                <w:rFonts w:ascii="Calibri" w:hAnsi="Calibri" w:eastAsia="Times New Roman" w:cs="Calibri"/>
                <w:color w:val="000000"/>
                <w:sz w:val="22"/>
                <w:szCs w:val="22"/>
                <w:lang w:val="en-IE" w:eastAsia="zh-CN"/>
              </w:rPr>
              <w:t xml:space="preserve"> </w:t>
            </w:r>
            <w:r w:rsidRPr="004667D0" w:rsidR="007717AD">
              <w:rPr>
                <w:rFonts w:ascii="Calibri" w:hAnsi="Calibri" w:eastAsia="Times New Roman" w:cs="Calibri"/>
                <w:color w:val="000000"/>
                <w:sz w:val="22"/>
                <w:szCs w:val="22"/>
                <w:lang w:val="en-IE" w:eastAsia="zh-CN"/>
              </w:rPr>
              <w:t>C</w:t>
            </w:r>
            <w:r w:rsidRPr="004667D0" w:rsidR="008C3BD6">
              <w:rPr>
                <w:rFonts w:ascii="Calibri" w:hAnsi="Calibri" w:eastAsia="Times New Roman" w:cs="Calibri"/>
                <w:color w:val="000000"/>
                <w:sz w:val="22"/>
                <w:szCs w:val="22"/>
                <w:lang w:val="en-IE" w:eastAsia="zh-CN"/>
              </w:rPr>
              <w:t>(</w:t>
            </w:r>
            <w:r w:rsidRPr="004667D0" w:rsidR="00755B53">
              <w:rPr>
                <w:rFonts w:ascii="Calibri" w:hAnsi="Calibri" w:eastAsia="Times New Roman" w:cs="Calibri"/>
                <w:color w:val="000000"/>
                <w:sz w:val="22"/>
                <w:szCs w:val="22"/>
                <w:lang w:val="en-IE" w:eastAsia="zh-CN"/>
              </w:rPr>
              <w:t>C,CA,A), MA(AR,SR), TA(</w:t>
            </w:r>
            <w:r w:rsidRPr="004667D0" w:rsidR="007040B3">
              <w:rPr>
                <w:rFonts w:ascii="Calibri" w:hAnsi="Calibri" w:eastAsia="Times New Roman" w:cs="Calibri"/>
                <w:color w:val="000000"/>
                <w:sz w:val="22"/>
                <w:szCs w:val="22"/>
                <w:lang w:val="en-IE" w:eastAsia="zh-CN"/>
              </w:rPr>
              <w:t>AD,SA,TR), E(E,</w:t>
            </w:r>
            <w:r w:rsidRPr="004667D0" w:rsidR="00151E23">
              <w:rPr>
                <w:rFonts w:ascii="Calibri" w:hAnsi="Calibri" w:eastAsia="Times New Roman" w:cs="Calibri"/>
                <w:color w:val="000000"/>
                <w:sz w:val="22"/>
                <w:szCs w:val="22"/>
                <w:lang w:val="en-IE" w:eastAsia="zh-CN"/>
              </w:rPr>
              <w:t>AM</w:t>
            </w:r>
            <w:r w:rsidRPr="004667D0" w:rsidR="007040B3">
              <w:rPr>
                <w:rFonts w:ascii="Calibri" w:hAnsi="Calibri" w:eastAsia="Times New Roman" w:cs="Calibri"/>
                <w:color w:val="000000"/>
                <w:sz w:val="22"/>
                <w:szCs w:val="22"/>
                <w:lang w:val="en-IE" w:eastAsia="zh-CN"/>
              </w:rPr>
              <w:t>)</w:t>
            </w:r>
          </w:p>
          <w:p w:rsidRPr="00151E23" w:rsidR="006C4767" w:rsidP="006C4767" w:rsidRDefault="006C4767" w14:paraId="1A0D3DAE" w14:textId="77777777">
            <w:pPr>
              <w:spacing w:before="0" w:line="240" w:lineRule="auto"/>
              <w:rPr>
                <w:rFonts w:ascii="Calibri" w:hAnsi="Calibri" w:eastAsia="Times New Roman" w:cs="Calibri"/>
                <w:color w:val="000000"/>
                <w:sz w:val="22"/>
                <w:szCs w:val="22"/>
                <w:lang w:val="en-IE" w:eastAsia="zh-CN"/>
              </w:rPr>
            </w:pPr>
            <w:r w:rsidRPr="00151E23">
              <w:rPr>
                <w:rFonts w:ascii="Calibri" w:hAnsi="Calibri" w:eastAsia="Times New Roman" w:cs="Calibri"/>
                <w:color w:val="000000"/>
                <w:sz w:val="22"/>
                <w:szCs w:val="22"/>
                <w:lang w:val="en-IE" w:eastAsia="zh-CN"/>
              </w:rPr>
              <w:t xml:space="preserve"> </w:t>
            </w:r>
          </w:p>
          <w:p w:rsidRPr="004667D0" w:rsidR="003E4334" w:rsidP="003E4334" w:rsidRDefault="006C4767" w14:paraId="3EFFA27B" w14:textId="37FFE9B4">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00DC39C2">
              <w:rPr>
                <w:rFonts w:ascii="Calibri" w:hAnsi="Calibri" w:eastAsia="Times New Roman" w:cs="Calibri"/>
                <w:color w:val="000000"/>
                <w:sz w:val="22"/>
                <w:szCs w:val="22"/>
                <w:lang w:eastAsia="zh-CN"/>
              </w:rPr>
              <w:t>Resolve detailed IPI roles up to a</w:t>
            </w:r>
            <w:r w:rsidR="007717AD">
              <w:rPr>
                <w:rFonts w:ascii="Calibri" w:hAnsi="Calibri" w:eastAsia="Times New Roman" w:cs="Calibri"/>
                <w:color w:val="000000"/>
                <w:sz w:val="22"/>
                <w:szCs w:val="22"/>
                <w:lang w:eastAsia="zh-CN"/>
              </w:rPr>
              <w:t>n</w:t>
            </w:r>
            <w:r w:rsidR="00DC39C2">
              <w:rPr>
                <w:rFonts w:ascii="Calibri" w:hAnsi="Calibri" w:eastAsia="Times New Roman" w:cs="Calibri"/>
                <w:color w:val="000000"/>
                <w:sz w:val="22"/>
                <w:szCs w:val="22"/>
                <w:lang w:eastAsia="zh-CN"/>
              </w:rPr>
              <w:t xml:space="preserve"> ISWC Database rolled up role.  Specify each rolled up role in a comma separated list with each </w:t>
            </w:r>
            <w:r w:rsidR="007717AD">
              <w:rPr>
                <w:rFonts w:ascii="Calibri" w:hAnsi="Calibri" w:eastAsia="Times New Roman" w:cs="Calibri"/>
                <w:color w:val="000000"/>
                <w:sz w:val="22"/>
                <w:szCs w:val="22"/>
                <w:lang w:eastAsia="zh-CN"/>
              </w:rPr>
              <w:t xml:space="preserve">role to be rolled up </w:t>
            </w:r>
            <w:r w:rsidR="003E4334">
              <w:rPr>
                <w:rFonts w:ascii="Calibri" w:hAnsi="Calibri" w:eastAsia="Times New Roman" w:cs="Calibri"/>
                <w:color w:val="000000"/>
                <w:sz w:val="22"/>
                <w:szCs w:val="22"/>
                <w:lang w:eastAsia="zh-CN"/>
              </w:rPr>
              <w:t xml:space="preserve">listed in () brackets.  </w:t>
            </w:r>
            <w:r w:rsidRPr="004667D0" w:rsidR="003E4334">
              <w:rPr>
                <w:rFonts w:ascii="Calibri" w:hAnsi="Calibri" w:eastAsia="Times New Roman" w:cs="Calibri"/>
                <w:color w:val="000000"/>
                <w:sz w:val="22"/>
                <w:szCs w:val="22"/>
                <w:lang w:eastAsia="zh-CN"/>
              </w:rPr>
              <w:t>E.G. C(C,CA,A), MA(AR,SR), TA(AD,SA,TR), E(E,</w:t>
            </w:r>
            <w:r w:rsidRPr="004667D0" w:rsidR="00151E23">
              <w:rPr>
                <w:rFonts w:ascii="Calibri" w:hAnsi="Calibri" w:eastAsia="Times New Roman" w:cs="Calibri"/>
                <w:color w:val="000000"/>
                <w:sz w:val="22"/>
                <w:szCs w:val="22"/>
                <w:lang w:eastAsia="zh-CN"/>
              </w:rPr>
              <w:t>AM</w:t>
            </w:r>
            <w:r w:rsidRPr="004667D0" w:rsidR="003E4334">
              <w:rPr>
                <w:rFonts w:ascii="Calibri" w:hAnsi="Calibri" w:eastAsia="Times New Roman" w:cs="Calibri"/>
                <w:color w:val="000000"/>
                <w:sz w:val="22"/>
                <w:szCs w:val="22"/>
                <w:lang w:eastAsia="zh-CN"/>
              </w:rPr>
              <w:t>)</w:t>
            </w:r>
          </w:p>
          <w:p w:rsidRPr="004667D0" w:rsidR="006C4767" w:rsidP="006C4767" w:rsidRDefault="006C4767" w14:paraId="09040439" w14:textId="70EA0BBD">
            <w:pPr>
              <w:spacing w:before="0" w:line="240" w:lineRule="auto"/>
              <w:rPr>
                <w:rFonts w:ascii="Calibri" w:hAnsi="Calibri" w:eastAsia="Times New Roman" w:cs="Calibri"/>
                <w:color w:val="000000"/>
                <w:sz w:val="22"/>
                <w:szCs w:val="22"/>
                <w:lang w:eastAsia="zh-CN"/>
              </w:rPr>
            </w:pPr>
          </w:p>
          <w:p w:rsidRPr="004667D0" w:rsidR="006C4767" w:rsidP="006C4767" w:rsidRDefault="006C4767" w14:paraId="7A22A12C" w14:textId="77777777">
            <w:pPr>
              <w:spacing w:before="0" w:line="240" w:lineRule="auto"/>
              <w:rPr>
                <w:rFonts w:ascii="Calibri" w:hAnsi="Calibri" w:eastAsia="Times New Roman" w:cs="Calibri"/>
                <w:color w:val="000000"/>
                <w:sz w:val="22"/>
                <w:szCs w:val="22"/>
                <w:lang w:eastAsia="zh-CN"/>
              </w:rPr>
            </w:pPr>
          </w:p>
          <w:p w:rsidRPr="004667D0" w:rsidR="006C4767" w:rsidP="006C4767" w:rsidRDefault="006C4767" w14:paraId="1D8E041B" w14:textId="77777777">
            <w:pPr>
              <w:spacing w:before="0" w:line="240" w:lineRule="auto"/>
              <w:rPr>
                <w:rFonts w:ascii="Calibri" w:hAnsi="Calibri" w:eastAsia="Times New Roman" w:cs="Calibri"/>
                <w:color w:val="000000"/>
                <w:sz w:val="22"/>
                <w:szCs w:val="22"/>
                <w:lang w:eastAsia="zh-CN"/>
              </w:rPr>
            </w:pPr>
          </w:p>
          <w:p w:rsidRPr="0065284E" w:rsidR="006C4767" w:rsidP="006C4767" w:rsidRDefault="006C4767" w14:paraId="6C4041AB"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6C4767" w:rsidP="006C4767" w:rsidRDefault="006C4767" w14:paraId="7824305C"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Submission/interestedParties[].nameNumber</w:t>
            </w:r>
          </w:p>
          <w:p w:rsidR="006C4767" w:rsidP="006C4767" w:rsidRDefault="006C4767" w14:paraId="1F60215A" w14:textId="77777777">
            <w:pPr>
              <w:spacing w:before="0" w:line="240" w:lineRule="auto"/>
              <w:rPr>
                <w:rFonts w:ascii="Calibri" w:hAnsi="Calibri" w:eastAsia="Times New Roman" w:cs="Calibri"/>
                <w:color w:val="000000"/>
                <w:sz w:val="22"/>
                <w:szCs w:val="22"/>
                <w:lang w:val="en-IE" w:eastAsia="zh-CN"/>
              </w:rPr>
            </w:pPr>
          </w:p>
          <w:p w:rsidR="006C4767" w:rsidP="006C4767" w:rsidRDefault="006C4767" w14:paraId="45EC2AC6"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6C4767" w:rsidP="006C4767" w:rsidRDefault="003E4334" w14:paraId="1031C6CC" w14:textId="1C8C05F3">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Where a role </w:t>
            </w:r>
            <w:r w:rsidR="00741D71">
              <w:rPr>
                <w:rFonts w:ascii="Calibri" w:hAnsi="Calibri" w:eastAsia="Times New Roman" w:cs="Calibri"/>
                <w:color w:val="000000"/>
                <w:sz w:val="22"/>
                <w:szCs w:val="22"/>
                <w:lang w:val="en-IE" w:eastAsia="zh-CN"/>
              </w:rPr>
              <w:t xml:space="preserve">that is provided </w:t>
            </w:r>
            <w:commentRangeStart w:id="101"/>
            <w:commentRangeStart w:id="102"/>
            <w:r w:rsidR="00AF17B5">
              <w:rPr>
                <w:rFonts w:ascii="Calibri" w:hAnsi="Calibri" w:eastAsia="Times New Roman" w:cs="Calibri"/>
                <w:color w:val="000000"/>
                <w:sz w:val="22"/>
                <w:szCs w:val="22"/>
                <w:lang w:val="en-IE" w:eastAsia="zh-CN"/>
              </w:rPr>
              <w:t>cannot</w:t>
            </w:r>
            <w:r w:rsidR="00741D71">
              <w:rPr>
                <w:rFonts w:ascii="Calibri" w:hAnsi="Calibri" w:eastAsia="Times New Roman" w:cs="Calibri"/>
                <w:color w:val="000000"/>
                <w:sz w:val="22"/>
                <w:szCs w:val="22"/>
                <w:lang w:val="en-IE" w:eastAsia="zh-CN"/>
              </w:rPr>
              <w:t xml:space="preserve"> be mapped</w:t>
            </w:r>
            <w:commentRangeEnd w:id="101"/>
            <w:r w:rsidR="007E59C5">
              <w:rPr>
                <w:rStyle w:val="CommentReference"/>
              </w:rPr>
              <w:commentReference w:id="101"/>
            </w:r>
            <w:commentRangeEnd w:id="102"/>
            <w:r w:rsidR="00B22611">
              <w:rPr>
                <w:rStyle w:val="CommentReference"/>
              </w:rPr>
              <w:commentReference w:id="102"/>
            </w:r>
            <w:r w:rsidR="00741D71">
              <w:rPr>
                <w:rFonts w:ascii="Calibri" w:hAnsi="Calibri" w:eastAsia="Times New Roman" w:cs="Calibri"/>
                <w:color w:val="000000"/>
                <w:sz w:val="22"/>
                <w:szCs w:val="22"/>
                <w:lang w:val="en-IE" w:eastAsia="zh-CN"/>
              </w:rPr>
              <w:t xml:space="preserve"> to a </w:t>
            </w:r>
            <w:r w:rsidR="00DD45D5">
              <w:rPr>
                <w:rFonts w:ascii="Calibri" w:hAnsi="Calibri" w:eastAsia="Times New Roman" w:cs="Calibri"/>
                <w:color w:val="000000"/>
                <w:sz w:val="22"/>
                <w:szCs w:val="22"/>
                <w:lang w:val="en-IE" w:eastAsia="zh-CN"/>
              </w:rPr>
              <w:t>rolled-up</w:t>
            </w:r>
            <w:r w:rsidR="00741D71">
              <w:rPr>
                <w:rFonts w:ascii="Calibri" w:hAnsi="Calibri" w:eastAsia="Times New Roman" w:cs="Calibri"/>
                <w:color w:val="000000"/>
                <w:sz w:val="22"/>
                <w:szCs w:val="22"/>
                <w:lang w:val="en-IE" w:eastAsia="zh-CN"/>
              </w:rPr>
              <w:t xml:space="preserve"> role map it to a default role of X.  The</w:t>
            </w:r>
            <w:r w:rsidR="00E52F6A">
              <w:rPr>
                <w:rFonts w:ascii="Calibri" w:hAnsi="Calibri" w:eastAsia="Times New Roman" w:cs="Calibri"/>
                <w:color w:val="000000"/>
                <w:sz w:val="22"/>
                <w:szCs w:val="22"/>
                <w:lang w:val="en-IE" w:eastAsia="zh-CN"/>
              </w:rPr>
              <w:t xml:space="preserve">se X role IPs won’t be saved in the ISWC Database.   All roles that role up to “E” </w:t>
            </w:r>
            <w:r w:rsidR="00DD7C54">
              <w:rPr>
                <w:rFonts w:ascii="Calibri" w:hAnsi="Calibri" w:eastAsia="Times New Roman" w:cs="Calibri"/>
                <w:color w:val="000000"/>
                <w:sz w:val="22"/>
                <w:szCs w:val="22"/>
                <w:lang w:val="en-IE" w:eastAsia="zh-CN"/>
              </w:rPr>
              <w:t xml:space="preserve">will be saved in the </w:t>
            </w:r>
            <w:r w:rsidR="004E6E30">
              <w:rPr>
                <w:rFonts w:ascii="Calibri" w:hAnsi="Calibri" w:eastAsia="Times New Roman" w:cs="Calibri"/>
                <w:color w:val="000000"/>
                <w:sz w:val="22"/>
                <w:szCs w:val="22"/>
                <w:lang w:val="en-IE" w:eastAsia="zh-CN"/>
              </w:rPr>
              <w:t xml:space="preserve">ISWC Database Publisher table while all roles that role up to C, </w:t>
            </w:r>
            <w:r w:rsidR="004667D0">
              <w:rPr>
                <w:rFonts w:ascii="Calibri" w:hAnsi="Calibri" w:eastAsia="Times New Roman" w:cs="Calibri"/>
                <w:color w:val="000000"/>
                <w:sz w:val="22"/>
                <w:szCs w:val="22"/>
                <w:lang w:val="en-IE" w:eastAsia="zh-CN"/>
              </w:rPr>
              <w:t>AM</w:t>
            </w:r>
            <w:r w:rsidR="004E6E30">
              <w:rPr>
                <w:rFonts w:ascii="Calibri" w:hAnsi="Calibri" w:eastAsia="Times New Roman" w:cs="Calibri"/>
                <w:color w:val="000000"/>
                <w:sz w:val="22"/>
                <w:szCs w:val="22"/>
                <w:lang w:val="en-IE" w:eastAsia="zh-CN"/>
              </w:rPr>
              <w:t xml:space="preserve"> or TA will be saved in the </w:t>
            </w:r>
            <w:r w:rsidR="00DD45D5">
              <w:rPr>
                <w:rFonts w:ascii="Calibri" w:hAnsi="Calibri" w:eastAsia="Times New Roman" w:cs="Calibri"/>
                <w:color w:val="000000"/>
                <w:sz w:val="22"/>
                <w:szCs w:val="22"/>
                <w:lang w:val="en-IE" w:eastAsia="zh-CN"/>
              </w:rPr>
              <w:t xml:space="preserve">Creator table. </w:t>
            </w:r>
            <w:r w:rsidR="00E52F6A">
              <w:rPr>
                <w:rFonts w:ascii="Calibri" w:hAnsi="Calibri" w:eastAsia="Times New Roman" w:cs="Calibri"/>
                <w:color w:val="000000"/>
                <w:sz w:val="22"/>
                <w:szCs w:val="22"/>
                <w:lang w:val="en-IE" w:eastAsia="zh-CN"/>
              </w:rPr>
              <w:t xml:space="preserve"> </w:t>
            </w:r>
          </w:p>
          <w:p w:rsidR="006C4767" w:rsidP="006C4767" w:rsidRDefault="006C4767" w14:paraId="60A443EB" w14:textId="77777777">
            <w:pPr>
              <w:spacing w:before="0" w:line="240" w:lineRule="auto"/>
              <w:rPr>
                <w:rFonts w:ascii="Calibri" w:hAnsi="Calibri" w:eastAsia="Times New Roman" w:cs="Calibri"/>
                <w:color w:val="000000"/>
                <w:sz w:val="22"/>
                <w:szCs w:val="22"/>
                <w:lang w:val="en-IE" w:eastAsia="zh-CN"/>
              </w:rPr>
            </w:pPr>
          </w:p>
          <w:p w:rsidRPr="00DA2A58" w:rsidR="000B6AB4" w:rsidP="003E4334" w:rsidRDefault="000B6AB4" w14:paraId="3B1EF46D" w14:textId="6BA6096D">
            <w:pPr>
              <w:spacing w:before="0" w:line="240" w:lineRule="auto"/>
              <w:rPr>
                <w:rFonts w:ascii="Calibri" w:hAnsi="Calibri" w:eastAsia="Times New Roman" w:cs="Calibri"/>
                <w:color w:val="000000"/>
                <w:sz w:val="22"/>
                <w:szCs w:val="22"/>
                <w:lang w:val="en-IE" w:eastAsia="zh-CN"/>
              </w:rPr>
            </w:pPr>
          </w:p>
        </w:tc>
      </w:tr>
      <w:tr w:rsidRPr="00DA2A58" w:rsidR="000B6AB4" w:rsidTr="2E8133ED" w14:paraId="6761F980" w14:textId="77777777">
        <w:trPr>
          <w:trHeight w:val="1950"/>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47F35B81"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MD/03</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4827C87F"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3943887A"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3FD2B5A1"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All original and alternates title types are processed (standardized) except for Part Titles and Component Titles (title type PT, CT). </w:t>
            </w:r>
          </w:p>
          <w:p w:rsidR="006036AE" w:rsidP="00F150AE" w:rsidRDefault="006036AE" w14:paraId="2B08DEF3" w14:textId="77777777">
            <w:pPr>
              <w:spacing w:before="0" w:line="240" w:lineRule="auto"/>
              <w:rPr>
                <w:rFonts w:ascii="Calibri" w:hAnsi="Calibri" w:eastAsia="Times New Roman" w:cs="Calibri"/>
                <w:color w:val="000000"/>
                <w:sz w:val="22"/>
                <w:szCs w:val="22"/>
                <w:lang w:val="en-IE" w:eastAsia="zh-CN"/>
              </w:rPr>
            </w:pPr>
          </w:p>
          <w:p w:rsidRPr="00DA2A58" w:rsidR="006036AE" w:rsidP="00F150AE" w:rsidRDefault="006036AE" w14:paraId="6ED79013" w14:textId="0E5DD464">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PT and CT type titles are not standardised and are not saved in the system.  I.E. They are ignored.  </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Note: This rule is applied in the findByMetadata webservice operation.  However, this rule does not apply to CIQ, CMQ and CDR transactions.</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6036AE" w:rsidP="006036AE" w:rsidRDefault="006036AE" w14:paraId="3DB9DBC6"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6036AE" w:rsidP="006036AE" w:rsidRDefault="006036AE" w14:paraId="1E31185E" w14:textId="6DFFAB4E">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ExcludeTitleTypes</w:t>
            </w:r>
          </w:p>
          <w:p w:rsidR="006036AE" w:rsidP="006036AE" w:rsidRDefault="006036AE" w14:paraId="5C809507" w14:textId="4374F82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77118F">
              <w:rPr>
                <w:rFonts w:ascii="Calibri" w:hAnsi="Calibri" w:eastAsia="Times New Roman" w:cs="Calibri"/>
                <w:color w:val="000000"/>
                <w:sz w:val="22"/>
                <w:szCs w:val="22"/>
                <w:lang w:eastAsia="zh-CN"/>
              </w:rPr>
              <w:t>PT,CT</w:t>
            </w:r>
          </w:p>
          <w:p w:rsidR="006036AE" w:rsidP="006036AE" w:rsidRDefault="006036AE" w14:paraId="4BE2274D"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Pr="0077118F" w:rsidR="006036AE" w:rsidP="006036AE" w:rsidRDefault="006036AE" w14:paraId="3E0A952E" w14:textId="75D701F0">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0077118F">
              <w:rPr>
                <w:rFonts w:ascii="Calibri" w:hAnsi="Calibri" w:eastAsia="Times New Roman" w:cs="Calibri"/>
                <w:color w:val="000000"/>
                <w:sz w:val="22"/>
                <w:szCs w:val="22"/>
                <w:lang w:eastAsia="zh-CN"/>
              </w:rPr>
              <w:t xml:space="preserve">Exclude the title types listed in the parameter value.  E.G. a value of “PT,CT” </w:t>
            </w:r>
            <w:r w:rsidR="0044555F">
              <w:rPr>
                <w:rFonts w:ascii="Calibri" w:hAnsi="Calibri" w:eastAsia="Times New Roman" w:cs="Calibri"/>
                <w:color w:val="000000"/>
                <w:sz w:val="22"/>
                <w:szCs w:val="22"/>
                <w:lang w:eastAsia="zh-CN"/>
              </w:rPr>
              <w:t xml:space="preserve">means that any titles of type PT or CT will not be saved in the core ISWC data structures (Title Table) and will not be used for matching. </w:t>
            </w:r>
          </w:p>
          <w:p w:rsidRPr="0077118F" w:rsidR="006036AE" w:rsidP="006036AE" w:rsidRDefault="006036AE" w14:paraId="3709E83E" w14:textId="77777777">
            <w:pPr>
              <w:spacing w:before="0" w:line="240" w:lineRule="auto"/>
              <w:rPr>
                <w:rFonts w:ascii="Calibri" w:hAnsi="Calibri" w:eastAsia="Times New Roman" w:cs="Calibri"/>
                <w:color w:val="000000"/>
                <w:sz w:val="22"/>
                <w:szCs w:val="22"/>
                <w:lang w:val="en-IE" w:eastAsia="zh-CN"/>
              </w:rPr>
            </w:pPr>
          </w:p>
          <w:p w:rsidRPr="0065284E" w:rsidR="006036AE" w:rsidP="006036AE" w:rsidRDefault="006036AE" w14:paraId="7BD018DF"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6036AE" w:rsidP="006036AE" w:rsidRDefault="006036AE" w14:paraId="7957229D" w14:textId="054FFC10">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245879">
              <w:rPr>
                <w:rFonts w:ascii="Calibri" w:hAnsi="Calibri" w:eastAsia="Times New Roman" w:cs="Calibri"/>
                <w:color w:val="000000"/>
                <w:sz w:val="22"/>
                <w:szCs w:val="22"/>
                <w:lang w:eastAsia="zh-CN"/>
              </w:rPr>
              <w:t>o</w:t>
            </w:r>
            <w:r w:rsidR="00794FFA">
              <w:rPr>
                <w:rFonts w:ascii="Calibri" w:hAnsi="Calibri" w:eastAsia="Times New Roman" w:cs="Calibri"/>
                <w:color w:val="000000"/>
                <w:sz w:val="22"/>
                <w:szCs w:val="22"/>
                <w:lang w:eastAsia="zh-CN"/>
              </w:rPr>
              <w:t>therTitles</w:t>
            </w:r>
            <w:r>
              <w:rPr>
                <w:rFonts w:ascii="Calibri" w:hAnsi="Calibri" w:eastAsia="Times New Roman" w:cs="Calibri"/>
                <w:color w:val="000000"/>
                <w:sz w:val="22"/>
                <w:szCs w:val="22"/>
                <w:lang w:eastAsia="zh-CN"/>
              </w:rPr>
              <w:t>[].</w:t>
            </w:r>
            <w:r w:rsidR="00245879">
              <w:rPr>
                <w:rFonts w:ascii="Calibri" w:hAnsi="Calibri" w:eastAsia="Times New Roman" w:cs="Calibri"/>
                <w:color w:val="000000"/>
                <w:sz w:val="22"/>
                <w:szCs w:val="22"/>
                <w:lang w:eastAsia="zh-CN"/>
              </w:rPr>
              <w:t>title</w:t>
            </w:r>
          </w:p>
          <w:p w:rsidR="006036AE" w:rsidP="006036AE" w:rsidRDefault="006036AE" w14:paraId="1ED7C7C4" w14:textId="77777777">
            <w:pPr>
              <w:spacing w:before="0" w:line="240" w:lineRule="auto"/>
              <w:rPr>
                <w:rFonts w:ascii="Calibri" w:hAnsi="Calibri" w:eastAsia="Times New Roman" w:cs="Calibri"/>
                <w:color w:val="000000"/>
                <w:sz w:val="22"/>
                <w:szCs w:val="22"/>
                <w:lang w:val="en-IE" w:eastAsia="zh-CN"/>
              </w:rPr>
            </w:pPr>
          </w:p>
          <w:p w:rsidR="006036AE" w:rsidP="006036AE" w:rsidRDefault="006036AE" w14:paraId="369FABD1" w14:textId="47097BAC">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 </w:t>
            </w:r>
          </w:p>
          <w:p w:rsidRPr="00DA2A58" w:rsidR="000B6AB4" w:rsidP="00F150AE" w:rsidRDefault="000B6AB4" w14:paraId="5EBF2E59" w14:textId="1E3EAE1A">
            <w:pPr>
              <w:spacing w:before="0" w:after="240" w:line="240" w:lineRule="auto"/>
              <w:rPr>
                <w:rFonts w:ascii="Calibri" w:hAnsi="Calibri" w:eastAsia="Times New Roman" w:cs="Calibri"/>
                <w:color w:val="000000"/>
                <w:sz w:val="22"/>
                <w:szCs w:val="22"/>
                <w:lang w:val="en-IE" w:eastAsia="zh-CN"/>
              </w:rPr>
            </w:pPr>
          </w:p>
        </w:tc>
      </w:tr>
      <w:tr w:rsidRPr="00DA2A58" w:rsidR="000B6AB4" w:rsidTr="2E8133ED" w14:paraId="3AE5B8EA" w14:textId="77777777">
        <w:trPr>
          <w:trHeight w:val="855"/>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14B21394"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MD/06</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079E341B"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5B41AB00"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112751F7"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Step 1 - remove special characters (all characters other than A-Z, space and 0-9)</w:t>
            </w:r>
          </w:p>
          <w:p w:rsidR="00D70F58" w:rsidP="00F150AE" w:rsidRDefault="00D70F58" w14:paraId="4C8C44D2" w14:textId="77777777">
            <w:pPr>
              <w:spacing w:before="0" w:line="240" w:lineRule="auto"/>
              <w:rPr>
                <w:rFonts w:ascii="Calibri" w:hAnsi="Calibri" w:eastAsia="Times New Roman" w:cs="Calibri"/>
                <w:color w:val="000000"/>
                <w:sz w:val="22"/>
                <w:szCs w:val="22"/>
                <w:lang w:val="en-IE" w:eastAsia="zh-CN"/>
              </w:rPr>
            </w:pPr>
          </w:p>
          <w:p w:rsidRPr="00DA2A58" w:rsidR="00D70F58" w:rsidP="00F150AE" w:rsidRDefault="00D70F58" w14:paraId="014A0BE0" w14:textId="3C39042E">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This is an existing CSI rule.  Propose that this is kept in place going forward also. The rule will be configurable so that it can be switched off/on.</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D70F58" w:rsidP="00D70F58" w:rsidRDefault="00D70F58" w14:paraId="41E99B81"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D70F58" w:rsidP="00D70F58" w:rsidRDefault="00D70F58" w14:paraId="39FF7F94" w14:textId="2678C18F">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7659D7">
              <w:rPr>
                <w:rFonts w:ascii="Calibri" w:hAnsi="Calibri" w:eastAsia="Times New Roman" w:cs="Calibri"/>
                <w:color w:val="000000"/>
                <w:sz w:val="22"/>
                <w:szCs w:val="22"/>
                <w:lang w:eastAsia="zh-CN"/>
              </w:rPr>
              <w:t>Remove</w:t>
            </w:r>
            <w:r w:rsidR="00251F28">
              <w:rPr>
                <w:rFonts w:ascii="Calibri" w:hAnsi="Calibri" w:eastAsia="Times New Roman" w:cs="Calibri"/>
                <w:color w:val="000000"/>
                <w:sz w:val="22"/>
                <w:szCs w:val="22"/>
                <w:lang w:eastAsia="zh-CN"/>
              </w:rPr>
              <w:t>TitleCharacters</w:t>
            </w:r>
          </w:p>
          <w:p w:rsidR="00D70F58" w:rsidP="00D70F58" w:rsidRDefault="00D70F58" w14:paraId="19CE1C4C" w14:textId="6B6C9D7E">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A07C78">
              <w:rPr>
                <w:rFonts w:ascii="Calibri" w:hAnsi="Calibri" w:eastAsia="Times New Roman" w:cs="Calibri"/>
                <w:color w:val="000000"/>
                <w:sz w:val="22"/>
                <w:szCs w:val="22"/>
                <w:lang w:eastAsia="zh-CN"/>
              </w:rPr>
              <w:t>Any matching regular expression</w:t>
            </w:r>
          </w:p>
          <w:p w:rsidR="00D70F58" w:rsidP="00D70F58" w:rsidRDefault="00D70F58" w14:paraId="132046AF"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Pr="0077118F" w:rsidR="00D70F58" w:rsidP="00D70F58" w:rsidRDefault="00D70F58" w14:paraId="58446E75" w14:textId="3CFA8013">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Exclude </w:t>
            </w:r>
            <w:r w:rsidR="00A07C78">
              <w:rPr>
                <w:rFonts w:ascii="Calibri" w:hAnsi="Calibri" w:eastAsia="Times New Roman" w:cs="Calibri"/>
                <w:color w:val="000000"/>
                <w:sz w:val="22"/>
                <w:szCs w:val="22"/>
                <w:lang w:eastAsia="zh-CN"/>
              </w:rPr>
              <w:t xml:space="preserve">any character that doesn’t fit the </w:t>
            </w:r>
            <w:r w:rsidR="00FB16ED">
              <w:rPr>
                <w:rFonts w:ascii="Calibri" w:hAnsi="Calibri" w:eastAsia="Times New Roman" w:cs="Calibri"/>
                <w:color w:val="000000"/>
                <w:sz w:val="22"/>
                <w:szCs w:val="22"/>
                <w:lang w:eastAsia="zh-CN"/>
              </w:rPr>
              <w:t>configured</w:t>
            </w:r>
            <w:r w:rsidR="00A07C78">
              <w:rPr>
                <w:rFonts w:ascii="Calibri" w:hAnsi="Calibri" w:eastAsia="Times New Roman" w:cs="Calibri"/>
                <w:color w:val="000000"/>
                <w:sz w:val="22"/>
                <w:szCs w:val="22"/>
                <w:lang w:eastAsia="zh-CN"/>
              </w:rPr>
              <w:t xml:space="preserve"> regular expression pattern</w:t>
            </w:r>
            <w:r w:rsidR="00FB16ED">
              <w:rPr>
                <w:rFonts w:ascii="Calibri" w:hAnsi="Calibri" w:eastAsia="Times New Roman" w:cs="Calibri"/>
                <w:color w:val="000000"/>
                <w:sz w:val="22"/>
                <w:szCs w:val="22"/>
                <w:lang w:eastAsia="zh-CN"/>
              </w:rPr>
              <w:t>.  E.G. “</w:t>
            </w:r>
            <w:r w:rsidRPr="00FB16ED" w:rsidR="00FB16ED">
              <w:rPr>
                <w:rFonts w:ascii="Calibri" w:hAnsi="Calibri" w:eastAsia="Times New Roman" w:cs="Calibri"/>
                <w:color w:val="000000"/>
                <w:sz w:val="22"/>
                <w:szCs w:val="22"/>
                <w:lang w:eastAsia="zh-CN"/>
              </w:rPr>
              <w:t xml:space="preserve">[a-z][A-Z][0-9] </w:t>
            </w:r>
            <w:r w:rsidR="00FB16ED">
              <w:rPr>
                <w:rFonts w:ascii="Calibri" w:hAnsi="Calibri" w:eastAsia="Times New Roman" w:cs="Calibri"/>
                <w:color w:val="000000"/>
                <w:sz w:val="22"/>
                <w:szCs w:val="22"/>
                <w:lang w:eastAsia="zh-CN"/>
              </w:rPr>
              <w:t>“</w:t>
            </w:r>
            <w:r w:rsidR="00A07C78">
              <w:rPr>
                <w:rFonts w:ascii="Calibri" w:hAnsi="Calibri" w:eastAsia="Times New Roman" w:cs="Calibri"/>
                <w:color w:val="000000"/>
                <w:sz w:val="22"/>
                <w:szCs w:val="22"/>
                <w:lang w:eastAsia="zh-CN"/>
              </w:rPr>
              <w:t xml:space="preserve"> </w:t>
            </w:r>
            <w:r w:rsidR="00FB16ED">
              <w:rPr>
                <w:rFonts w:ascii="Calibri" w:hAnsi="Calibri" w:eastAsia="Times New Roman" w:cs="Calibri"/>
                <w:color w:val="000000"/>
                <w:sz w:val="22"/>
                <w:szCs w:val="22"/>
                <w:lang w:eastAsia="zh-CN"/>
              </w:rPr>
              <w:t xml:space="preserve">will remove all </w:t>
            </w:r>
            <w:r w:rsidR="00C931E2">
              <w:rPr>
                <w:rFonts w:ascii="Calibri" w:hAnsi="Calibri" w:eastAsia="Times New Roman" w:cs="Calibri"/>
                <w:color w:val="000000"/>
                <w:sz w:val="22"/>
                <w:szCs w:val="22"/>
                <w:lang w:eastAsia="zh-CN"/>
              </w:rPr>
              <w:t xml:space="preserve">characters other that A-Z, space and 0-9. </w:t>
            </w:r>
          </w:p>
          <w:p w:rsidRPr="0077118F" w:rsidR="00D70F58" w:rsidP="00D70F58" w:rsidRDefault="00D70F58" w14:paraId="544E51E6" w14:textId="77777777">
            <w:pPr>
              <w:spacing w:before="0" w:line="240" w:lineRule="auto"/>
              <w:rPr>
                <w:rFonts w:ascii="Calibri" w:hAnsi="Calibri" w:eastAsia="Times New Roman" w:cs="Calibri"/>
                <w:color w:val="000000"/>
                <w:sz w:val="22"/>
                <w:szCs w:val="22"/>
                <w:lang w:val="en-IE" w:eastAsia="zh-CN"/>
              </w:rPr>
            </w:pPr>
          </w:p>
          <w:p w:rsidRPr="0065284E" w:rsidR="00D70F58" w:rsidP="00D70F58" w:rsidRDefault="00D70F58" w14:paraId="5BA8C4C3"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D70F58" w:rsidP="00D70F58" w:rsidRDefault="00D70F58" w14:paraId="36CD7CF5" w14:textId="407D295B">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w:t>
            </w:r>
            <w:r w:rsidR="007659D7">
              <w:rPr>
                <w:rFonts w:ascii="Calibri" w:hAnsi="Calibri" w:eastAsia="Times New Roman" w:cs="Calibri"/>
                <w:color w:val="000000"/>
                <w:sz w:val="22"/>
                <w:szCs w:val="22"/>
                <w:lang w:eastAsia="zh-CN"/>
              </w:rPr>
              <w:t>originalTitle</w:t>
            </w:r>
          </w:p>
          <w:p w:rsidR="00D70F58" w:rsidP="00D70F58" w:rsidRDefault="00D70F58" w14:paraId="74914F5E" w14:textId="4D9F159A">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Submission/otherTitles[].title</w:t>
            </w:r>
          </w:p>
          <w:p w:rsidR="009F13E4" w:rsidP="00D70F58" w:rsidRDefault="009F13E4" w14:paraId="6B0C91A1" w14:textId="55F7F53B">
            <w:pPr>
              <w:spacing w:before="0" w:line="240" w:lineRule="auto"/>
              <w:rPr>
                <w:rFonts w:ascii="Calibri" w:hAnsi="Calibri" w:eastAsia="Times New Roman" w:cs="Calibri"/>
                <w:color w:val="000000"/>
                <w:sz w:val="22"/>
                <w:szCs w:val="22"/>
                <w:lang w:eastAsia="zh-CN"/>
              </w:rPr>
            </w:pPr>
          </w:p>
          <w:p w:rsidR="009F13E4" w:rsidP="009F13E4" w:rsidRDefault="009F13E4" w14:paraId="05A96F47"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9F13E4" w:rsidP="009F13E4" w:rsidRDefault="009F13E4" w14:paraId="2487B7F8" w14:textId="05F76CB8">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This rule is applied when </w:t>
            </w:r>
            <w:r w:rsidR="006066DD">
              <w:rPr>
                <w:rFonts w:ascii="Calibri" w:hAnsi="Calibri" w:eastAsia="Times New Roman" w:cs="Calibri"/>
                <w:color w:val="000000"/>
                <w:sz w:val="22"/>
                <w:szCs w:val="22"/>
                <w:lang w:val="en-IE" w:eastAsia="zh-CN"/>
              </w:rPr>
              <w:t>calculating the StandardizedTitle field in the Title table</w:t>
            </w:r>
            <w:r w:rsidR="003928A1">
              <w:rPr>
                <w:rFonts w:ascii="Calibri" w:hAnsi="Calibri" w:eastAsia="Times New Roman" w:cs="Calibri"/>
                <w:color w:val="000000"/>
                <w:sz w:val="22"/>
                <w:szCs w:val="22"/>
                <w:lang w:val="en-IE" w:eastAsia="zh-CN"/>
              </w:rPr>
              <w:t xml:space="preserve">.  The unstandardized title will still be saved to the database and both the standardized and </w:t>
            </w:r>
            <w:r w:rsidR="003928A1">
              <w:rPr>
                <w:rFonts w:ascii="Calibri" w:hAnsi="Calibri" w:eastAsia="Times New Roman" w:cs="Calibri"/>
                <w:color w:val="000000"/>
                <w:sz w:val="22"/>
                <w:szCs w:val="22"/>
                <w:lang w:val="en-IE" w:eastAsia="zh-CN"/>
              </w:rPr>
              <w:t>unstandardized titles will be used in matching</w:t>
            </w:r>
            <w:r w:rsidR="00F7554C">
              <w:rPr>
                <w:rFonts w:ascii="Calibri" w:hAnsi="Calibri" w:eastAsia="Times New Roman" w:cs="Calibri"/>
                <w:color w:val="000000"/>
                <w:sz w:val="22"/>
                <w:szCs w:val="22"/>
                <w:lang w:val="en-IE" w:eastAsia="zh-CN"/>
              </w:rPr>
              <w:t xml:space="preserve"> (depending on configuration of matching)</w:t>
            </w:r>
          </w:p>
          <w:p w:rsidRPr="00DA2A58" w:rsidR="000B6AB4" w:rsidP="00F150AE" w:rsidRDefault="000B6AB4" w14:paraId="10B640EF" w14:textId="5FFC57B9">
            <w:pPr>
              <w:spacing w:before="0" w:line="240" w:lineRule="auto"/>
              <w:rPr>
                <w:rFonts w:ascii="Calibri" w:hAnsi="Calibri" w:eastAsia="Times New Roman" w:cs="Calibri"/>
                <w:color w:val="000000"/>
                <w:sz w:val="22"/>
                <w:szCs w:val="22"/>
                <w:lang w:val="en-IE" w:eastAsia="zh-CN"/>
              </w:rPr>
            </w:pPr>
          </w:p>
        </w:tc>
      </w:tr>
      <w:tr w:rsidRPr="00DA2A58" w:rsidR="000B6AB4" w:rsidTr="2E8133ED" w14:paraId="72C3E651" w14:textId="77777777">
        <w:trPr>
          <w:trHeight w:val="855"/>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248DB4A3"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MD/08</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1D07ECBC"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5411AD74"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21AB895A"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Convert all numbers to their alpha words and insert a space character on either side of number, i.e. converting “1” to “ONE“.</w:t>
            </w:r>
          </w:p>
          <w:p w:rsidR="00564EE3" w:rsidP="00F150AE" w:rsidRDefault="00564EE3" w14:paraId="21622C78" w14:textId="77777777">
            <w:pPr>
              <w:spacing w:before="0" w:line="240" w:lineRule="auto"/>
              <w:rPr>
                <w:rFonts w:ascii="Calibri" w:hAnsi="Calibri" w:eastAsia="Times New Roman" w:cs="Calibri"/>
                <w:color w:val="000000"/>
                <w:sz w:val="22"/>
                <w:szCs w:val="22"/>
                <w:lang w:val="en-IE" w:eastAsia="zh-CN"/>
              </w:rPr>
            </w:pPr>
          </w:p>
          <w:p w:rsidRPr="00DA2A58" w:rsidR="00564EE3" w:rsidP="00F150AE" w:rsidRDefault="00564EE3" w14:paraId="45382E15" w14:textId="4E50BDF3">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This is an existing CSI rule.  Propose that this is kept in place going forward also. The rule will be configurable so that it can be switched off/on.</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564EE3" w:rsidP="00564EE3" w:rsidRDefault="00564EE3" w14:paraId="65E35AE0"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564EE3" w:rsidP="00564EE3" w:rsidRDefault="00564EE3" w14:paraId="5E2231D1" w14:textId="6B1B22C2">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ConvertEN</w:t>
            </w:r>
            <w:r w:rsidR="001F5BE1">
              <w:rPr>
                <w:rFonts w:ascii="Calibri" w:hAnsi="Calibri" w:eastAsia="Times New Roman" w:cs="Calibri"/>
                <w:color w:val="000000"/>
                <w:sz w:val="22"/>
                <w:szCs w:val="22"/>
                <w:lang w:eastAsia="zh-CN"/>
              </w:rPr>
              <w:t>Title</w:t>
            </w:r>
            <w:r>
              <w:rPr>
                <w:rFonts w:ascii="Calibri" w:hAnsi="Calibri" w:eastAsia="Times New Roman" w:cs="Calibri"/>
                <w:color w:val="000000"/>
                <w:sz w:val="22"/>
                <w:szCs w:val="22"/>
                <w:lang w:eastAsia="zh-CN"/>
              </w:rPr>
              <w:t>NumbersToWords</w:t>
            </w:r>
          </w:p>
          <w:p w:rsidR="00564EE3" w:rsidP="00564EE3" w:rsidRDefault="00564EE3" w14:paraId="60DE1516" w14:textId="264C55CA">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564EE3" w:rsidP="00564EE3" w:rsidRDefault="00564EE3" w14:paraId="42DBD7FD"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Pr="0077118F" w:rsidR="00564EE3" w:rsidP="00564EE3" w:rsidRDefault="00564EE3" w14:paraId="06F9ED70" w14:textId="22A7528E">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Pr="00DA2A58">
              <w:rPr>
                <w:rFonts w:ascii="Calibri" w:hAnsi="Calibri" w:eastAsia="Times New Roman" w:cs="Calibri"/>
                <w:color w:val="000000"/>
                <w:sz w:val="22"/>
                <w:szCs w:val="22"/>
                <w:lang w:val="en-IE" w:eastAsia="zh-CN"/>
              </w:rPr>
              <w:t>Convert all numbers to their alpha words and insert a space character on either side of number, i.e. converting “1” to “ONE“.</w:t>
            </w:r>
            <w:r>
              <w:rPr>
                <w:rFonts w:ascii="Calibri" w:hAnsi="Calibri" w:eastAsia="Times New Roman" w:cs="Calibri"/>
                <w:color w:val="000000"/>
                <w:sz w:val="22"/>
                <w:szCs w:val="22"/>
                <w:lang w:val="en-IE" w:eastAsia="zh-CN"/>
              </w:rPr>
              <w:t xml:space="preserve">  </w:t>
            </w:r>
            <w:r w:rsidR="008D3C57">
              <w:rPr>
                <w:rFonts w:ascii="Calibri" w:hAnsi="Calibri" w:eastAsia="Times New Roman" w:cs="Calibri"/>
                <w:color w:val="000000"/>
                <w:sz w:val="22"/>
                <w:szCs w:val="22"/>
                <w:lang w:val="en-IE" w:eastAsia="zh-CN"/>
              </w:rPr>
              <w:t xml:space="preserve">Will be applied if this parameter is set to true. </w:t>
            </w:r>
            <w:r>
              <w:rPr>
                <w:rFonts w:ascii="Calibri" w:hAnsi="Calibri" w:eastAsia="Times New Roman" w:cs="Calibri"/>
                <w:color w:val="000000"/>
                <w:sz w:val="22"/>
                <w:szCs w:val="22"/>
                <w:lang w:eastAsia="zh-CN"/>
              </w:rPr>
              <w:t xml:space="preserve"> </w:t>
            </w:r>
          </w:p>
          <w:p w:rsidRPr="0077118F" w:rsidR="00564EE3" w:rsidP="00564EE3" w:rsidRDefault="00564EE3" w14:paraId="3D16A413" w14:textId="77777777">
            <w:pPr>
              <w:spacing w:before="0" w:line="240" w:lineRule="auto"/>
              <w:rPr>
                <w:rFonts w:ascii="Calibri" w:hAnsi="Calibri" w:eastAsia="Times New Roman" w:cs="Calibri"/>
                <w:color w:val="000000"/>
                <w:sz w:val="22"/>
                <w:szCs w:val="22"/>
                <w:lang w:val="en-IE" w:eastAsia="zh-CN"/>
              </w:rPr>
            </w:pPr>
          </w:p>
          <w:p w:rsidRPr="0065284E" w:rsidR="00564EE3" w:rsidP="00564EE3" w:rsidRDefault="00564EE3" w14:paraId="28A14432"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564EE3" w:rsidP="00564EE3" w:rsidRDefault="00564EE3" w14:paraId="4DC1FD18"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Submission.originalTitle</w:t>
            </w:r>
          </w:p>
          <w:p w:rsidR="00564EE3" w:rsidP="00564EE3" w:rsidRDefault="00564EE3" w14:paraId="26174DC6"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Submission/otherTitles[].title</w:t>
            </w:r>
          </w:p>
          <w:p w:rsidR="00564EE3" w:rsidP="00564EE3" w:rsidRDefault="00564EE3" w14:paraId="670F666A" w14:textId="77777777">
            <w:pPr>
              <w:spacing w:before="0" w:line="240" w:lineRule="auto"/>
              <w:rPr>
                <w:rFonts w:ascii="Calibri" w:hAnsi="Calibri" w:eastAsia="Times New Roman" w:cs="Calibri"/>
                <w:color w:val="000000"/>
                <w:sz w:val="22"/>
                <w:szCs w:val="22"/>
                <w:lang w:eastAsia="zh-CN"/>
              </w:rPr>
            </w:pPr>
          </w:p>
          <w:p w:rsidR="00564EE3" w:rsidP="00564EE3" w:rsidRDefault="00564EE3" w14:paraId="54D8E745"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351314" w:rsidP="00351314" w:rsidRDefault="00564EE3" w14:paraId="674F6E48"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This rule is applied when calculating the StandardizedTitle field in the Title table.  </w:t>
            </w:r>
            <w:r w:rsidR="00351314">
              <w:rPr>
                <w:rFonts w:ascii="Calibri" w:hAnsi="Calibri" w:eastAsia="Times New Roman" w:cs="Calibri"/>
                <w:color w:val="000000"/>
                <w:sz w:val="22"/>
                <w:szCs w:val="22"/>
                <w:lang w:val="en-IE" w:eastAsia="zh-CN"/>
              </w:rPr>
              <w:t>The unstandardized title will still be saved to the database and both the standardized and unstandardized titles will be used in matching (depending on configuration of matching)</w:t>
            </w:r>
          </w:p>
          <w:p w:rsidRPr="00351314" w:rsidR="000B6AB4" w:rsidP="00564EE3" w:rsidRDefault="000B6AB4" w14:paraId="174CA789" w14:textId="27C5B8CE">
            <w:pPr>
              <w:spacing w:before="0" w:line="240" w:lineRule="auto"/>
              <w:rPr>
                <w:rFonts w:ascii="Calibri" w:hAnsi="Calibri" w:eastAsia="Times New Roman" w:cs="Calibri"/>
                <w:color w:val="000000"/>
                <w:sz w:val="22"/>
                <w:szCs w:val="22"/>
                <w:lang w:eastAsia="zh-CN"/>
              </w:rPr>
            </w:pPr>
          </w:p>
        </w:tc>
      </w:tr>
      <w:tr w:rsidRPr="00DA2A58" w:rsidR="000B6AB4" w:rsidTr="2E8133ED" w14:paraId="25DC6000" w14:textId="77777777">
        <w:trPr>
          <w:trHeight w:val="1140"/>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04E8414F"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MD/09</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682DE264"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4352F470"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5CB6BA55"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Convert specific words in the titles to a standardized spelling.  A table of common misspellings is referenced for the translation to a standard word.  The current values for this table is (csi_std_rules_data).</w:t>
            </w:r>
          </w:p>
          <w:p w:rsidR="008D3C57" w:rsidP="00F150AE" w:rsidRDefault="008D3C57" w14:paraId="3AEBF0B6" w14:textId="77777777">
            <w:pPr>
              <w:spacing w:before="0" w:line="240" w:lineRule="auto"/>
              <w:rPr>
                <w:rFonts w:ascii="Calibri" w:hAnsi="Calibri" w:eastAsia="Times New Roman" w:cs="Calibri"/>
                <w:color w:val="000000"/>
                <w:sz w:val="22"/>
                <w:szCs w:val="22"/>
                <w:lang w:val="en-IE" w:eastAsia="zh-CN"/>
              </w:rPr>
            </w:pPr>
          </w:p>
          <w:p w:rsidRPr="00DA2A58" w:rsidR="008D3C57" w:rsidP="00F150AE" w:rsidRDefault="008D3C57" w14:paraId="60784BEB" w14:textId="087E4BD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This is an existing CSI rule.  Propose that this is kept in place going forward also. The rule </w:t>
            </w:r>
            <w:r w:rsidRPr="00DA2A58">
              <w:rPr>
                <w:rFonts w:ascii="Calibri" w:hAnsi="Calibri" w:eastAsia="Times New Roman" w:cs="Calibri"/>
                <w:color w:val="000000"/>
                <w:sz w:val="22"/>
                <w:szCs w:val="22"/>
                <w:lang w:val="en-IE" w:eastAsia="zh-CN"/>
              </w:rPr>
              <w:t>will be configurable so that it can be switched off/on.</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1F5BE1" w:rsidP="001F5BE1" w:rsidRDefault="001F5BE1" w14:paraId="1A30EDBE"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1F5BE1" w:rsidP="001F5BE1" w:rsidRDefault="001F5BE1" w14:paraId="621D56F5" w14:textId="2B16696F">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StandardizeTitleWordSpelling</w:t>
            </w:r>
          </w:p>
          <w:p w:rsidR="001F5BE1" w:rsidP="001F5BE1" w:rsidRDefault="001F5BE1" w14:paraId="1A9DD30B"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1F5BE1" w:rsidP="001F5BE1" w:rsidRDefault="001F5BE1" w14:paraId="33B5FEE6"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1F5BE1" w:rsidP="001F5BE1" w:rsidRDefault="001F5BE1" w14:paraId="0F19B2F9" w14:textId="6113D74B">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Pr="00DA2A58">
              <w:rPr>
                <w:rFonts w:ascii="Calibri" w:hAnsi="Calibri" w:eastAsia="Times New Roman" w:cs="Calibri"/>
                <w:color w:val="000000"/>
                <w:sz w:val="22"/>
                <w:szCs w:val="22"/>
                <w:lang w:val="en-IE" w:eastAsia="zh-CN"/>
              </w:rPr>
              <w:t xml:space="preserve">Convert specific words in the titles to a standardized spelling.  A table of common misspellings is referenced for the </w:t>
            </w:r>
            <w:r w:rsidRPr="00DA2A58">
              <w:rPr>
                <w:rFonts w:ascii="Calibri" w:hAnsi="Calibri" w:eastAsia="Times New Roman" w:cs="Calibri"/>
                <w:color w:val="000000"/>
                <w:sz w:val="22"/>
                <w:szCs w:val="22"/>
                <w:lang w:val="en-IE" w:eastAsia="zh-CN"/>
              </w:rPr>
              <w:t>translation to a standard word.  The current values for this table is (csi_std_rules_data).</w:t>
            </w:r>
            <w:r w:rsidR="008D4673">
              <w:rPr>
                <w:rFonts w:ascii="Calibri" w:hAnsi="Calibri" w:eastAsia="Times New Roman" w:cs="Calibri"/>
                <w:color w:val="000000"/>
                <w:sz w:val="22"/>
                <w:szCs w:val="22"/>
                <w:lang w:val="en-IE" w:eastAsia="zh-CN"/>
              </w:rPr>
              <w:t xml:space="preserve">  Rule is applied if set to true. </w:t>
            </w:r>
          </w:p>
          <w:p w:rsidRPr="0077118F" w:rsidR="001F5BE1" w:rsidP="001F5BE1" w:rsidRDefault="001F5BE1" w14:paraId="68009658" w14:textId="15D78A17">
            <w:pPr>
              <w:spacing w:before="0" w:line="240" w:lineRule="auto"/>
              <w:rPr>
                <w:rFonts w:ascii="Calibri" w:hAnsi="Calibri" w:eastAsia="Times New Roman" w:cs="Calibri"/>
                <w:color w:val="000000"/>
                <w:sz w:val="22"/>
                <w:szCs w:val="22"/>
                <w:lang w:val="en-IE" w:eastAsia="zh-CN"/>
              </w:rPr>
            </w:pPr>
          </w:p>
          <w:p w:rsidRPr="0065284E" w:rsidR="001F5BE1" w:rsidP="001F5BE1" w:rsidRDefault="001F5BE1" w14:paraId="539231B4"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1F5BE1" w:rsidP="001F5BE1" w:rsidRDefault="001F5BE1" w14:paraId="2A89B5D0"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Submission.originalTitle</w:t>
            </w:r>
          </w:p>
          <w:p w:rsidR="001F5BE1" w:rsidP="001F5BE1" w:rsidRDefault="001F5BE1" w14:paraId="0010A3DD"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Submission/otherTitles[].title</w:t>
            </w:r>
          </w:p>
          <w:p w:rsidR="001F5BE1" w:rsidP="001F5BE1" w:rsidRDefault="001F5BE1" w14:paraId="196B0AB6" w14:textId="77777777">
            <w:pPr>
              <w:spacing w:before="0" w:line="240" w:lineRule="auto"/>
              <w:rPr>
                <w:rFonts w:ascii="Calibri" w:hAnsi="Calibri" w:eastAsia="Times New Roman" w:cs="Calibri"/>
                <w:color w:val="000000"/>
                <w:sz w:val="22"/>
                <w:szCs w:val="22"/>
                <w:lang w:eastAsia="zh-CN"/>
              </w:rPr>
            </w:pPr>
          </w:p>
          <w:p w:rsidR="001F5BE1" w:rsidP="001F5BE1" w:rsidRDefault="001F5BE1" w14:paraId="3A86AF27"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351314" w:rsidP="00351314" w:rsidRDefault="001F5BE1" w14:paraId="4AF001E4"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This rule is applied when calculating the StandardizedTitle field in the Title table.  </w:t>
            </w:r>
            <w:r w:rsidR="00351314">
              <w:rPr>
                <w:rFonts w:ascii="Calibri" w:hAnsi="Calibri" w:eastAsia="Times New Roman" w:cs="Calibri"/>
                <w:color w:val="000000"/>
                <w:sz w:val="22"/>
                <w:szCs w:val="22"/>
                <w:lang w:val="en-IE" w:eastAsia="zh-CN"/>
              </w:rPr>
              <w:t>The unstandardized title will still be saved to the database and both the standardized and unstandardized titles will be used in matching (depending on configuration of matching)</w:t>
            </w:r>
          </w:p>
          <w:p w:rsidRPr="00351314" w:rsidR="000B6AB4" w:rsidP="001F5BE1" w:rsidRDefault="000B6AB4" w14:paraId="02057168" w14:textId="6D46A9E1">
            <w:pPr>
              <w:spacing w:before="0" w:line="240" w:lineRule="auto"/>
              <w:rPr>
                <w:rFonts w:ascii="Calibri" w:hAnsi="Calibri" w:eastAsia="Times New Roman" w:cs="Calibri"/>
                <w:color w:val="000000"/>
                <w:sz w:val="22"/>
                <w:szCs w:val="22"/>
                <w:lang w:eastAsia="zh-CN"/>
              </w:rPr>
            </w:pPr>
          </w:p>
        </w:tc>
      </w:tr>
      <w:tr w:rsidRPr="00DA2A58" w:rsidR="000B6AB4" w:rsidTr="2E8133ED" w14:paraId="1A65D512" w14:textId="77777777">
        <w:trPr>
          <w:trHeight w:val="855"/>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6082DD7B"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MD/10</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6549A2FB"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54FE7031"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13F44CA3"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When a word ends in “ING”, the “G” is dropped – so "WHEELING" = "WHEELIN".</w:t>
            </w:r>
          </w:p>
          <w:p w:rsidR="008D4673" w:rsidP="00F150AE" w:rsidRDefault="008D4673" w14:paraId="3954B5AD" w14:textId="77777777">
            <w:pPr>
              <w:spacing w:before="0" w:line="240" w:lineRule="auto"/>
              <w:rPr>
                <w:rFonts w:ascii="Calibri" w:hAnsi="Calibri" w:eastAsia="Times New Roman" w:cs="Calibri"/>
                <w:color w:val="000000"/>
                <w:sz w:val="22"/>
                <w:szCs w:val="22"/>
                <w:lang w:val="en-IE" w:eastAsia="zh-CN"/>
              </w:rPr>
            </w:pPr>
          </w:p>
          <w:p w:rsidRPr="00DA2A58" w:rsidR="008D4673" w:rsidP="00F150AE" w:rsidRDefault="008D4673" w14:paraId="4022EF0D" w14:textId="01CA75B5">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This is an existing CSI rule.  Propose that this is kept in place going forward also. The rule will be configurable so that it can be switched off/on</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34224D" w:rsidP="0034224D" w:rsidRDefault="0034224D" w14:paraId="127E315A"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34224D" w:rsidP="0034224D" w:rsidRDefault="0034224D" w14:paraId="0E38026B" w14:textId="63A4CD66">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StandardizeTitleWordEnding</w:t>
            </w:r>
          </w:p>
          <w:p w:rsidR="0034224D" w:rsidP="0034224D" w:rsidRDefault="0034224D" w14:paraId="15C1899B"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34224D" w:rsidP="0034224D" w:rsidRDefault="0034224D" w14:paraId="3CC8C4C5"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34224D" w:rsidP="0034224D" w:rsidRDefault="0034224D" w14:paraId="693B1206" w14:textId="12A9EC04">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Standardize the ending of wor</w:t>
            </w:r>
            <w:r w:rsidR="008E683D">
              <w:rPr>
                <w:rFonts w:ascii="Calibri" w:hAnsi="Calibri" w:eastAsia="Times New Roman" w:cs="Calibri"/>
                <w:color w:val="000000"/>
                <w:sz w:val="22"/>
                <w:szCs w:val="22"/>
                <w:lang w:eastAsia="zh-CN"/>
              </w:rPr>
              <w:t>ds</w:t>
            </w:r>
            <w:r w:rsidR="00351314">
              <w:rPr>
                <w:rFonts w:ascii="Calibri" w:hAnsi="Calibri" w:eastAsia="Times New Roman" w:cs="Calibri"/>
                <w:color w:val="000000"/>
                <w:sz w:val="22"/>
                <w:szCs w:val="22"/>
                <w:lang w:eastAsia="zh-CN"/>
              </w:rPr>
              <w:t xml:space="preserve"> that end in “ING”  I.E. Drop the “G”</w:t>
            </w:r>
            <w:r w:rsidR="008E683D">
              <w:rPr>
                <w:rFonts w:ascii="Calibri" w:hAnsi="Calibri" w:eastAsia="Times New Roman" w:cs="Calibri"/>
                <w:color w:val="000000"/>
                <w:sz w:val="22"/>
                <w:szCs w:val="22"/>
                <w:lang w:eastAsia="zh-CN"/>
              </w:rPr>
              <w:t xml:space="preserve">. </w:t>
            </w:r>
            <w:r w:rsidR="00351314">
              <w:rPr>
                <w:rFonts w:ascii="Calibri" w:hAnsi="Calibri" w:eastAsia="Times New Roman" w:cs="Calibri"/>
                <w:color w:val="000000"/>
                <w:sz w:val="22"/>
                <w:szCs w:val="22"/>
                <w:lang w:eastAsia="zh-CN"/>
              </w:rPr>
              <w:t xml:space="preserve"> </w:t>
            </w:r>
            <w:r w:rsidR="008E683D">
              <w:rPr>
                <w:rFonts w:ascii="Calibri" w:hAnsi="Calibri" w:eastAsia="Times New Roman" w:cs="Calibri"/>
                <w:color w:val="000000"/>
                <w:sz w:val="22"/>
                <w:szCs w:val="22"/>
                <w:lang w:eastAsia="zh-CN"/>
              </w:rPr>
              <w:t xml:space="preserve"> E.G. </w:t>
            </w:r>
            <w:r w:rsidRPr="00DA2A58">
              <w:rPr>
                <w:rFonts w:ascii="Calibri" w:hAnsi="Calibri" w:eastAsia="Times New Roman" w:cs="Calibri"/>
                <w:color w:val="000000"/>
                <w:sz w:val="22"/>
                <w:szCs w:val="22"/>
                <w:lang w:val="en-IE" w:eastAsia="zh-CN"/>
              </w:rPr>
              <w:t xml:space="preserve">"WHEELING" </w:t>
            </w:r>
            <w:r w:rsidR="00351314">
              <w:rPr>
                <w:rFonts w:ascii="Calibri" w:hAnsi="Calibri" w:eastAsia="Times New Roman" w:cs="Calibri"/>
                <w:color w:val="000000"/>
                <w:sz w:val="22"/>
                <w:szCs w:val="22"/>
                <w:lang w:val="en-IE" w:eastAsia="zh-CN"/>
              </w:rPr>
              <w:t>becomes</w:t>
            </w:r>
            <w:r w:rsidRPr="00DA2A58">
              <w:rPr>
                <w:rFonts w:ascii="Calibri" w:hAnsi="Calibri" w:eastAsia="Times New Roman" w:cs="Calibri"/>
                <w:color w:val="000000"/>
                <w:sz w:val="22"/>
                <w:szCs w:val="22"/>
                <w:lang w:val="en-IE" w:eastAsia="zh-CN"/>
              </w:rPr>
              <w:t xml:space="preserve"> "WHEELIN".</w:t>
            </w:r>
          </w:p>
          <w:p w:rsidR="0034224D" w:rsidP="0034224D" w:rsidRDefault="0034224D" w14:paraId="7D317BA6" w14:textId="4623DF51">
            <w:pPr>
              <w:spacing w:before="0" w:line="240" w:lineRule="auto"/>
              <w:rPr>
                <w:rFonts w:ascii="Calibri" w:hAnsi="Calibri" w:eastAsia="Times New Roman" w:cs="Calibri"/>
                <w:color w:val="000000"/>
                <w:sz w:val="22"/>
                <w:szCs w:val="22"/>
                <w:lang w:val="en-IE" w:eastAsia="zh-CN"/>
              </w:rPr>
            </w:pPr>
          </w:p>
          <w:p w:rsidRPr="0065284E" w:rsidR="0034224D" w:rsidP="0034224D" w:rsidRDefault="0034224D" w14:paraId="30FBF244"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34224D" w:rsidP="0034224D" w:rsidRDefault="0034224D" w14:paraId="4C89EC4D"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Submission.originalTitle</w:t>
            </w:r>
          </w:p>
          <w:p w:rsidR="0034224D" w:rsidP="0034224D" w:rsidRDefault="0034224D" w14:paraId="623B1864"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Submission/otherTitles[].title</w:t>
            </w:r>
          </w:p>
          <w:p w:rsidR="0034224D" w:rsidP="0034224D" w:rsidRDefault="0034224D" w14:paraId="1023AD0A" w14:textId="77777777">
            <w:pPr>
              <w:spacing w:before="0" w:line="240" w:lineRule="auto"/>
              <w:rPr>
                <w:rFonts w:ascii="Calibri" w:hAnsi="Calibri" w:eastAsia="Times New Roman" w:cs="Calibri"/>
                <w:color w:val="000000"/>
                <w:sz w:val="22"/>
                <w:szCs w:val="22"/>
                <w:lang w:eastAsia="zh-CN"/>
              </w:rPr>
            </w:pPr>
          </w:p>
          <w:p w:rsidR="0034224D" w:rsidP="0034224D" w:rsidRDefault="0034224D" w14:paraId="43B22403"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351314" w:rsidP="00351314" w:rsidRDefault="0034224D" w14:paraId="3D42A04F" w14:textId="400CCF0A">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This rule is applied when calculating the StandardizedTitle field in the Title table</w:t>
            </w:r>
            <w:r w:rsidR="00351314">
              <w:rPr>
                <w:rFonts w:ascii="Calibri" w:hAnsi="Calibri" w:eastAsia="Times New Roman" w:cs="Calibri"/>
                <w:color w:val="000000"/>
                <w:sz w:val="22"/>
                <w:szCs w:val="22"/>
                <w:lang w:val="en-IE" w:eastAsia="zh-CN"/>
              </w:rPr>
              <w:t xml:space="preserve"> The unstandardized title will still be saved to the database and both the standardized and </w:t>
            </w:r>
            <w:r w:rsidR="00351314">
              <w:rPr>
                <w:rFonts w:ascii="Calibri" w:hAnsi="Calibri" w:eastAsia="Times New Roman" w:cs="Calibri"/>
                <w:color w:val="000000"/>
                <w:sz w:val="22"/>
                <w:szCs w:val="22"/>
                <w:lang w:val="en-IE" w:eastAsia="zh-CN"/>
              </w:rPr>
              <w:t>unstandardized titles will be used in matching (depending on configuration of matching)</w:t>
            </w:r>
          </w:p>
          <w:p w:rsidRPr="00351314" w:rsidR="000B6AB4" w:rsidP="0034224D" w:rsidRDefault="000B6AB4" w14:paraId="1739AB1A" w14:textId="74856A0E">
            <w:pPr>
              <w:spacing w:before="0" w:line="240" w:lineRule="auto"/>
              <w:rPr>
                <w:rFonts w:ascii="Calibri" w:hAnsi="Calibri" w:eastAsia="Times New Roman" w:cs="Calibri"/>
                <w:color w:val="000000"/>
                <w:sz w:val="22"/>
                <w:szCs w:val="22"/>
                <w:lang w:eastAsia="zh-CN"/>
              </w:rPr>
            </w:pPr>
          </w:p>
        </w:tc>
      </w:tr>
      <w:tr w:rsidRPr="00DA2A58" w:rsidR="000B6AB4" w:rsidTr="2E8133ED" w14:paraId="656D7EF1" w14:textId="77777777">
        <w:trPr>
          <w:trHeight w:val="855"/>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0E8E18A4"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MD/11</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4046ACE9"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72643517"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54C66741"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When a word end in “S”, that letter is dropped; this often picks up singular/plural discrepancies.</w:t>
            </w:r>
          </w:p>
          <w:p w:rsidR="00205460" w:rsidP="00F150AE" w:rsidRDefault="00205460" w14:paraId="33C4DD51" w14:textId="77777777">
            <w:pPr>
              <w:spacing w:before="0" w:line="240" w:lineRule="auto"/>
              <w:rPr>
                <w:rFonts w:ascii="Calibri" w:hAnsi="Calibri" w:eastAsia="Times New Roman" w:cs="Calibri"/>
                <w:color w:val="000000"/>
                <w:sz w:val="22"/>
                <w:szCs w:val="22"/>
                <w:lang w:val="en-IE" w:eastAsia="zh-CN"/>
              </w:rPr>
            </w:pPr>
          </w:p>
          <w:p w:rsidRPr="00DA2A58" w:rsidR="00205460" w:rsidP="00F150AE" w:rsidRDefault="00205460" w14:paraId="0955BA61" w14:textId="226B3AF4">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This is an existing CSI rule.  Propose that this is kept in place going forward also.  The rule will be configurable so that it can be switched off/on</w:t>
            </w: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205460" w:rsidP="00205460" w:rsidRDefault="00205460" w14:paraId="55B843FE"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205460" w:rsidP="00205460" w:rsidRDefault="00205460" w14:paraId="19153E91" w14:textId="5268E2C4">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StandardizeTitleENPlurals</w:t>
            </w:r>
          </w:p>
          <w:p w:rsidR="00205460" w:rsidP="00205460" w:rsidRDefault="00205460" w14:paraId="5F0E0B9A"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205460" w:rsidP="00205460" w:rsidRDefault="00205460" w14:paraId="38E0055D"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205460" w:rsidP="00205460" w:rsidRDefault="00205460" w14:paraId="053A8247" w14:textId="6A1DDF6E">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Standardize the ending of words that end in “S”  I.E. Drop the “S”.   E.G. </w:t>
            </w:r>
            <w:r w:rsidRPr="00DA2A58">
              <w:rPr>
                <w:rFonts w:ascii="Calibri" w:hAnsi="Calibri" w:eastAsia="Times New Roman" w:cs="Calibri"/>
                <w:color w:val="000000"/>
                <w:sz w:val="22"/>
                <w:szCs w:val="22"/>
                <w:lang w:val="en-IE" w:eastAsia="zh-CN"/>
              </w:rPr>
              <w:t>"</w:t>
            </w:r>
            <w:r>
              <w:rPr>
                <w:rFonts w:ascii="Calibri" w:hAnsi="Calibri" w:eastAsia="Times New Roman" w:cs="Calibri"/>
                <w:color w:val="000000"/>
                <w:sz w:val="22"/>
                <w:szCs w:val="22"/>
                <w:lang w:val="en-IE" w:eastAsia="zh-CN"/>
              </w:rPr>
              <w:t>BOOKS</w:t>
            </w:r>
            <w:r w:rsidRPr="00DA2A58">
              <w:rPr>
                <w:rFonts w:ascii="Calibri" w:hAnsi="Calibri" w:eastAsia="Times New Roman" w:cs="Calibri"/>
                <w:color w:val="000000"/>
                <w:sz w:val="22"/>
                <w:szCs w:val="22"/>
                <w:lang w:val="en-IE" w:eastAsia="zh-CN"/>
              </w:rPr>
              <w:t xml:space="preserve">" </w:t>
            </w:r>
            <w:r>
              <w:rPr>
                <w:rFonts w:ascii="Calibri" w:hAnsi="Calibri" w:eastAsia="Times New Roman" w:cs="Calibri"/>
                <w:color w:val="000000"/>
                <w:sz w:val="22"/>
                <w:szCs w:val="22"/>
                <w:lang w:val="en-IE" w:eastAsia="zh-CN"/>
              </w:rPr>
              <w:t>becomes</w:t>
            </w:r>
            <w:r w:rsidRPr="00DA2A58">
              <w:rPr>
                <w:rFonts w:ascii="Calibri" w:hAnsi="Calibri" w:eastAsia="Times New Roman" w:cs="Calibri"/>
                <w:color w:val="000000"/>
                <w:sz w:val="22"/>
                <w:szCs w:val="22"/>
                <w:lang w:val="en-IE" w:eastAsia="zh-CN"/>
              </w:rPr>
              <w:t xml:space="preserve"> "</w:t>
            </w:r>
            <w:r>
              <w:rPr>
                <w:rFonts w:ascii="Calibri" w:hAnsi="Calibri" w:eastAsia="Times New Roman" w:cs="Calibri"/>
                <w:color w:val="000000"/>
                <w:sz w:val="22"/>
                <w:szCs w:val="22"/>
                <w:lang w:val="en-IE" w:eastAsia="zh-CN"/>
              </w:rPr>
              <w:t>BOOK</w:t>
            </w:r>
            <w:r w:rsidRPr="00DA2A58">
              <w:rPr>
                <w:rFonts w:ascii="Calibri" w:hAnsi="Calibri" w:eastAsia="Times New Roman" w:cs="Calibri"/>
                <w:color w:val="000000"/>
                <w:sz w:val="22"/>
                <w:szCs w:val="22"/>
                <w:lang w:val="en-IE" w:eastAsia="zh-CN"/>
              </w:rPr>
              <w:t>".</w:t>
            </w:r>
          </w:p>
          <w:p w:rsidR="00205460" w:rsidP="00205460" w:rsidRDefault="00205460" w14:paraId="30A487D4" w14:textId="77777777">
            <w:pPr>
              <w:spacing w:before="0" w:line="240" w:lineRule="auto"/>
              <w:rPr>
                <w:rFonts w:ascii="Calibri" w:hAnsi="Calibri" w:eastAsia="Times New Roman" w:cs="Calibri"/>
                <w:color w:val="000000"/>
                <w:sz w:val="22"/>
                <w:szCs w:val="22"/>
                <w:lang w:val="en-IE" w:eastAsia="zh-CN"/>
              </w:rPr>
            </w:pPr>
          </w:p>
          <w:p w:rsidRPr="0065284E" w:rsidR="00205460" w:rsidP="00205460" w:rsidRDefault="00205460" w14:paraId="32FBA609"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205460" w:rsidP="00205460" w:rsidRDefault="00205460" w14:paraId="7B1D6ED3"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Submission.originalTitle</w:t>
            </w:r>
          </w:p>
          <w:p w:rsidR="00205460" w:rsidP="00205460" w:rsidRDefault="00205460" w14:paraId="33318066"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Submission/otherTitles[].title</w:t>
            </w:r>
          </w:p>
          <w:p w:rsidR="00205460" w:rsidP="00205460" w:rsidRDefault="00205460" w14:paraId="0D17AAB1" w14:textId="77777777">
            <w:pPr>
              <w:spacing w:before="0" w:line="240" w:lineRule="auto"/>
              <w:rPr>
                <w:rFonts w:ascii="Calibri" w:hAnsi="Calibri" w:eastAsia="Times New Roman" w:cs="Calibri"/>
                <w:color w:val="000000"/>
                <w:sz w:val="22"/>
                <w:szCs w:val="22"/>
                <w:lang w:eastAsia="zh-CN"/>
              </w:rPr>
            </w:pPr>
          </w:p>
          <w:p w:rsidR="00205460" w:rsidP="00205460" w:rsidRDefault="00205460" w14:paraId="5FFBEF69"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205460" w:rsidP="00205460" w:rsidRDefault="00205460" w14:paraId="5F1C884D" w14:textId="74AC798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This rule is applied when calculating the StandardizedTitle field in the Title table. The unstandardized title will still be saved to the database and both the standardized and unstandardized titles will be used in matching (depending on configuration of matching)</w:t>
            </w:r>
          </w:p>
          <w:p w:rsidRPr="00205460" w:rsidR="000B6AB4" w:rsidP="00F150AE" w:rsidRDefault="000B6AB4" w14:paraId="38DBDB01" w14:textId="089682A3">
            <w:pPr>
              <w:spacing w:before="0" w:line="240" w:lineRule="auto"/>
              <w:rPr>
                <w:rFonts w:ascii="Calibri" w:hAnsi="Calibri" w:eastAsia="Times New Roman" w:cs="Calibri"/>
                <w:color w:val="000000"/>
                <w:sz w:val="22"/>
                <w:szCs w:val="22"/>
                <w:lang w:eastAsia="zh-CN"/>
              </w:rPr>
            </w:pPr>
          </w:p>
        </w:tc>
      </w:tr>
      <w:tr w:rsidRPr="00DA2A58" w:rsidR="000B6AB4" w:rsidTr="2E8133ED" w14:paraId="7851C2B6" w14:textId="77777777">
        <w:trPr>
          <w:trHeight w:val="1140"/>
        </w:trPr>
        <w:tc>
          <w:tcPr>
            <w:tcW w:w="848"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6DDAF0D4"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MD/13</w:t>
            </w:r>
          </w:p>
        </w:tc>
        <w:tc>
          <w:tcPr>
            <w:tcW w:w="1396" w:type="dxa"/>
            <w:tcBorders>
              <w:top w:val="single" w:color="4472C4" w:themeColor="accent5" w:sz="4" w:space="0"/>
              <w:left w:val="nil"/>
              <w:bottom w:val="nil"/>
              <w:right w:val="nil"/>
            </w:tcBorders>
            <w:shd w:val="clear" w:color="auto" w:fill="auto"/>
            <w:tcMar/>
            <w:hideMark/>
          </w:tcPr>
          <w:p w:rsidRPr="00DA2A58" w:rsidR="000B6AB4" w:rsidP="00F150AE" w:rsidRDefault="000B6AB4" w14:paraId="137F392A"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CAR, CUR</w:t>
            </w:r>
          </w:p>
        </w:tc>
        <w:tc>
          <w:tcPr>
            <w:tcW w:w="1316" w:type="dxa"/>
            <w:tcBorders>
              <w:top w:val="single" w:color="4472C4" w:themeColor="accent5" w:sz="4" w:space="0"/>
              <w:left w:val="nil"/>
              <w:bottom w:val="nil"/>
              <w:right w:val="nil"/>
            </w:tcBorders>
            <w:shd w:val="clear" w:color="auto" w:fill="auto"/>
            <w:noWrap/>
            <w:tcMar/>
            <w:hideMark/>
          </w:tcPr>
          <w:p w:rsidRPr="00DA2A58" w:rsidR="000B6AB4" w:rsidP="00F150AE" w:rsidRDefault="000B6AB4" w14:paraId="12C0AF77"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BC &amp; Modern</w:t>
            </w:r>
          </w:p>
        </w:tc>
        <w:tc>
          <w:tcPr>
            <w:tcW w:w="4192" w:type="dxa"/>
            <w:tcBorders>
              <w:top w:val="single" w:color="4472C4" w:themeColor="accent5" w:sz="4" w:space="0"/>
              <w:left w:val="nil"/>
              <w:bottom w:val="nil"/>
              <w:right w:val="nil"/>
            </w:tcBorders>
            <w:shd w:val="clear" w:color="auto" w:fill="auto"/>
            <w:tcMar/>
            <w:hideMark/>
          </w:tcPr>
          <w:p w:rsidR="000B6AB4" w:rsidP="00F150AE" w:rsidRDefault="000B6AB4" w14:paraId="37D228F8" w14:textId="77777777">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 xml:space="preserve">Standardize character strings (“IZE” is considered equal to “ISE” </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 xml:space="preserve">“YZE” is considered equal to “YSE” </w:t>
            </w:r>
            <w:r w:rsidRPr="00DA2A58">
              <w:rPr>
                <w:rFonts w:ascii="Calibri" w:hAnsi="Calibri" w:eastAsia="Times New Roman" w:cs="Calibri"/>
                <w:color w:val="000000"/>
                <w:sz w:val="22"/>
                <w:szCs w:val="22"/>
                <w:lang w:val="en-IE" w:eastAsia="zh-CN"/>
              </w:rPr>
              <w:br/>
            </w:r>
            <w:r w:rsidRPr="00DA2A58">
              <w:rPr>
                <w:rFonts w:ascii="Calibri" w:hAnsi="Calibri" w:eastAsia="Times New Roman" w:cs="Calibri"/>
                <w:color w:val="000000"/>
                <w:sz w:val="22"/>
                <w:szCs w:val="22"/>
                <w:lang w:val="en-IE" w:eastAsia="zh-CN"/>
              </w:rPr>
              <w:t xml:space="preserve"> “PART” and “PT” are considered equal )</w:t>
            </w:r>
          </w:p>
          <w:p w:rsidR="006C2DCF" w:rsidP="00F150AE" w:rsidRDefault="006C2DCF" w14:paraId="3AEA11EC" w14:textId="77777777">
            <w:pPr>
              <w:spacing w:before="0" w:line="240" w:lineRule="auto"/>
              <w:rPr>
                <w:rFonts w:ascii="Calibri" w:hAnsi="Calibri" w:eastAsia="Times New Roman" w:cs="Calibri"/>
                <w:color w:val="000000"/>
                <w:sz w:val="22"/>
                <w:szCs w:val="22"/>
                <w:lang w:val="en-IE" w:eastAsia="zh-CN"/>
              </w:rPr>
            </w:pPr>
          </w:p>
          <w:p w:rsidR="006C2DCF" w:rsidP="00F150AE" w:rsidRDefault="006C2DCF" w14:paraId="6105E584" w14:textId="555C8EF8">
            <w:pPr>
              <w:spacing w:before="0" w:line="240" w:lineRule="auto"/>
              <w:rPr>
                <w:rFonts w:ascii="Calibri" w:hAnsi="Calibri" w:eastAsia="Times New Roman" w:cs="Calibri"/>
                <w:color w:val="000000"/>
                <w:sz w:val="22"/>
                <w:szCs w:val="22"/>
                <w:lang w:val="en-IE" w:eastAsia="zh-CN"/>
              </w:rPr>
            </w:pPr>
            <w:r w:rsidRPr="00DA2A58">
              <w:rPr>
                <w:rFonts w:ascii="Calibri" w:hAnsi="Calibri" w:eastAsia="Times New Roman" w:cs="Calibri"/>
                <w:color w:val="000000"/>
                <w:sz w:val="22"/>
                <w:szCs w:val="22"/>
                <w:lang w:val="en-IE" w:eastAsia="zh-CN"/>
              </w:rPr>
              <w:t>This is an existing CSI rule.  Propose that this is kept in place going forward also.  The rule will be configurable so that it can be switched off/on</w:t>
            </w:r>
          </w:p>
          <w:p w:rsidRPr="00DA2A58" w:rsidR="006C2DCF" w:rsidP="00F150AE" w:rsidRDefault="006C2DCF" w14:paraId="05182C58" w14:textId="40BE566A">
            <w:pPr>
              <w:spacing w:before="0" w:line="240" w:lineRule="auto"/>
              <w:rPr>
                <w:rFonts w:ascii="Calibri" w:hAnsi="Calibri" w:eastAsia="Times New Roman" w:cs="Calibri"/>
                <w:color w:val="000000"/>
                <w:sz w:val="22"/>
                <w:szCs w:val="22"/>
                <w:lang w:val="en-IE" w:eastAsia="zh-CN"/>
              </w:rPr>
            </w:pPr>
          </w:p>
        </w:tc>
        <w:tc>
          <w:tcPr>
            <w:tcW w:w="4394" w:type="dxa"/>
            <w:tcBorders>
              <w:top w:val="single" w:color="4472C4" w:themeColor="accent5" w:sz="4" w:space="0"/>
              <w:left w:val="nil"/>
              <w:bottom w:val="nil"/>
              <w:right w:val="single" w:color="4472C4" w:themeColor="accent5" w:sz="4" w:space="0"/>
            </w:tcBorders>
            <w:shd w:val="clear" w:color="auto" w:fill="auto"/>
            <w:tcMar/>
            <w:hideMark/>
          </w:tcPr>
          <w:p w:rsidRPr="0065284E" w:rsidR="006C2DCF" w:rsidP="006C2DCF" w:rsidRDefault="006C2DCF" w14:paraId="477ACA79"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6C2DCF" w:rsidP="006C2DCF" w:rsidRDefault="006C2DCF" w14:paraId="4CB66477" w14:textId="5612D45C">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StandardizeTitle</w:t>
            </w:r>
            <w:r w:rsidR="00D0257A">
              <w:rPr>
                <w:rFonts w:ascii="Calibri" w:hAnsi="Calibri" w:eastAsia="Times New Roman" w:cs="Calibri"/>
                <w:color w:val="000000"/>
                <w:sz w:val="22"/>
                <w:szCs w:val="22"/>
                <w:lang w:eastAsia="zh-CN"/>
              </w:rPr>
              <w:t>Z</w:t>
            </w:r>
          </w:p>
          <w:p w:rsidR="006C2DCF" w:rsidP="006C2DCF" w:rsidRDefault="006C2DCF" w14:paraId="0C390146"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6C2DCF" w:rsidP="006C2DCF" w:rsidRDefault="006C2DCF" w14:paraId="01F29E52"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6C2DCF" w:rsidP="006C2DCF" w:rsidRDefault="006C2DCF" w14:paraId="2E5ED617" w14:textId="283947E0">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r w:rsidRPr="00DA2A58" w:rsidR="00D0257A">
              <w:rPr>
                <w:rFonts w:ascii="Calibri" w:hAnsi="Calibri" w:eastAsia="Times New Roman" w:cs="Calibri"/>
                <w:color w:val="000000"/>
                <w:sz w:val="22"/>
                <w:szCs w:val="22"/>
                <w:lang w:val="en-IE" w:eastAsia="zh-CN"/>
              </w:rPr>
              <w:t>Standardize character strings</w:t>
            </w:r>
            <w:r w:rsidR="00656265">
              <w:rPr>
                <w:rFonts w:ascii="Calibri" w:hAnsi="Calibri" w:eastAsia="Times New Roman" w:cs="Calibri"/>
                <w:color w:val="000000"/>
                <w:sz w:val="22"/>
                <w:szCs w:val="22"/>
                <w:lang w:val="en-IE" w:eastAsia="zh-CN"/>
              </w:rPr>
              <w:t xml:space="preserve">.  Map </w:t>
            </w:r>
            <w:r w:rsidRPr="00DA2A58" w:rsidR="00D0257A">
              <w:rPr>
                <w:rFonts w:ascii="Calibri" w:hAnsi="Calibri" w:eastAsia="Times New Roman" w:cs="Calibri"/>
                <w:color w:val="000000"/>
                <w:sz w:val="22"/>
                <w:szCs w:val="22"/>
                <w:lang w:val="en-IE" w:eastAsia="zh-CN"/>
              </w:rPr>
              <w:t xml:space="preserve">“IZE” </w:t>
            </w:r>
            <w:r w:rsidR="00656265">
              <w:rPr>
                <w:rFonts w:ascii="Calibri" w:hAnsi="Calibri" w:eastAsia="Times New Roman" w:cs="Calibri"/>
                <w:color w:val="000000"/>
                <w:sz w:val="22"/>
                <w:szCs w:val="22"/>
                <w:lang w:val="en-IE" w:eastAsia="zh-CN"/>
              </w:rPr>
              <w:t xml:space="preserve">to </w:t>
            </w:r>
            <w:r w:rsidRPr="00DA2A58" w:rsidR="00D0257A">
              <w:rPr>
                <w:rFonts w:ascii="Calibri" w:hAnsi="Calibri" w:eastAsia="Times New Roman" w:cs="Calibri"/>
                <w:color w:val="000000"/>
                <w:sz w:val="22"/>
                <w:szCs w:val="22"/>
                <w:lang w:val="en-IE" w:eastAsia="zh-CN"/>
              </w:rPr>
              <w:t>“ISE”</w:t>
            </w:r>
            <w:r w:rsidR="00656265">
              <w:rPr>
                <w:rFonts w:ascii="Calibri" w:hAnsi="Calibri" w:eastAsia="Times New Roman" w:cs="Calibri"/>
                <w:color w:val="000000"/>
                <w:sz w:val="22"/>
                <w:szCs w:val="22"/>
                <w:lang w:val="en-IE" w:eastAsia="zh-CN"/>
              </w:rPr>
              <w:t xml:space="preserve">, </w:t>
            </w:r>
            <w:r w:rsidRPr="00DA2A58" w:rsidR="00D0257A">
              <w:rPr>
                <w:rFonts w:ascii="Calibri" w:hAnsi="Calibri" w:eastAsia="Times New Roman" w:cs="Calibri"/>
                <w:color w:val="000000"/>
                <w:sz w:val="22"/>
                <w:szCs w:val="22"/>
                <w:lang w:val="en-IE" w:eastAsia="zh-CN"/>
              </w:rPr>
              <w:t xml:space="preserve">“YZE” </w:t>
            </w:r>
            <w:r w:rsidR="00656265">
              <w:rPr>
                <w:rFonts w:ascii="Calibri" w:hAnsi="Calibri" w:eastAsia="Times New Roman" w:cs="Calibri"/>
                <w:color w:val="000000"/>
                <w:sz w:val="22"/>
                <w:szCs w:val="22"/>
                <w:lang w:val="en-IE" w:eastAsia="zh-CN"/>
              </w:rPr>
              <w:t xml:space="preserve">to </w:t>
            </w:r>
            <w:r w:rsidRPr="00DA2A58" w:rsidR="00D0257A">
              <w:rPr>
                <w:rFonts w:ascii="Calibri" w:hAnsi="Calibri" w:eastAsia="Times New Roman" w:cs="Calibri"/>
                <w:color w:val="000000"/>
                <w:sz w:val="22"/>
                <w:szCs w:val="22"/>
                <w:lang w:val="en-IE" w:eastAsia="zh-CN"/>
              </w:rPr>
              <w:t>“YSE”</w:t>
            </w:r>
            <w:r w:rsidR="00656265">
              <w:rPr>
                <w:rFonts w:ascii="Calibri" w:hAnsi="Calibri" w:eastAsia="Times New Roman" w:cs="Calibri"/>
                <w:color w:val="000000"/>
                <w:sz w:val="22"/>
                <w:szCs w:val="22"/>
                <w:lang w:val="en-IE" w:eastAsia="zh-CN"/>
              </w:rPr>
              <w:t xml:space="preserve"> and </w:t>
            </w:r>
            <w:r w:rsidRPr="00DA2A58" w:rsidR="00D0257A">
              <w:rPr>
                <w:rFonts w:ascii="Calibri" w:hAnsi="Calibri" w:eastAsia="Times New Roman" w:cs="Calibri"/>
                <w:color w:val="000000"/>
                <w:sz w:val="22"/>
                <w:szCs w:val="22"/>
                <w:lang w:val="en-IE" w:eastAsia="zh-CN"/>
              </w:rPr>
              <w:t xml:space="preserve">“PART” and “PT” </w:t>
            </w:r>
          </w:p>
          <w:p w:rsidR="00D0257A" w:rsidP="006C2DCF" w:rsidRDefault="00D0257A" w14:paraId="7212F733" w14:textId="77777777">
            <w:pPr>
              <w:spacing w:before="0" w:line="240" w:lineRule="auto"/>
              <w:rPr>
                <w:rFonts w:ascii="Calibri" w:hAnsi="Calibri" w:eastAsia="Times New Roman" w:cs="Calibri"/>
                <w:color w:val="000000"/>
                <w:sz w:val="22"/>
                <w:szCs w:val="22"/>
                <w:lang w:val="en-IE" w:eastAsia="zh-CN"/>
              </w:rPr>
            </w:pPr>
          </w:p>
          <w:p w:rsidRPr="0065284E" w:rsidR="006C2DCF" w:rsidP="006C2DCF" w:rsidRDefault="006C2DCF" w14:paraId="0747F48B"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6C2DCF" w:rsidP="006C2DCF" w:rsidRDefault="006C2DCF" w14:paraId="6E7D3735"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Submission.originalTitle</w:t>
            </w:r>
          </w:p>
          <w:p w:rsidR="006C2DCF" w:rsidP="006C2DCF" w:rsidRDefault="006C2DCF" w14:paraId="54BBEDBB"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Submission/otherTitles[].title</w:t>
            </w:r>
          </w:p>
          <w:p w:rsidR="006C2DCF" w:rsidP="006C2DCF" w:rsidRDefault="006C2DCF" w14:paraId="489BF3FA" w14:textId="77777777">
            <w:pPr>
              <w:spacing w:before="0" w:line="240" w:lineRule="auto"/>
              <w:rPr>
                <w:rFonts w:ascii="Calibri" w:hAnsi="Calibri" w:eastAsia="Times New Roman" w:cs="Calibri"/>
                <w:color w:val="000000"/>
                <w:sz w:val="22"/>
                <w:szCs w:val="22"/>
                <w:lang w:eastAsia="zh-CN"/>
              </w:rPr>
            </w:pPr>
          </w:p>
          <w:p w:rsidR="006C2DCF" w:rsidP="006C2DCF" w:rsidRDefault="006C2DCF" w14:paraId="21EB9DE1"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6C2DCF" w:rsidP="006C2DCF" w:rsidRDefault="006C2DCF" w14:paraId="67149555"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This rule is applied when calculating the StandardizedTitle field in the Title table. The unstandardized title will still be saved to the database and both the standardized and unstandardized titles will be used in matching (depending on configuration of matching)</w:t>
            </w:r>
          </w:p>
          <w:p w:rsidRPr="006C2DCF" w:rsidR="000B6AB4" w:rsidP="00F150AE" w:rsidRDefault="000B6AB4" w14:paraId="0B69E3B8" w14:textId="3249D426">
            <w:pPr>
              <w:spacing w:before="0" w:line="240" w:lineRule="auto"/>
              <w:rPr>
                <w:rFonts w:ascii="Calibri" w:hAnsi="Calibri" w:eastAsia="Times New Roman" w:cs="Calibri"/>
                <w:color w:val="000000"/>
                <w:sz w:val="22"/>
                <w:szCs w:val="22"/>
                <w:lang w:eastAsia="zh-CN"/>
              </w:rPr>
            </w:pPr>
          </w:p>
        </w:tc>
      </w:tr>
    </w:tbl>
    <w:p w:rsidR="005E22EB" w:rsidP="00414798" w:rsidRDefault="005E22EB" w14:paraId="23638873" w14:textId="48BEB949">
      <w:pPr>
        <w:pStyle w:val="NormalIndent"/>
      </w:pPr>
    </w:p>
    <w:p w:rsidR="00C45A0C" w:rsidP="00C45A0C" w:rsidRDefault="00C45A0C" w14:paraId="01ED6F27" w14:textId="5F2F4FE2">
      <w:pPr>
        <w:pStyle w:val="Heading2"/>
      </w:pPr>
      <w:bookmarkStart w:name="_Toc11664309" w:id="103"/>
      <w:r>
        <w:t>Lookup D</w:t>
      </w:r>
      <w:r w:rsidR="00000201">
        <w:t>ata</w:t>
      </w:r>
      <w:r>
        <w:t xml:space="preserve"> Validator Pipeline Component</w:t>
      </w:r>
      <w:bookmarkEnd w:id="103"/>
    </w:p>
    <w:p w:rsidR="00C45A0C" w:rsidP="00C45A0C" w:rsidRDefault="00C45A0C" w14:paraId="0CCDD2FF" w14:textId="7705B67D">
      <w:pPr>
        <w:pStyle w:val="NormalIndent"/>
      </w:pPr>
      <w:r>
        <w:t xml:space="preserve">This pipeline component performs </w:t>
      </w:r>
      <w:r w:rsidR="00000201">
        <w:t>validation of data after standardization but before matching</w:t>
      </w:r>
      <w:r w:rsidR="00AB617B">
        <w:t xml:space="preserve">. It includes dynamic, data driven validation. </w:t>
      </w:r>
    </w:p>
    <w:p w:rsidR="00C45A0C" w:rsidP="00C45A0C" w:rsidRDefault="00C45A0C" w14:paraId="4F2435BA" w14:textId="77777777">
      <w:pPr>
        <w:pStyle w:val="NormalIndent"/>
        <w:rPr>
          <w:rFonts w:asciiTheme="minorHAnsi" w:hAnsiTheme="minorHAnsi" w:eastAsiaTheme="minorHAnsi" w:cstheme="minorBidi"/>
          <w:sz w:val="22"/>
          <w:szCs w:val="22"/>
        </w:rPr>
      </w:pPr>
    </w:p>
    <w:tbl>
      <w:tblPr>
        <w:tblW w:w="12146" w:type="dxa"/>
        <w:tblInd w:w="612" w:type="dxa"/>
        <w:tblLook w:val="04A0" w:firstRow="1" w:lastRow="0" w:firstColumn="1" w:lastColumn="0" w:noHBand="0" w:noVBand="1"/>
      </w:tblPr>
      <w:tblGrid>
        <w:gridCol w:w="848"/>
        <w:gridCol w:w="1396"/>
        <w:gridCol w:w="1316"/>
        <w:gridCol w:w="4192"/>
        <w:gridCol w:w="4394"/>
      </w:tblGrid>
      <w:tr w:rsidRPr="00DA2A58" w:rsidR="00C45A0C" w:rsidTr="008C51BA" w14:paraId="4EB2CB20" w14:textId="77777777">
        <w:trPr>
          <w:trHeight w:val="285"/>
        </w:trPr>
        <w:tc>
          <w:tcPr>
            <w:tcW w:w="848" w:type="dxa"/>
            <w:tcBorders>
              <w:top w:val="single" w:color="4472C4" w:sz="4" w:space="0"/>
              <w:left w:val="nil"/>
              <w:bottom w:val="nil"/>
              <w:right w:val="nil"/>
            </w:tcBorders>
            <w:shd w:val="clear" w:color="000000" w:fill="BFBFBF"/>
            <w:noWrap/>
            <w:vAlign w:val="bottom"/>
            <w:hideMark/>
          </w:tcPr>
          <w:p w:rsidRPr="00DA2A58" w:rsidR="00C45A0C" w:rsidP="008C51BA" w:rsidRDefault="00C45A0C" w14:paraId="3B2DF26C"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Ref</w:t>
            </w:r>
          </w:p>
        </w:tc>
        <w:tc>
          <w:tcPr>
            <w:tcW w:w="1396" w:type="dxa"/>
            <w:tcBorders>
              <w:top w:val="single" w:color="4472C4" w:sz="4" w:space="0"/>
              <w:left w:val="nil"/>
              <w:bottom w:val="nil"/>
              <w:right w:val="nil"/>
            </w:tcBorders>
            <w:shd w:val="clear" w:color="000000" w:fill="BFBFBF"/>
            <w:noWrap/>
            <w:vAlign w:val="bottom"/>
            <w:hideMark/>
          </w:tcPr>
          <w:p w:rsidRPr="00DA2A58" w:rsidR="00C45A0C" w:rsidP="008C51BA" w:rsidRDefault="00C45A0C" w14:paraId="6CB9E19D"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Transactions</w:t>
            </w:r>
          </w:p>
        </w:tc>
        <w:tc>
          <w:tcPr>
            <w:tcW w:w="1316" w:type="dxa"/>
            <w:tcBorders>
              <w:top w:val="single" w:color="4472C4" w:sz="4" w:space="0"/>
              <w:left w:val="nil"/>
              <w:bottom w:val="nil"/>
              <w:right w:val="nil"/>
            </w:tcBorders>
            <w:shd w:val="clear" w:color="000000" w:fill="BFBFBF"/>
            <w:noWrap/>
            <w:vAlign w:val="bottom"/>
            <w:hideMark/>
          </w:tcPr>
          <w:p w:rsidRPr="00DA2A58" w:rsidR="00C45A0C" w:rsidP="008C51BA" w:rsidRDefault="00C45A0C" w14:paraId="32112FB5"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Compatible or Modern?</w:t>
            </w:r>
          </w:p>
        </w:tc>
        <w:tc>
          <w:tcPr>
            <w:tcW w:w="4192" w:type="dxa"/>
            <w:tcBorders>
              <w:top w:val="single" w:color="4472C4" w:sz="4" w:space="0"/>
              <w:left w:val="nil"/>
              <w:bottom w:val="nil"/>
              <w:right w:val="nil"/>
            </w:tcBorders>
            <w:shd w:val="clear" w:color="000000" w:fill="BFBFBF"/>
            <w:vAlign w:val="bottom"/>
            <w:hideMark/>
          </w:tcPr>
          <w:p w:rsidRPr="00DA2A58" w:rsidR="00C45A0C" w:rsidP="008C51BA" w:rsidRDefault="00C45A0C" w14:paraId="58600D57"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Rule</w:t>
            </w:r>
          </w:p>
        </w:tc>
        <w:tc>
          <w:tcPr>
            <w:tcW w:w="4394" w:type="dxa"/>
            <w:tcBorders>
              <w:top w:val="single" w:color="4472C4" w:sz="4" w:space="0"/>
              <w:left w:val="nil"/>
              <w:bottom w:val="nil"/>
              <w:right w:val="single" w:color="4472C4" w:sz="4" w:space="0"/>
            </w:tcBorders>
            <w:shd w:val="clear" w:color="000000" w:fill="BFBFBF"/>
            <w:vAlign w:val="bottom"/>
            <w:hideMark/>
          </w:tcPr>
          <w:p w:rsidRPr="00DA2A58" w:rsidR="00C45A0C" w:rsidP="008C51BA" w:rsidRDefault="00C45A0C" w14:paraId="77ECB398" w14:textId="77777777">
            <w:pPr>
              <w:spacing w:before="0" w:line="240" w:lineRule="auto"/>
              <w:rPr>
                <w:rFonts w:ascii="Calibri" w:hAnsi="Calibri" w:eastAsia="Times New Roman" w:cs="Calibri"/>
                <w:b/>
                <w:bCs/>
                <w:sz w:val="22"/>
                <w:szCs w:val="22"/>
                <w:lang w:val="en-IE" w:eastAsia="zh-CN"/>
              </w:rPr>
            </w:pPr>
            <w:r w:rsidRPr="00DA2A58">
              <w:rPr>
                <w:rFonts w:ascii="Calibri" w:hAnsi="Calibri" w:eastAsia="Times New Roman" w:cs="Calibri"/>
                <w:b/>
                <w:bCs/>
                <w:sz w:val="22"/>
                <w:szCs w:val="22"/>
                <w:lang w:val="en-IE" w:eastAsia="zh-CN"/>
              </w:rPr>
              <w:t>Details</w:t>
            </w:r>
          </w:p>
        </w:tc>
      </w:tr>
      <w:tr w:rsidRPr="00DA2A58" w:rsidR="003E05B2" w:rsidTr="00AB617B" w14:paraId="5FB9ADCC" w14:textId="77777777">
        <w:trPr>
          <w:trHeight w:val="855"/>
        </w:trPr>
        <w:tc>
          <w:tcPr>
            <w:tcW w:w="848" w:type="dxa"/>
            <w:tcBorders>
              <w:top w:val="single" w:color="4472C4" w:sz="4" w:space="0"/>
              <w:left w:val="nil"/>
              <w:bottom w:val="nil"/>
              <w:right w:val="nil"/>
            </w:tcBorders>
            <w:shd w:val="clear" w:color="auto" w:fill="auto"/>
            <w:noWrap/>
          </w:tcPr>
          <w:p w:rsidRPr="00DA2A58" w:rsidR="003E05B2" w:rsidP="003E05B2" w:rsidRDefault="003E05B2" w14:paraId="3C275CAC" w14:textId="2FD87E91">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IV/24</w:t>
            </w:r>
          </w:p>
        </w:tc>
        <w:tc>
          <w:tcPr>
            <w:tcW w:w="1396" w:type="dxa"/>
            <w:tcBorders>
              <w:top w:val="single" w:color="4472C4" w:sz="4" w:space="0"/>
              <w:left w:val="nil"/>
              <w:bottom w:val="nil"/>
              <w:right w:val="nil"/>
            </w:tcBorders>
            <w:shd w:val="clear" w:color="auto" w:fill="auto"/>
          </w:tcPr>
          <w:p w:rsidRPr="00DA2A58" w:rsidR="003E05B2" w:rsidP="003E05B2" w:rsidRDefault="003E05B2" w14:paraId="4D1B085A" w14:textId="1F7C5AF7">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CAR, CUR</w:t>
            </w:r>
          </w:p>
        </w:tc>
        <w:tc>
          <w:tcPr>
            <w:tcW w:w="1316" w:type="dxa"/>
            <w:tcBorders>
              <w:top w:val="single" w:color="4472C4" w:sz="4" w:space="0"/>
              <w:left w:val="nil"/>
              <w:bottom w:val="nil"/>
              <w:right w:val="nil"/>
            </w:tcBorders>
            <w:shd w:val="clear" w:color="auto" w:fill="auto"/>
            <w:noWrap/>
          </w:tcPr>
          <w:p w:rsidRPr="00B94BC0" w:rsidR="003E05B2" w:rsidP="003E05B2" w:rsidRDefault="003E05B2" w14:paraId="00BA8ADA" w14:textId="77777777">
            <w:pPr>
              <w:spacing w:before="0" w:line="240" w:lineRule="auto"/>
              <w:rPr>
                <w:rFonts w:ascii="Calibri" w:hAnsi="Calibri" w:eastAsia="Times New Roman" w:cs="Calibri"/>
                <w:sz w:val="22"/>
                <w:szCs w:val="22"/>
                <w:lang w:val="en-IE" w:eastAsia="zh-CN"/>
              </w:rPr>
            </w:pPr>
            <w:r w:rsidRPr="00A64B75">
              <w:rPr>
                <w:rFonts w:ascii="Calibri" w:hAnsi="Calibri" w:eastAsia="Times New Roman" w:cs="Calibri"/>
                <w:color w:val="000000"/>
                <w:sz w:val="22"/>
                <w:szCs w:val="22"/>
                <w:lang w:val="en-IE" w:eastAsia="zh-CN"/>
              </w:rPr>
              <w:t>BC &amp; Modern</w:t>
            </w:r>
          </w:p>
          <w:p w:rsidR="003E05B2" w:rsidP="003E05B2" w:rsidRDefault="003E05B2" w14:paraId="0F6D8DDD" w14:textId="77777777">
            <w:pPr>
              <w:rPr>
                <w:rFonts w:ascii="Calibri" w:hAnsi="Calibri" w:eastAsia="Times New Roman" w:cs="Calibri"/>
                <w:color w:val="000000"/>
                <w:sz w:val="22"/>
                <w:szCs w:val="22"/>
                <w:lang w:val="en-IE" w:eastAsia="zh-CN"/>
              </w:rPr>
            </w:pPr>
          </w:p>
          <w:p w:rsidR="003E05B2" w:rsidP="003E05B2" w:rsidRDefault="003E05B2" w14:paraId="78E80165" w14:textId="77777777">
            <w:pPr>
              <w:rPr>
                <w:rFonts w:ascii="Calibri" w:hAnsi="Calibri" w:eastAsia="Times New Roman" w:cs="Calibri"/>
                <w:color w:val="000000"/>
                <w:sz w:val="22"/>
                <w:szCs w:val="22"/>
                <w:lang w:val="en-IE" w:eastAsia="zh-CN"/>
              </w:rPr>
            </w:pPr>
          </w:p>
          <w:p w:rsidRPr="00DA2A58" w:rsidR="003E05B2" w:rsidP="003E05B2" w:rsidRDefault="003E05B2" w14:paraId="211C44AE" w14:textId="68D16801">
            <w:pPr>
              <w:spacing w:before="0" w:line="240" w:lineRule="auto"/>
              <w:rPr>
                <w:rFonts w:ascii="Calibri" w:hAnsi="Calibri" w:eastAsia="Times New Roman" w:cs="Calibri"/>
                <w:color w:val="000000"/>
                <w:sz w:val="22"/>
                <w:szCs w:val="22"/>
                <w:lang w:val="en-IE" w:eastAsia="zh-CN"/>
              </w:rPr>
            </w:pPr>
          </w:p>
        </w:tc>
        <w:tc>
          <w:tcPr>
            <w:tcW w:w="4192" w:type="dxa"/>
            <w:tcBorders>
              <w:top w:val="single" w:color="4472C4" w:sz="4" w:space="0"/>
              <w:left w:val="nil"/>
              <w:bottom w:val="nil"/>
              <w:right w:val="nil"/>
            </w:tcBorders>
            <w:shd w:val="clear" w:color="auto" w:fill="auto"/>
          </w:tcPr>
          <w:p w:rsidRPr="00DA2A58" w:rsidR="003E05B2" w:rsidP="003E05B2" w:rsidRDefault="003E05B2" w14:paraId="741EA492" w14:textId="13CB7EE9">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 xml:space="preserve">If the only creator IP for a submitted work is one or more of: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xml:space="preserve">- Public Domain (IP Base Number: I-00-1635861-3)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DP (IP Base Number: I-001635861-3)</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TRAD (IP Base Number: I-002296966-8)</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Unknown Composer Author (IP Base Number I-001635620-8)</w:t>
            </w:r>
            <w:r w:rsidRPr="00A64B75">
              <w:rPr>
                <w:rFonts w:ascii="Calibri" w:hAnsi="Calibri" w:eastAsia="Times New Roman" w:cs="Calibri"/>
                <w:color w:val="000000"/>
                <w:sz w:val="22"/>
                <w:szCs w:val="22"/>
                <w:lang w:val="en-IE" w:eastAsia="zh-CN"/>
              </w:rPr>
              <w:br/>
            </w:r>
            <w:commentRangeStart w:id="104"/>
            <w:commentRangeStart w:id="105"/>
            <w:commentRangeStart w:id="106"/>
            <w:commentRangeStart w:id="107"/>
            <w:commentRangeStart w:id="108"/>
            <w:r w:rsidRPr="00A64B75">
              <w:rPr>
                <w:rFonts w:ascii="Calibri" w:hAnsi="Calibri" w:eastAsia="Times New Roman" w:cs="Calibri"/>
                <w:color w:val="000000"/>
                <w:sz w:val="22"/>
                <w:szCs w:val="22"/>
                <w:lang w:val="en-IE" w:eastAsia="zh-CN"/>
              </w:rPr>
              <w:t>- If the Year of Death associated with the IPI Base Number is more than 80 years (to cover the wartime exclusions)</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then the CSI will reject the record.</w:t>
            </w:r>
            <w:commentRangeEnd w:id="104"/>
            <w:r>
              <w:rPr>
                <w:rStyle w:val="CommentReference"/>
              </w:rPr>
              <w:commentReference w:id="104"/>
            </w:r>
            <w:commentRangeEnd w:id="105"/>
            <w:r>
              <w:rPr>
                <w:rStyle w:val="CommentReference"/>
              </w:rPr>
              <w:commentReference w:id="105"/>
            </w:r>
            <w:commentRangeEnd w:id="106"/>
            <w:r>
              <w:rPr>
                <w:rStyle w:val="CommentReference"/>
              </w:rPr>
              <w:commentReference w:id="106"/>
            </w:r>
            <w:commentRangeEnd w:id="107"/>
            <w:r>
              <w:rPr>
                <w:rStyle w:val="CommentReference"/>
              </w:rPr>
              <w:commentReference w:id="107"/>
            </w:r>
            <w:commentRangeEnd w:id="108"/>
            <w:r w:rsidR="00D60E9B">
              <w:rPr>
                <w:rStyle w:val="CommentReference"/>
              </w:rPr>
              <w:commentReference w:id="108"/>
            </w:r>
          </w:p>
        </w:tc>
        <w:tc>
          <w:tcPr>
            <w:tcW w:w="4394" w:type="dxa"/>
            <w:tcBorders>
              <w:top w:val="single" w:color="4472C4" w:sz="4" w:space="0"/>
              <w:left w:val="nil"/>
              <w:bottom w:val="nil"/>
              <w:right w:val="single" w:color="4472C4" w:sz="4" w:space="0"/>
            </w:tcBorders>
            <w:shd w:val="clear" w:color="auto" w:fill="auto"/>
          </w:tcPr>
          <w:p w:rsidRPr="0065284E" w:rsidR="003E05B2" w:rsidP="003E05B2" w:rsidRDefault="003E05B2" w14:paraId="7DCCC412"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3E05B2" w:rsidP="003E05B2" w:rsidRDefault="003E05B2" w14:paraId="338ADCB4" w14:textId="77777777">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AllowPDWorkSubmissions</w:t>
            </w:r>
          </w:p>
          <w:p w:rsidR="003E05B2" w:rsidP="003E05B2" w:rsidRDefault="003E05B2" w14:paraId="7141AA19" w14:textId="7EACA5E1">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r w:rsidR="00BA7B04">
              <w:rPr>
                <w:rFonts w:ascii="Calibri" w:hAnsi="Calibri" w:eastAsia="Times New Roman" w:cs="Calibri"/>
                <w:color w:val="000000"/>
                <w:sz w:val="22"/>
                <w:szCs w:val="22"/>
                <w:lang w:eastAsia="zh-CN"/>
              </w:rPr>
              <w:t xml:space="preserve">. true will be the initial setting. </w:t>
            </w:r>
          </w:p>
          <w:p w:rsidR="003E05B2" w:rsidP="003E05B2" w:rsidRDefault="003E05B2" w14:paraId="7F277092"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Pr="00183F83" w:rsidR="003E05B2" w:rsidP="003E05B2" w:rsidRDefault="003E05B2" w14:paraId="27169C08"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Allow the submission of a fully public domain work.  I.E. one that contains the any of the following IPs: </w:t>
            </w:r>
            <w:r w:rsidRPr="00A64B75">
              <w:rPr>
                <w:rFonts w:ascii="Calibri" w:hAnsi="Calibri" w:eastAsia="Times New Roman" w:cs="Calibri"/>
                <w:color w:val="000000"/>
                <w:sz w:val="22"/>
                <w:szCs w:val="22"/>
                <w:lang w:val="en-IE" w:eastAsia="zh-CN"/>
              </w:rPr>
              <w:t>DP (IP Base Number: I-001635861-3)</w:t>
            </w:r>
            <w:r>
              <w:rPr>
                <w:rFonts w:ascii="Calibri" w:hAnsi="Calibri" w:eastAsia="Times New Roman" w:cs="Calibri"/>
                <w:color w:val="000000"/>
                <w:sz w:val="22"/>
                <w:szCs w:val="22"/>
                <w:lang w:val="en-IE" w:eastAsia="zh-CN"/>
              </w:rPr>
              <w:t xml:space="preserve">, </w:t>
            </w:r>
            <w:r w:rsidRPr="00A64B75">
              <w:rPr>
                <w:rFonts w:ascii="Calibri" w:hAnsi="Calibri" w:eastAsia="Times New Roman" w:cs="Calibri"/>
                <w:color w:val="000000"/>
                <w:sz w:val="22"/>
                <w:szCs w:val="22"/>
                <w:lang w:val="en-IE" w:eastAsia="zh-CN"/>
              </w:rPr>
              <w:t>TRAD (IP Base Number: I-002296966-8)</w:t>
            </w:r>
            <w:r>
              <w:rPr>
                <w:rFonts w:ascii="Calibri" w:hAnsi="Calibri" w:eastAsia="Times New Roman" w:cs="Calibri"/>
                <w:color w:val="000000"/>
                <w:sz w:val="22"/>
                <w:szCs w:val="22"/>
                <w:lang w:val="en-IE" w:eastAsia="zh-CN"/>
              </w:rPr>
              <w:t xml:space="preserve">, </w:t>
            </w:r>
            <w:r w:rsidRPr="00A64B75">
              <w:rPr>
                <w:rFonts w:ascii="Calibri" w:hAnsi="Calibri" w:eastAsia="Times New Roman" w:cs="Calibri"/>
                <w:color w:val="000000"/>
                <w:sz w:val="22"/>
                <w:szCs w:val="22"/>
                <w:lang w:val="en-IE" w:eastAsia="zh-CN"/>
              </w:rPr>
              <w:t xml:space="preserve"> Unknown Composer Author (IP Base Number I-001635620-8)</w:t>
            </w:r>
            <w:r>
              <w:rPr>
                <w:rFonts w:ascii="Calibri" w:hAnsi="Calibri" w:eastAsia="Times New Roman" w:cs="Calibri"/>
                <w:color w:val="000000"/>
                <w:sz w:val="22"/>
                <w:szCs w:val="22"/>
                <w:lang w:val="en-IE" w:eastAsia="zh-CN"/>
              </w:rPr>
              <w:t xml:space="preserve"> and contains at least one other IP that has a year of death &gt; 80 years.</w:t>
            </w:r>
            <w:r w:rsidRPr="00A64B75">
              <w:rPr>
                <w:rFonts w:ascii="Calibri" w:hAnsi="Calibri" w:eastAsia="Times New Roman" w:cs="Calibri"/>
                <w:color w:val="000000"/>
                <w:sz w:val="22"/>
                <w:szCs w:val="22"/>
                <w:lang w:val="en-IE" w:eastAsia="zh-CN"/>
              </w:rPr>
              <w:br/>
            </w:r>
          </w:p>
          <w:p w:rsidR="003E05B2" w:rsidP="003E05B2" w:rsidRDefault="003E05B2" w14:paraId="296CB6A6" w14:textId="77777777">
            <w:pPr>
              <w:spacing w:before="0" w:line="240" w:lineRule="auto"/>
              <w:rPr>
                <w:rFonts w:ascii="Calibri" w:hAnsi="Calibri" w:eastAsia="Times New Roman" w:cs="Calibri"/>
                <w:color w:val="000000"/>
                <w:sz w:val="22"/>
                <w:szCs w:val="22"/>
                <w:lang w:eastAsia="zh-CN"/>
              </w:rPr>
            </w:pPr>
          </w:p>
          <w:p w:rsidRPr="0065284E" w:rsidR="003E05B2" w:rsidP="003E05B2" w:rsidRDefault="003E05B2" w14:paraId="4AA7CCAE"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3E05B2" w:rsidP="003E05B2" w:rsidRDefault="003E05B2" w14:paraId="226408E7"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Submission/interestedParties[].nameNumber</w:t>
            </w:r>
          </w:p>
          <w:p w:rsidR="005574C0" w:rsidP="003E05B2" w:rsidRDefault="005574C0" w14:paraId="446D61BF" w14:textId="77777777">
            <w:pPr>
              <w:spacing w:before="0" w:line="240" w:lineRule="auto"/>
              <w:rPr>
                <w:rFonts w:ascii="Calibri" w:hAnsi="Calibri" w:eastAsia="Times New Roman" w:cs="Calibri"/>
                <w:color w:val="000000"/>
                <w:sz w:val="22"/>
                <w:szCs w:val="22"/>
                <w:lang w:val="en-IE" w:eastAsia="zh-CN"/>
              </w:rPr>
            </w:pPr>
          </w:p>
          <w:p w:rsidR="005574C0" w:rsidP="005574C0" w:rsidRDefault="005574C0" w14:paraId="334BAFC8"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5574C0" w:rsidP="005574C0" w:rsidRDefault="005574C0" w14:paraId="4B30295F" w14:textId="31B9B936">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An additional ISWC Eligibility rule has also been added (see section 3.5 below) to support this.   </w:t>
            </w:r>
          </w:p>
          <w:p w:rsidR="00FA3F7F" w:rsidP="005574C0" w:rsidRDefault="00FA3F7F" w14:paraId="3D03257C" w14:textId="3CC1C9DC">
            <w:pPr>
              <w:spacing w:before="0" w:line="240" w:lineRule="auto"/>
              <w:rPr>
                <w:rFonts w:ascii="Calibri" w:hAnsi="Calibri" w:eastAsia="Times New Roman" w:cs="Calibri"/>
                <w:color w:val="000000"/>
                <w:sz w:val="22"/>
                <w:szCs w:val="22"/>
                <w:lang w:val="en-IE" w:eastAsia="zh-CN"/>
              </w:rPr>
            </w:pPr>
          </w:p>
          <w:p w:rsidR="00FA3F7F" w:rsidP="005574C0" w:rsidRDefault="00FA3F7F" w14:paraId="7169BF28" w14:textId="75668E65">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If the rule is set to true then </w:t>
            </w:r>
            <w:r w:rsidR="00E677C5">
              <w:rPr>
                <w:rFonts w:ascii="Calibri" w:hAnsi="Calibri" w:eastAsia="Times New Roman" w:cs="Calibri"/>
                <w:color w:val="000000"/>
                <w:sz w:val="22"/>
                <w:szCs w:val="22"/>
                <w:lang w:val="en-IE" w:eastAsia="zh-CN"/>
              </w:rPr>
              <w:t xml:space="preserve">a submission will be valid if all of the creator IPs for the submitted work are PD creators as long as </w:t>
            </w:r>
            <w:r w:rsidR="003D5F63">
              <w:rPr>
                <w:rFonts w:ascii="Calibri" w:hAnsi="Calibri" w:eastAsia="Times New Roman" w:cs="Calibri"/>
                <w:color w:val="000000"/>
                <w:sz w:val="22"/>
                <w:szCs w:val="22"/>
                <w:lang w:val="en-IE" w:eastAsia="zh-CN"/>
              </w:rPr>
              <w:t xml:space="preserve">at least </w:t>
            </w:r>
            <w:r w:rsidR="00E677C5">
              <w:rPr>
                <w:rFonts w:ascii="Calibri" w:hAnsi="Calibri" w:eastAsia="Times New Roman" w:cs="Calibri"/>
                <w:color w:val="000000"/>
                <w:sz w:val="22"/>
                <w:szCs w:val="22"/>
                <w:lang w:val="en-IE" w:eastAsia="zh-CN"/>
              </w:rPr>
              <w:t xml:space="preserve">one of the PD creators </w:t>
            </w:r>
            <w:r w:rsidR="00E871D8">
              <w:rPr>
                <w:rFonts w:ascii="Calibri" w:hAnsi="Calibri" w:eastAsia="Times New Roman" w:cs="Calibri"/>
                <w:color w:val="000000"/>
                <w:sz w:val="22"/>
                <w:szCs w:val="22"/>
                <w:lang w:val="en-IE" w:eastAsia="zh-CN"/>
              </w:rPr>
              <w:t xml:space="preserve">is not one of the generic four IPs (Public Domain, DP, TRAD, Unknown </w:t>
            </w:r>
            <w:r w:rsidR="003D5F63">
              <w:rPr>
                <w:rFonts w:ascii="Calibri" w:hAnsi="Calibri" w:eastAsia="Times New Roman" w:cs="Calibri"/>
                <w:color w:val="000000"/>
                <w:sz w:val="22"/>
                <w:szCs w:val="22"/>
                <w:lang w:val="en-IE" w:eastAsia="zh-CN"/>
              </w:rPr>
              <w:t xml:space="preserve">Composer Author).  I.E. </w:t>
            </w:r>
            <w:r w:rsidR="00D43248">
              <w:rPr>
                <w:rFonts w:ascii="Calibri" w:hAnsi="Calibri" w:eastAsia="Times New Roman" w:cs="Calibri"/>
                <w:color w:val="000000"/>
                <w:sz w:val="22"/>
                <w:szCs w:val="22"/>
                <w:lang w:val="en-IE" w:eastAsia="zh-CN"/>
              </w:rPr>
              <w:t xml:space="preserve">are other IPs that have a year of death &gt; 80 years. </w:t>
            </w:r>
          </w:p>
          <w:p w:rsidR="00D43248" w:rsidP="005574C0" w:rsidRDefault="00D43248" w14:paraId="7A719DB1" w14:textId="73BB89CE">
            <w:pPr>
              <w:spacing w:before="0" w:line="240" w:lineRule="auto"/>
              <w:rPr>
                <w:rFonts w:ascii="Calibri" w:hAnsi="Calibri" w:eastAsia="Times New Roman" w:cs="Calibri"/>
                <w:color w:val="000000"/>
                <w:sz w:val="22"/>
                <w:szCs w:val="22"/>
                <w:lang w:val="en-IE" w:eastAsia="zh-CN"/>
              </w:rPr>
            </w:pPr>
          </w:p>
          <w:p w:rsidR="00D43248" w:rsidP="005574C0" w:rsidRDefault="00D43248" w14:paraId="7CA2A36F" w14:textId="6AA41DF3">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If the rule is set to false then a submission will not be valid </w:t>
            </w:r>
            <w:r w:rsidR="00A604EB">
              <w:rPr>
                <w:rFonts w:ascii="Calibri" w:hAnsi="Calibri" w:eastAsia="Times New Roman" w:cs="Calibri"/>
                <w:color w:val="000000"/>
                <w:sz w:val="22"/>
                <w:szCs w:val="22"/>
                <w:lang w:val="en-IE" w:eastAsia="zh-CN"/>
              </w:rPr>
              <w:t xml:space="preserve">if all of the creator IPs for the submitted work are PD creators.  </w:t>
            </w:r>
          </w:p>
          <w:p w:rsidR="00A604EB" w:rsidP="005574C0" w:rsidRDefault="00A604EB" w14:paraId="351DE2B2" w14:textId="568EA453">
            <w:pPr>
              <w:spacing w:before="0" w:line="240" w:lineRule="auto"/>
              <w:rPr>
                <w:rFonts w:ascii="Calibri" w:hAnsi="Calibri" w:eastAsia="Times New Roman" w:cs="Calibri"/>
                <w:color w:val="000000"/>
                <w:sz w:val="22"/>
                <w:szCs w:val="22"/>
                <w:lang w:val="en-IE" w:eastAsia="zh-CN"/>
              </w:rPr>
            </w:pPr>
          </w:p>
          <w:p w:rsidR="00A604EB" w:rsidP="005574C0" w:rsidRDefault="00093AB7" w14:paraId="3942DFF1" w14:textId="077AEC54">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Invalid submissions under this rule will all trigger the same error condition for backwards compatibility as per the Error Conditions below: </w:t>
            </w:r>
          </w:p>
          <w:p w:rsidR="003E05B2" w:rsidP="005574C0" w:rsidRDefault="003E05B2" w14:paraId="1E514AA7" w14:textId="0D6DDFD2">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br/>
            </w:r>
            <w:r w:rsidRPr="005574C0">
              <w:rPr>
                <w:rFonts w:ascii="Calibri" w:hAnsi="Calibri" w:eastAsia="Times New Roman" w:cs="Calibri"/>
                <w:b/>
                <w:bCs/>
                <w:color w:val="000000"/>
                <w:sz w:val="22"/>
                <w:szCs w:val="22"/>
                <w:u w:val="single"/>
                <w:lang w:val="en-IE" w:eastAsia="zh-CN"/>
              </w:rPr>
              <w:t>Error Conditions:</w:t>
            </w:r>
            <w:r w:rsidRPr="00A64B75">
              <w:rPr>
                <w:rFonts w:ascii="Calibri" w:hAnsi="Calibri" w:eastAsia="Times New Roman" w:cs="Calibri"/>
                <w:color w:val="000000"/>
                <w:sz w:val="22"/>
                <w:szCs w:val="22"/>
                <w:lang w:val="en-IE" w:eastAsia="zh-CN"/>
              </w:rPr>
              <w:t xml:space="preserve"> </w:t>
            </w:r>
            <w:r w:rsidRPr="00A64B75">
              <w:rPr>
                <w:rFonts w:ascii="Calibri" w:hAnsi="Calibri" w:eastAsia="Times New Roman" w:cs="Calibri"/>
                <w:color w:val="000000"/>
                <w:sz w:val="22"/>
                <w:szCs w:val="22"/>
                <w:lang w:val="en-IE" w:eastAsia="zh-CN"/>
              </w:rPr>
              <w:br/>
            </w:r>
            <w:r w:rsidRPr="00A64B75">
              <w:rPr>
                <w:rFonts w:ascii="Calibri" w:hAnsi="Calibri" w:eastAsia="Times New Roman" w:cs="Calibri"/>
                <w:color w:val="000000"/>
                <w:sz w:val="22"/>
                <w:szCs w:val="22"/>
                <w:lang w:val="en-IE" w:eastAsia="zh-CN"/>
              </w:rPr>
              <w:t>- 108 (The IP on the work submission is not a creator affiliated with the source society)</w:t>
            </w:r>
          </w:p>
          <w:p w:rsidRPr="00DA2A58" w:rsidR="003E05B2" w:rsidP="003E05B2" w:rsidRDefault="005574C0" w14:paraId="2ADC47C2" w14:textId="34F55245">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 </w:t>
            </w:r>
          </w:p>
        </w:tc>
      </w:tr>
    </w:tbl>
    <w:p w:rsidRPr="00C45A0C" w:rsidR="00B82F01" w:rsidP="00B82F01" w:rsidRDefault="00B82F01" w14:paraId="6C58FBE1" w14:textId="77777777">
      <w:pPr>
        <w:spacing w:before="0" w:after="160" w:line="259" w:lineRule="auto"/>
      </w:pPr>
    </w:p>
    <w:p w:rsidR="00B82F01" w:rsidP="00B82F01" w:rsidRDefault="00B82F01" w14:paraId="2CC3D1E3" w14:textId="3FDA673D">
      <w:pPr>
        <w:pStyle w:val="Heading2"/>
      </w:pPr>
      <w:bookmarkStart w:name="_Toc11664310" w:id="109"/>
      <w:r>
        <w:t>ISWC Eligibility Validator Pipeline Component</w:t>
      </w:r>
      <w:bookmarkEnd w:id="109"/>
    </w:p>
    <w:p w:rsidR="00B82F01" w:rsidP="00B82F01" w:rsidRDefault="00B82F01" w14:paraId="6F57C1B6" w14:textId="489E6260">
      <w:pPr>
        <w:pStyle w:val="NormalIndent"/>
      </w:pPr>
      <w:r>
        <w:t xml:space="preserve">This pipeline component performs determines if the transaction if from an ISWC eligible submitter or not. </w:t>
      </w:r>
    </w:p>
    <w:tbl>
      <w:tblPr>
        <w:tblW w:w="12146" w:type="dxa"/>
        <w:tblInd w:w="612" w:type="dxa"/>
        <w:tblLook w:val="04A0" w:firstRow="1" w:lastRow="0" w:firstColumn="1" w:lastColumn="0" w:noHBand="0" w:noVBand="1"/>
      </w:tblPr>
      <w:tblGrid>
        <w:gridCol w:w="806"/>
        <w:gridCol w:w="1417"/>
        <w:gridCol w:w="165"/>
        <w:gridCol w:w="1269"/>
        <w:gridCol w:w="4095"/>
        <w:gridCol w:w="4394"/>
      </w:tblGrid>
      <w:tr w:rsidRPr="00C20FBC" w:rsidR="00DF002C" w:rsidTr="00001CE8" w14:paraId="1EAB7071" w14:textId="77777777">
        <w:trPr>
          <w:trHeight w:val="285"/>
        </w:trPr>
        <w:tc>
          <w:tcPr>
            <w:tcW w:w="806" w:type="dxa"/>
            <w:tcBorders>
              <w:top w:val="single" w:color="4472C4" w:sz="4" w:space="0"/>
              <w:left w:val="nil"/>
              <w:bottom w:val="nil"/>
              <w:right w:val="nil"/>
            </w:tcBorders>
            <w:shd w:val="clear" w:color="000000" w:fill="BFBFBF"/>
            <w:noWrap/>
            <w:vAlign w:val="bottom"/>
            <w:hideMark/>
          </w:tcPr>
          <w:p w:rsidRPr="00C20FBC" w:rsidR="00DF002C" w:rsidP="009E6A71" w:rsidRDefault="00DF002C" w14:paraId="53E689DC" w14:textId="77777777">
            <w:pPr>
              <w:spacing w:before="0" w:line="240" w:lineRule="auto"/>
              <w:rPr>
                <w:rFonts w:ascii="Calibri" w:hAnsi="Calibri" w:eastAsia="Times New Roman" w:cs="Calibri"/>
                <w:b/>
                <w:bCs/>
                <w:sz w:val="22"/>
                <w:szCs w:val="22"/>
                <w:lang w:val="en-IE" w:eastAsia="zh-CN"/>
              </w:rPr>
            </w:pPr>
            <w:r w:rsidRPr="00C20FBC">
              <w:rPr>
                <w:rFonts w:ascii="Calibri" w:hAnsi="Calibri" w:eastAsia="Times New Roman" w:cs="Calibri"/>
                <w:b/>
                <w:bCs/>
                <w:sz w:val="22"/>
                <w:szCs w:val="22"/>
                <w:lang w:val="en-IE" w:eastAsia="zh-CN"/>
              </w:rPr>
              <w:t>Ref</w:t>
            </w:r>
          </w:p>
        </w:tc>
        <w:tc>
          <w:tcPr>
            <w:tcW w:w="1417" w:type="dxa"/>
            <w:tcBorders>
              <w:top w:val="single" w:color="4472C4" w:sz="4" w:space="0"/>
              <w:left w:val="nil"/>
              <w:bottom w:val="nil"/>
              <w:right w:val="nil"/>
            </w:tcBorders>
            <w:shd w:val="clear" w:color="000000" w:fill="BFBFBF"/>
            <w:noWrap/>
            <w:vAlign w:val="bottom"/>
            <w:hideMark/>
          </w:tcPr>
          <w:p w:rsidRPr="00C20FBC" w:rsidR="00DF002C" w:rsidP="009E6A71" w:rsidRDefault="00DF002C" w14:paraId="4E43AD9D" w14:textId="77777777">
            <w:pPr>
              <w:spacing w:before="0" w:line="240" w:lineRule="auto"/>
              <w:rPr>
                <w:rFonts w:ascii="Calibri" w:hAnsi="Calibri" w:eastAsia="Times New Roman" w:cs="Calibri"/>
                <w:b/>
                <w:bCs/>
                <w:sz w:val="22"/>
                <w:szCs w:val="22"/>
                <w:lang w:val="en-IE" w:eastAsia="zh-CN"/>
              </w:rPr>
            </w:pPr>
            <w:r w:rsidRPr="00C20FBC">
              <w:rPr>
                <w:rFonts w:ascii="Calibri" w:hAnsi="Calibri" w:eastAsia="Times New Roman" w:cs="Calibri"/>
                <w:b/>
                <w:bCs/>
                <w:sz w:val="22"/>
                <w:szCs w:val="22"/>
                <w:lang w:val="en-IE" w:eastAsia="zh-CN"/>
              </w:rPr>
              <w:t>Transactions</w:t>
            </w:r>
          </w:p>
        </w:tc>
        <w:tc>
          <w:tcPr>
            <w:tcW w:w="1434" w:type="dxa"/>
            <w:gridSpan w:val="2"/>
            <w:tcBorders>
              <w:top w:val="single" w:color="4472C4" w:sz="4" w:space="0"/>
              <w:left w:val="nil"/>
              <w:bottom w:val="nil"/>
              <w:right w:val="nil"/>
            </w:tcBorders>
            <w:shd w:val="clear" w:color="000000" w:fill="BFBFBF"/>
            <w:noWrap/>
            <w:vAlign w:val="bottom"/>
            <w:hideMark/>
          </w:tcPr>
          <w:p w:rsidRPr="00C20FBC" w:rsidR="00DF002C" w:rsidP="009E6A71" w:rsidRDefault="00DF002C" w14:paraId="15684112" w14:textId="77777777">
            <w:pPr>
              <w:spacing w:before="0" w:line="240" w:lineRule="auto"/>
              <w:rPr>
                <w:rFonts w:ascii="Calibri" w:hAnsi="Calibri" w:eastAsia="Times New Roman" w:cs="Calibri"/>
                <w:b/>
                <w:bCs/>
                <w:sz w:val="22"/>
                <w:szCs w:val="22"/>
                <w:lang w:val="en-IE" w:eastAsia="zh-CN"/>
              </w:rPr>
            </w:pPr>
            <w:r w:rsidRPr="00C20FBC">
              <w:rPr>
                <w:rFonts w:ascii="Calibri" w:hAnsi="Calibri" w:eastAsia="Times New Roman" w:cs="Calibri"/>
                <w:b/>
                <w:bCs/>
                <w:sz w:val="22"/>
                <w:szCs w:val="22"/>
                <w:lang w:val="en-IE" w:eastAsia="zh-CN"/>
              </w:rPr>
              <w:t>Compatible or Modern?</w:t>
            </w:r>
          </w:p>
        </w:tc>
        <w:tc>
          <w:tcPr>
            <w:tcW w:w="4095" w:type="dxa"/>
            <w:tcBorders>
              <w:top w:val="single" w:color="4472C4" w:sz="4" w:space="0"/>
              <w:left w:val="nil"/>
              <w:bottom w:val="nil"/>
              <w:right w:val="nil"/>
            </w:tcBorders>
            <w:shd w:val="clear" w:color="000000" w:fill="BFBFBF"/>
            <w:vAlign w:val="bottom"/>
            <w:hideMark/>
          </w:tcPr>
          <w:p w:rsidRPr="00C20FBC" w:rsidR="00DF002C" w:rsidP="009E6A71" w:rsidRDefault="00DF002C" w14:paraId="5B950BA1" w14:textId="77777777">
            <w:pPr>
              <w:spacing w:before="0" w:line="240" w:lineRule="auto"/>
              <w:rPr>
                <w:rFonts w:ascii="Calibri" w:hAnsi="Calibri" w:eastAsia="Times New Roman" w:cs="Calibri"/>
                <w:b/>
                <w:bCs/>
                <w:sz w:val="22"/>
                <w:szCs w:val="22"/>
                <w:lang w:val="en-IE" w:eastAsia="zh-CN"/>
              </w:rPr>
            </w:pPr>
            <w:r w:rsidRPr="00C20FBC">
              <w:rPr>
                <w:rFonts w:ascii="Calibri" w:hAnsi="Calibri" w:eastAsia="Times New Roman" w:cs="Calibri"/>
                <w:b/>
                <w:bCs/>
                <w:sz w:val="22"/>
                <w:szCs w:val="22"/>
                <w:lang w:val="en-IE" w:eastAsia="zh-CN"/>
              </w:rPr>
              <w:t>Rule</w:t>
            </w:r>
          </w:p>
        </w:tc>
        <w:tc>
          <w:tcPr>
            <w:tcW w:w="4394" w:type="dxa"/>
            <w:tcBorders>
              <w:top w:val="single" w:color="4472C4" w:sz="4" w:space="0"/>
              <w:left w:val="nil"/>
              <w:bottom w:val="nil"/>
              <w:right w:val="single" w:color="4472C4" w:sz="4" w:space="0"/>
            </w:tcBorders>
            <w:shd w:val="clear" w:color="000000" w:fill="BFBFBF"/>
            <w:vAlign w:val="bottom"/>
            <w:hideMark/>
          </w:tcPr>
          <w:p w:rsidRPr="00C20FBC" w:rsidR="00DF002C" w:rsidP="009E6A71" w:rsidRDefault="00DF002C" w14:paraId="7FEC1340" w14:textId="77777777">
            <w:pPr>
              <w:spacing w:before="0" w:line="240" w:lineRule="auto"/>
              <w:rPr>
                <w:rFonts w:ascii="Calibri" w:hAnsi="Calibri" w:eastAsia="Times New Roman" w:cs="Calibri"/>
                <w:b/>
                <w:bCs/>
                <w:sz w:val="22"/>
                <w:szCs w:val="22"/>
                <w:lang w:val="en-IE" w:eastAsia="zh-CN"/>
              </w:rPr>
            </w:pPr>
            <w:r w:rsidRPr="00C20FBC">
              <w:rPr>
                <w:rFonts w:ascii="Calibri" w:hAnsi="Calibri" w:eastAsia="Times New Roman" w:cs="Calibri"/>
                <w:b/>
                <w:bCs/>
                <w:sz w:val="22"/>
                <w:szCs w:val="22"/>
                <w:lang w:val="en-IE" w:eastAsia="zh-CN"/>
              </w:rPr>
              <w:t>Details</w:t>
            </w:r>
          </w:p>
        </w:tc>
      </w:tr>
      <w:tr w:rsidRPr="00C20FBC" w:rsidR="00DF002C" w:rsidTr="00001CE8" w14:paraId="4394084D" w14:textId="77777777">
        <w:trPr>
          <w:trHeight w:val="2850"/>
        </w:trPr>
        <w:tc>
          <w:tcPr>
            <w:tcW w:w="806" w:type="dxa"/>
            <w:tcBorders>
              <w:top w:val="single" w:color="4472C4" w:sz="4" w:space="0"/>
              <w:left w:val="nil"/>
              <w:bottom w:val="nil"/>
              <w:right w:val="nil"/>
            </w:tcBorders>
            <w:shd w:val="clear" w:color="auto" w:fill="auto"/>
            <w:noWrap/>
            <w:hideMark/>
          </w:tcPr>
          <w:p w:rsidRPr="00C20FBC" w:rsidR="00DF002C" w:rsidP="009E6A71" w:rsidRDefault="00DF002C" w14:paraId="15F32067"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EL/01</w:t>
            </w:r>
          </w:p>
        </w:tc>
        <w:tc>
          <w:tcPr>
            <w:tcW w:w="1582" w:type="dxa"/>
            <w:gridSpan w:val="2"/>
            <w:tcBorders>
              <w:top w:val="single" w:color="4472C4" w:sz="4" w:space="0"/>
              <w:left w:val="nil"/>
              <w:bottom w:val="nil"/>
              <w:right w:val="nil"/>
            </w:tcBorders>
            <w:shd w:val="clear" w:color="auto" w:fill="auto"/>
            <w:hideMark/>
          </w:tcPr>
          <w:p w:rsidRPr="00C20FBC" w:rsidR="00DF002C" w:rsidP="009E6A71" w:rsidRDefault="00DF002C" w14:paraId="2B2EBDF3"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CAR</w:t>
            </w:r>
          </w:p>
        </w:tc>
        <w:tc>
          <w:tcPr>
            <w:tcW w:w="1269" w:type="dxa"/>
            <w:tcBorders>
              <w:top w:val="single" w:color="4472C4" w:sz="4" w:space="0"/>
              <w:left w:val="nil"/>
              <w:bottom w:val="nil"/>
              <w:right w:val="nil"/>
            </w:tcBorders>
            <w:shd w:val="clear" w:color="auto" w:fill="auto"/>
            <w:noWrap/>
            <w:hideMark/>
          </w:tcPr>
          <w:p w:rsidRPr="00C20FBC" w:rsidR="00DF002C" w:rsidP="009E6A71" w:rsidRDefault="00DF002C" w14:paraId="3B39E566"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BC &amp; Modern</w:t>
            </w:r>
          </w:p>
        </w:tc>
        <w:tc>
          <w:tcPr>
            <w:tcW w:w="4095" w:type="dxa"/>
            <w:tcBorders>
              <w:top w:val="single" w:color="4472C4" w:sz="4" w:space="0"/>
              <w:left w:val="nil"/>
              <w:bottom w:val="nil"/>
              <w:right w:val="nil"/>
            </w:tcBorders>
            <w:shd w:val="clear" w:color="auto" w:fill="auto"/>
            <w:hideMark/>
          </w:tcPr>
          <w:p w:rsidR="00DF002C" w:rsidP="009E6A71" w:rsidRDefault="00DF002C" w14:paraId="2FC08D4E" w14:textId="2086A384">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 xml:space="preserve">A requestor is deemed eligible to </w:t>
            </w:r>
            <w:r w:rsidRPr="00C20FBC">
              <w:rPr>
                <w:rFonts w:ascii="Calibri" w:hAnsi="Calibri" w:eastAsia="Times New Roman" w:cs="Calibri"/>
                <w:b/>
                <w:bCs/>
                <w:color w:val="000000"/>
                <w:sz w:val="22"/>
                <w:szCs w:val="22"/>
                <w:u w:val="single"/>
                <w:lang w:val="en-IE" w:eastAsia="zh-CN"/>
              </w:rPr>
              <w:t>request allocation of a new ISWC</w:t>
            </w:r>
            <w:r w:rsidRPr="00C20FBC">
              <w:rPr>
                <w:rFonts w:ascii="Calibri" w:hAnsi="Calibri" w:eastAsia="Times New Roman" w:cs="Calibri"/>
                <w:color w:val="000000"/>
                <w:sz w:val="22"/>
                <w:szCs w:val="22"/>
                <w:lang w:val="en-IE" w:eastAsia="zh-CN"/>
              </w:rPr>
              <w:t xml:space="preserve"> for a set of provided metadata if: </w:t>
            </w:r>
            <w:r w:rsidRPr="00C20FBC">
              <w:rPr>
                <w:rFonts w:ascii="Calibri" w:hAnsi="Calibri" w:eastAsia="Times New Roman" w:cs="Calibri"/>
                <w:color w:val="000000"/>
                <w:sz w:val="22"/>
                <w:szCs w:val="22"/>
                <w:lang w:val="en-IE" w:eastAsia="zh-CN"/>
              </w:rPr>
              <w:br/>
            </w:r>
            <w:r w:rsidRPr="00C20FBC">
              <w:rPr>
                <w:rFonts w:ascii="Calibri" w:hAnsi="Calibri" w:eastAsia="Times New Roman" w:cs="Calibri"/>
                <w:color w:val="000000"/>
                <w:sz w:val="22"/>
                <w:szCs w:val="22"/>
                <w:lang w:val="en-IE" w:eastAsia="zh-CN"/>
              </w:rPr>
              <w:t>- the requestor has at least one IP specified in the request that is either a creator or an original publisher / administrator.  If the requestor does not have at least one IP specified in the request that is either a creator or an original publisher/</w:t>
            </w:r>
            <w:r w:rsidRPr="00C20FBC" w:rsidR="005159B9">
              <w:rPr>
                <w:rFonts w:ascii="Calibri" w:hAnsi="Calibri" w:eastAsia="Times New Roman" w:cs="Calibri"/>
                <w:color w:val="000000"/>
                <w:sz w:val="22"/>
                <w:szCs w:val="22"/>
                <w:lang w:val="en-IE" w:eastAsia="zh-CN"/>
              </w:rPr>
              <w:t>administrator,</w:t>
            </w:r>
            <w:r w:rsidRPr="00C20FBC">
              <w:rPr>
                <w:rFonts w:ascii="Calibri" w:hAnsi="Calibri" w:eastAsia="Times New Roman" w:cs="Calibri"/>
                <w:color w:val="000000"/>
                <w:sz w:val="22"/>
                <w:szCs w:val="22"/>
                <w:lang w:val="en-IE" w:eastAsia="zh-CN"/>
              </w:rPr>
              <w:t xml:space="preserve"> then they </w:t>
            </w:r>
            <w:r w:rsidRPr="00C20FBC" w:rsidR="005159B9">
              <w:rPr>
                <w:rFonts w:ascii="Calibri" w:hAnsi="Calibri" w:eastAsia="Times New Roman" w:cs="Calibri"/>
                <w:color w:val="000000"/>
                <w:sz w:val="22"/>
                <w:szCs w:val="22"/>
                <w:lang w:val="en-IE" w:eastAsia="zh-CN"/>
              </w:rPr>
              <w:t>cannot</w:t>
            </w:r>
            <w:r w:rsidRPr="00C20FBC">
              <w:rPr>
                <w:rFonts w:ascii="Calibri" w:hAnsi="Calibri" w:eastAsia="Times New Roman" w:cs="Calibri"/>
                <w:color w:val="000000"/>
                <w:sz w:val="22"/>
                <w:szCs w:val="22"/>
                <w:lang w:val="en-IE" w:eastAsia="zh-CN"/>
              </w:rPr>
              <w:t xml:space="preserve"> request that an ISWC is generated for that request.    </w:t>
            </w:r>
          </w:p>
          <w:p w:rsidR="00FC1F4C" w:rsidP="009E6A71" w:rsidRDefault="00FC1F4C" w14:paraId="6F6596AA" w14:textId="77777777">
            <w:pPr>
              <w:spacing w:before="0" w:line="240" w:lineRule="auto"/>
              <w:rPr>
                <w:rFonts w:ascii="Calibri" w:hAnsi="Calibri" w:eastAsia="Times New Roman" w:cs="Calibri"/>
                <w:color w:val="000000"/>
                <w:sz w:val="22"/>
                <w:szCs w:val="22"/>
                <w:lang w:val="en-IE" w:eastAsia="zh-CN"/>
              </w:rPr>
            </w:pPr>
          </w:p>
          <w:p w:rsidR="00FC1F4C" w:rsidP="009E6A71" w:rsidRDefault="00FC1F4C" w14:paraId="0E8E4AF3" w14:textId="77777777">
            <w:pPr>
              <w:spacing w:before="0" w:line="240" w:lineRule="auto"/>
              <w:rPr>
                <w:rFonts w:ascii="Calibri" w:hAnsi="Calibri" w:eastAsia="Times New Roman" w:cs="Calibri"/>
                <w:color w:val="000000"/>
                <w:sz w:val="22"/>
                <w:szCs w:val="22"/>
                <w:lang w:val="en-IE" w:eastAsia="zh-CN"/>
              </w:rPr>
            </w:pPr>
          </w:p>
          <w:p w:rsidRPr="00C20FBC" w:rsidR="00FC1F4C" w:rsidP="009E6A71" w:rsidRDefault="00FC1F4C" w14:paraId="372256E4" w14:textId="5B966B0F">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 xml:space="preserve">In </w:t>
            </w:r>
            <w:r w:rsidR="00194459">
              <w:rPr>
                <w:rFonts w:ascii="Calibri" w:hAnsi="Calibri" w:eastAsia="Times New Roman" w:cs="Calibri"/>
                <w:color w:val="000000"/>
                <w:sz w:val="22"/>
                <w:szCs w:val="22"/>
                <w:lang w:val="en-IE" w:eastAsia="zh-CN"/>
              </w:rPr>
              <w:t>addition,</w:t>
            </w:r>
            <w:r>
              <w:rPr>
                <w:rFonts w:ascii="Calibri" w:hAnsi="Calibri" w:eastAsia="Times New Roman" w:cs="Calibri"/>
                <w:color w:val="000000"/>
                <w:sz w:val="22"/>
                <w:szCs w:val="22"/>
                <w:lang w:val="en-IE" w:eastAsia="zh-CN"/>
              </w:rPr>
              <w:t xml:space="preserve"> a requestor is deemed eligible to request allocation of new ISWC for a set of provided metadata if all of the creator IPs are </w:t>
            </w:r>
            <w:r w:rsidR="00D05A05">
              <w:rPr>
                <w:rFonts w:ascii="Calibri" w:hAnsi="Calibri" w:eastAsia="Times New Roman" w:cs="Calibri"/>
                <w:color w:val="000000"/>
                <w:sz w:val="22"/>
                <w:szCs w:val="22"/>
                <w:lang w:val="en-IE" w:eastAsia="zh-CN"/>
              </w:rPr>
              <w:t xml:space="preserve">public domain IPs and the </w:t>
            </w:r>
            <w:r w:rsidRPr="004013B9" w:rsidR="00D05A05">
              <w:rPr>
                <w:rFonts w:ascii="Calibri" w:hAnsi="Calibri" w:eastAsia="Times New Roman" w:cs="Calibri"/>
                <w:b/>
                <w:bCs/>
                <w:color w:val="000000"/>
                <w:sz w:val="22"/>
                <w:szCs w:val="22"/>
                <w:lang w:val="en-IE" w:eastAsia="zh-CN"/>
              </w:rPr>
              <w:t>AllowPDWorkSubmissions</w:t>
            </w:r>
            <w:r w:rsidR="00D05A05">
              <w:rPr>
                <w:rFonts w:ascii="Calibri" w:hAnsi="Calibri" w:eastAsia="Times New Roman" w:cs="Calibri"/>
                <w:color w:val="000000"/>
                <w:sz w:val="22"/>
                <w:szCs w:val="22"/>
                <w:lang w:val="en-IE" w:eastAsia="zh-CN"/>
              </w:rPr>
              <w:t xml:space="preserve"> configuration parameter is set to true as per related rule IV/24 (See </w:t>
            </w:r>
            <w:r w:rsidR="00E829EA">
              <w:rPr>
                <w:rFonts w:ascii="Calibri" w:hAnsi="Calibri" w:eastAsia="Times New Roman" w:cs="Calibri"/>
                <w:color w:val="000000"/>
                <w:sz w:val="22"/>
                <w:szCs w:val="22"/>
                <w:lang w:val="en-IE" w:eastAsia="zh-CN"/>
              </w:rPr>
              <w:t>section 3.4 above</w:t>
            </w:r>
            <w:r w:rsidR="00D05A05">
              <w:rPr>
                <w:rFonts w:ascii="Calibri" w:hAnsi="Calibri" w:eastAsia="Times New Roman" w:cs="Calibri"/>
                <w:color w:val="000000"/>
                <w:sz w:val="22"/>
                <w:szCs w:val="22"/>
                <w:lang w:val="en-IE" w:eastAsia="zh-CN"/>
              </w:rPr>
              <w:t>)</w:t>
            </w:r>
          </w:p>
        </w:tc>
        <w:tc>
          <w:tcPr>
            <w:tcW w:w="4394" w:type="dxa"/>
            <w:tcBorders>
              <w:top w:val="single" w:color="4472C4" w:sz="4" w:space="0"/>
              <w:left w:val="nil"/>
              <w:bottom w:val="nil"/>
              <w:right w:val="single" w:color="4472C4" w:sz="4" w:space="0"/>
            </w:tcBorders>
            <w:shd w:val="clear" w:color="auto" w:fill="auto"/>
            <w:hideMark/>
          </w:tcPr>
          <w:p w:rsidRPr="0065284E" w:rsidR="00590E2F" w:rsidP="00590E2F" w:rsidRDefault="00590E2F" w14:paraId="5469AFBF"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590E2F" w:rsidP="00590E2F" w:rsidRDefault="00590E2F" w14:paraId="75881823" w14:textId="082CD408">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w:t>
            </w:r>
            <w:r w:rsidR="005C6A26">
              <w:rPr>
                <w:rFonts w:ascii="Calibri" w:hAnsi="Calibri" w:eastAsia="Times New Roman" w:cs="Calibri"/>
                <w:color w:val="000000"/>
                <w:sz w:val="22"/>
                <w:szCs w:val="22"/>
                <w:lang w:eastAsia="zh-CN"/>
              </w:rPr>
              <w:t>ISWCEligibleRoles</w:t>
            </w:r>
          </w:p>
          <w:p w:rsidR="00590E2F" w:rsidP="00590E2F" w:rsidRDefault="00590E2F" w14:paraId="0112EA2F" w14:textId="0087741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5C6A26">
              <w:rPr>
                <w:rFonts w:ascii="Calibri" w:hAnsi="Calibri" w:eastAsia="Times New Roman" w:cs="Calibri"/>
                <w:color w:val="000000"/>
                <w:sz w:val="22"/>
                <w:szCs w:val="22"/>
                <w:lang w:eastAsia="zh-CN"/>
              </w:rPr>
              <w:t xml:space="preserve">List of comma separated </w:t>
            </w:r>
            <w:r w:rsidR="00693662">
              <w:rPr>
                <w:rFonts w:ascii="Calibri" w:hAnsi="Calibri" w:eastAsia="Times New Roman" w:cs="Calibri"/>
                <w:color w:val="000000"/>
                <w:sz w:val="22"/>
                <w:szCs w:val="22"/>
                <w:lang w:eastAsia="zh-CN"/>
              </w:rPr>
              <w:t xml:space="preserve">rolled up </w:t>
            </w:r>
            <w:r w:rsidR="00B26408">
              <w:rPr>
                <w:rFonts w:ascii="Calibri" w:hAnsi="Calibri" w:eastAsia="Times New Roman" w:cs="Calibri"/>
                <w:color w:val="000000"/>
                <w:sz w:val="22"/>
                <w:szCs w:val="22"/>
                <w:lang w:eastAsia="zh-CN"/>
              </w:rPr>
              <w:t xml:space="preserve">IP Roles </w:t>
            </w:r>
            <w:r w:rsidR="00E361EF">
              <w:rPr>
                <w:rFonts w:ascii="Calibri" w:hAnsi="Calibri" w:eastAsia="Times New Roman" w:cs="Calibri"/>
                <w:color w:val="000000"/>
                <w:sz w:val="22"/>
                <w:szCs w:val="22"/>
                <w:lang w:eastAsia="zh-CN"/>
              </w:rPr>
              <w:t>(see MD/01 for info)</w:t>
            </w:r>
            <w:r w:rsidR="009C459A">
              <w:rPr>
                <w:rFonts w:ascii="Calibri" w:hAnsi="Calibri" w:eastAsia="Times New Roman" w:cs="Calibri"/>
                <w:color w:val="000000"/>
                <w:sz w:val="22"/>
                <w:szCs w:val="22"/>
                <w:lang w:eastAsia="zh-CN"/>
              </w:rPr>
              <w:t xml:space="preserve"> </w:t>
            </w:r>
            <w:r w:rsidR="00B26408">
              <w:rPr>
                <w:rFonts w:ascii="Calibri" w:hAnsi="Calibri" w:eastAsia="Times New Roman" w:cs="Calibri"/>
                <w:color w:val="000000"/>
                <w:sz w:val="22"/>
                <w:szCs w:val="22"/>
                <w:lang w:eastAsia="zh-CN"/>
              </w:rPr>
              <w:t>that will be considered ISWC eligible.</w:t>
            </w:r>
            <w:r w:rsidR="00AE78E0">
              <w:rPr>
                <w:rFonts w:ascii="Calibri" w:hAnsi="Calibri" w:eastAsia="Times New Roman" w:cs="Calibri"/>
                <w:color w:val="000000"/>
                <w:sz w:val="22"/>
                <w:szCs w:val="22"/>
                <w:lang w:eastAsia="zh-CN"/>
              </w:rPr>
              <w:t xml:space="preserve"> Creator roles will be listed first surrounded by () and then the non-creator roles will be listed: </w:t>
            </w:r>
            <w:r w:rsidR="00B26408">
              <w:rPr>
                <w:rFonts w:ascii="Calibri" w:hAnsi="Calibri" w:eastAsia="Times New Roman" w:cs="Calibri"/>
                <w:color w:val="000000"/>
                <w:sz w:val="22"/>
                <w:szCs w:val="22"/>
                <w:lang w:eastAsia="zh-CN"/>
              </w:rPr>
              <w:t xml:space="preserve">  Initially configured values will be</w:t>
            </w:r>
            <w:r w:rsidR="00AE78E0">
              <w:rPr>
                <w:rFonts w:ascii="Calibri" w:hAnsi="Calibri" w:eastAsia="Times New Roman" w:cs="Calibri"/>
                <w:color w:val="000000"/>
                <w:sz w:val="22"/>
                <w:szCs w:val="22"/>
                <w:lang w:eastAsia="zh-CN"/>
              </w:rPr>
              <w:t xml:space="preserve"> (</w:t>
            </w:r>
            <w:r w:rsidR="00C5620D">
              <w:rPr>
                <w:rFonts w:ascii="Calibri" w:hAnsi="Calibri" w:eastAsia="Times New Roman" w:cs="Calibri"/>
                <w:color w:val="000000"/>
                <w:sz w:val="22"/>
                <w:szCs w:val="22"/>
                <w:lang w:eastAsia="zh-CN"/>
              </w:rPr>
              <w:t>C,MA,TA</w:t>
            </w:r>
            <w:r w:rsidR="00AE78E0">
              <w:rPr>
                <w:rFonts w:ascii="Calibri" w:hAnsi="Calibri" w:eastAsia="Times New Roman" w:cs="Calibri"/>
                <w:color w:val="000000"/>
                <w:sz w:val="22"/>
                <w:szCs w:val="22"/>
                <w:lang w:eastAsia="zh-CN"/>
              </w:rPr>
              <w:t>)</w:t>
            </w:r>
            <w:r w:rsidR="00400C40">
              <w:rPr>
                <w:rFonts w:ascii="Calibri" w:hAnsi="Calibri" w:eastAsia="Times New Roman" w:cs="Calibri"/>
                <w:color w:val="000000"/>
                <w:sz w:val="22"/>
                <w:szCs w:val="22"/>
                <w:lang w:eastAsia="zh-CN"/>
              </w:rPr>
              <w:t>,(E)</w:t>
            </w:r>
          </w:p>
          <w:p w:rsidR="00590E2F" w:rsidP="00590E2F" w:rsidRDefault="00590E2F" w14:paraId="4DAEBD1A"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5265C2" w:rsidP="005265C2" w:rsidRDefault="00590E2F" w14:paraId="5EAF76F8" w14:textId="0DF21C89">
            <w:pPr>
              <w:spacing w:before="0" w:after="24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p>
          <w:p w:rsidR="005265C2" w:rsidP="005265C2" w:rsidRDefault="00954E01" w14:paraId="1C3D66F3" w14:textId="2E674DCC">
            <w:pPr>
              <w:spacing w:before="0" w:after="24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A</w:t>
            </w:r>
            <w:r w:rsidR="005265C2">
              <w:rPr>
                <w:rFonts w:ascii="Calibri" w:hAnsi="Calibri" w:eastAsia="Times New Roman" w:cs="Calibri"/>
                <w:color w:val="000000"/>
                <w:sz w:val="22"/>
                <w:szCs w:val="22"/>
                <w:lang w:eastAsia="zh-CN"/>
              </w:rPr>
              <w:t xml:space="preserve"> submitter is ISWC eligible for </w:t>
            </w:r>
            <w:r>
              <w:rPr>
                <w:rFonts w:ascii="Calibri" w:hAnsi="Calibri" w:eastAsia="Times New Roman" w:cs="Calibri"/>
                <w:color w:val="000000"/>
                <w:sz w:val="22"/>
                <w:szCs w:val="22"/>
                <w:lang w:eastAsia="zh-CN"/>
              </w:rPr>
              <w:t>a submitted</w:t>
            </w:r>
            <w:r w:rsidR="005265C2">
              <w:rPr>
                <w:rFonts w:ascii="Calibri" w:hAnsi="Calibri" w:eastAsia="Times New Roman" w:cs="Calibri"/>
                <w:color w:val="000000"/>
                <w:sz w:val="22"/>
                <w:szCs w:val="22"/>
                <w:lang w:eastAsia="zh-CN"/>
              </w:rPr>
              <w:t xml:space="preserve"> </w:t>
            </w:r>
            <w:r w:rsidR="007C74F6">
              <w:rPr>
                <w:rFonts w:ascii="Calibri" w:hAnsi="Calibri" w:eastAsia="Times New Roman" w:cs="Calibri"/>
                <w:color w:val="000000"/>
                <w:sz w:val="22"/>
                <w:szCs w:val="22"/>
                <w:lang w:eastAsia="zh-CN"/>
              </w:rPr>
              <w:t xml:space="preserve">work </w:t>
            </w:r>
            <w:r>
              <w:rPr>
                <w:rFonts w:ascii="Calibri" w:hAnsi="Calibri" w:eastAsia="Times New Roman" w:cs="Calibri"/>
                <w:color w:val="000000"/>
                <w:sz w:val="22"/>
                <w:szCs w:val="22"/>
                <w:lang w:eastAsia="zh-CN"/>
              </w:rPr>
              <w:t>where</w:t>
            </w:r>
            <w:r w:rsidR="007C74F6">
              <w:rPr>
                <w:rFonts w:ascii="Calibri" w:hAnsi="Calibri" w:eastAsia="Times New Roman" w:cs="Calibri"/>
                <w:color w:val="000000"/>
                <w:sz w:val="22"/>
                <w:szCs w:val="22"/>
                <w:lang w:eastAsia="zh-CN"/>
              </w:rPr>
              <w:t>:</w:t>
            </w:r>
          </w:p>
          <w:p w:rsidR="007F172E" w:rsidP="00671684" w:rsidRDefault="00954E01" w14:paraId="01FAE7A9" w14:textId="57AF39BE">
            <w:pPr>
              <w:pStyle w:val="ListParagraph"/>
              <w:numPr>
                <w:ilvl w:val="0"/>
                <w:numId w:val="29"/>
              </w:numPr>
              <w:spacing w:before="0" w:after="240" w:line="240" w:lineRule="auto"/>
              <w:rPr>
                <w:rFonts w:ascii="Calibri" w:hAnsi="Calibri" w:eastAsia="Times New Roman" w:cs="Calibri"/>
                <w:color w:val="000000"/>
                <w:sz w:val="22"/>
                <w:szCs w:val="22"/>
                <w:lang w:eastAsia="zh-CN"/>
              </w:rPr>
            </w:pPr>
            <w:bookmarkStart w:name="_Toc11664311" w:id="110"/>
            <w:r>
              <w:rPr>
                <w:rFonts w:ascii="Calibri" w:hAnsi="Calibri" w:eastAsia="Times New Roman" w:cs="Calibri"/>
                <w:color w:val="000000"/>
                <w:sz w:val="22"/>
                <w:szCs w:val="22"/>
                <w:lang w:eastAsia="zh-CN"/>
              </w:rPr>
              <w:t>T</w:t>
            </w:r>
            <w:r w:rsidR="00671684">
              <w:rPr>
                <w:rFonts w:ascii="Calibri" w:hAnsi="Calibri" w:eastAsia="Times New Roman" w:cs="Calibri"/>
                <w:color w:val="000000"/>
                <w:sz w:val="22"/>
                <w:szCs w:val="22"/>
                <w:lang w:eastAsia="zh-CN"/>
              </w:rPr>
              <w:t xml:space="preserve">he requestor </w:t>
            </w:r>
            <w:r w:rsidR="007F172E">
              <w:rPr>
                <w:rFonts w:ascii="Calibri" w:hAnsi="Calibri" w:eastAsia="Times New Roman" w:cs="Calibri"/>
                <w:color w:val="000000"/>
                <w:sz w:val="22"/>
                <w:szCs w:val="22"/>
                <w:lang w:eastAsia="zh-CN"/>
              </w:rPr>
              <w:t>represents</w:t>
            </w:r>
            <w:r w:rsidR="00671684">
              <w:rPr>
                <w:rFonts w:ascii="Calibri" w:hAnsi="Calibri" w:eastAsia="Times New Roman" w:cs="Calibri"/>
                <w:color w:val="000000"/>
                <w:sz w:val="22"/>
                <w:szCs w:val="22"/>
                <w:lang w:eastAsia="zh-CN"/>
              </w:rPr>
              <w:t xml:space="preserve"> at least one IP specified in the request that has one of the configured roles</w:t>
            </w:r>
            <w:bookmarkEnd w:id="110"/>
            <w:r w:rsidR="00671684">
              <w:rPr>
                <w:rFonts w:ascii="Calibri" w:hAnsi="Calibri" w:eastAsia="Times New Roman" w:cs="Calibri"/>
                <w:color w:val="000000"/>
                <w:sz w:val="22"/>
                <w:szCs w:val="22"/>
                <w:lang w:eastAsia="zh-CN"/>
              </w:rPr>
              <w:t xml:space="preserve"> </w:t>
            </w:r>
          </w:p>
          <w:p w:rsidR="007F172E" w:rsidP="007F172E" w:rsidRDefault="007F172E" w14:paraId="4216368C" w14:textId="77777777">
            <w:pPr>
              <w:pStyle w:val="ListParagraph"/>
              <w:spacing w:before="0" w:after="240" w:line="240" w:lineRule="auto"/>
              <w:ind w:left="1080"/>
              <w:rPr>
                <w:rFonts w:ascii="Calibri" w:hAnsi="Calibri" w:eastAsia="Times New Roman" w:cs="Calibri"/>
                <w:color w:val="000000"/>
                <w:sz w:val="22"/>
                <w:szCs w:val="22"/>
                <w:lang w:eastAsia="zh-CN"/>
              </w:rPr>
            </w:pPr>
          </w:p>
          <w:p w:rsidRPr="007F172E" w:rsidR="007C74F6" w:rsidP="007F172E" w:rsidRDefault="00671684" w14:paraId="57C45AF0" w14:textId="7238A410">
            <w:pPr>
              <w:pStyle w:val="ListParagraph"/>
              <w:spacing w:before="0" w:after="240" w:line="240" w:lineRule="auto"/>
              <w:ind w:left="1080"/>
              <w:rPr>
                <w:rFonts w:ascii="Calibri" w:hAnsi="Calibri" w:eastAsia="Times New Roman" w:cs="Calibri"/>
                <w:b/>
                <w:bCs/>
                <w:color w:val="000000"/>
                <w:sz w:val="22"/>
                <w:szCs w:val="22"/>
                <w:u w:val="single"/>
                <w:lang w:eastAsia="zh-CN"/>
              </w:rPr>
            </w:pPr>
            <w:bookmarkStart w:name="_Toc11664312" w:id="111"/>
            <w:r w:rsidRPr="007F172E">
              <w:rPr>
                <w:rFonts w:ascii="Calibri" w:hAnsi="Calibri" w:eastAsia="Times New Roman" w:cs="Calibri"/>
                <w:b/>
                <w:bCs/>
                <w:color w:val="000000"/>
                <w:sz w:val="22"/>
                <w:szCs w:val="22"/>
                <w:u w:val="single"/>
                <w:lang w:eastAsia="zh-CN"/>
              </w:rPr>
              <w:t>OR</w:t>
            </w:r>
            <w:bookmarkEnd w:id="111"/>
          </w:p>
          <w:p w:rsidR="007F172E" w:rsidP="007F172E" w:rsidRDefault="007F172E" w14:paraId="0D6F0344" w14:textId="77777777">
            <w:pPr>
              <w:pStyle w:val="ListParagraph"/>
              <w:spacing w:before="0" w:after="240" w:line="240" w:lineRule="auto"/>
              <w:ind w:left="1080"/>
              <w:rPr>
                <w:rFonts w:ascii="Calibri" w:hAnsi="Calibri" w:eastAsia="Times New Roman" w:cs="Calibri"/>
                <w:color w:val="000000"/>
                <w:sz w:val="22"/>
                <w:szCs w:val="22"/>
                <w:lang w:eastAsia="zh-CN"/>
              </w:rPr>
            </w:pPr>
          </w:p>
          <w:p w:rsidRPr="00671684" w:rsidR="00671684" w:rsidP="00671684" w:rsidRDefault="00671684" w14:paraId="37E945D0" w14:textId="693766C8">
            <w:pPr>
              <w:pStyle w:val="ListParagraph"/>
              <w:numPr>
                <w:ilvl w:val="0"/>
                <w:numId w:val="29"/>
              </w:numPr>
              <w:spacing w:before="0" w:after="240" w:line="240" w:lineRule="auto"/>
              <w:rPr>
                <w:rFonts w:ascii="Calibri" w:hAnsi="Calibri" w:eastAsia="Times New Roman" w:cs="Calibri"/>
                <w:color w:val="000000"/>
                <w:sz w:val="22"/>
                <w:szCs w:val="22"/>
                <w:lang w:eastAsia="zh-CN"/>
              </w:rPr>
            </w:pPr>
            <w:bookmarkStart w:name="_Toc11664313" w:id="112"/>
            <w:r>
              <w:rPr>
                <w:rFonts w:ascii="Calibri" w:hAnsi="Calibri" w:eastAsia="Times New Roman" w:cs="Calibri"/>
                <w:color w:val="000000"/>
                <w:sz w:val="22"/>
                <w:szCs w:val="22"/>
                <w:lang w:eastAsia="zh-CN"/>
              </w:rPr>
              <w:t xml:space="preserve">The </w:t>
            </w:r>
            <w:r w:rsidR="00E71DC0">
              <w:rPr>
                <w:rFonts w:ascii="Calibri" w:hAnsi="Calibri" w:eastAsia="Times New Roman" w:cs="Calibri"/>
                <w:color w:val="000000"/>
                <w:sz w:val="22"/>
                <w:szCs w:val="22"/>
                <w:lang w:eastAsia="zh-CN"/>
              </w:rPr>
              <w:t xml:space="preserve">AllowPDWorkSubmissions flag is set to true and all the </w:t>
            </w:r>
            <w:r w:rsidRPr="00954E01" w:rsidR="00E71DC0">
              <w:rPr>
                <w:rFonts w:ascii="Calibri" w:hAnsi="Calibri" w:eastAsia="Times New Roman" w:cs="Calibri"/>
                <w:b/>
                <w:bCs/>
                <w:color w:val="000000"/>
                <w:sz w:val="22"/>
                <w:szCs w:val="22"/>
                <w:u w:val="single"/>
                <w:lang w:eastAsia="zh-CN"/>
              </w:rPr>
              <w:t>creator</w:t>
            </w:r>
            <w:r w:rsidR="00E71DC0">
              <w:rPr>
                <w:rFonts w:ascii="Calibri" w:hAnsi="Calibri" w:eastAsia="Times New Roman" w:cs="Calibri"/>
                <w:color w:val="000000"/>
                <w:sz w:val="22"/>
                <w:szCs w:val="22"/>
                <w:lang w:eastAsia="zh-CN"/>
              </w:rPr>
              <w:t xml:space="preserve"> IP</w:t>
            </w:r>
            <w:r w:rsidR="005512BB">
              <w:rPr>
                <w:rFonts w:ascii="Calibri" w:hAnsi="Calibri" w:eastAsia="Times New Roman" w:cs="Calibri"/>
                <w:color w:val="000000"/>
                <w:sz w:val="22"/>
                <w:szCs w:val="22"/>
                <w:lang w:eastAsia="zh-CN"/>
              </w:rPr>
              <w:t>s on the work are identified as public domain IPs</w:t>
            </w:r>
            <w:bookmarkEnd w:id="112"/>
          </w:p>
          <w:p w:rsidRPr="00C20FBC" w:rsidR="00DF002C" w:rsidP="005265C2" w:rsidRDefault="00DF002C" w14:paraId="3B6C44B1" w14:textId="47EB9B5E">
            <w:pPr>
              <w:spacing w:before="0" w:after="24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 xml:space="preserve">Determination of which society represents a given IP is determined by referencing the IPI data for each IP on the request and checking to see if the requesting society ever represented the IP for any right type. </w:t>
            </w:r>
            <w:r w:rsidRPr="00C20FBC">
              <w:rPr>
                <w:rFonts w:ascii="Calibri" w:hAnsi="Calibri" w:eastAsia="Times New Roman" w:cs="Calibri"/>
                <w:color w:val="000000"/>
                <w:sz w:val="22"/>
                <w:szCs w:val="22"/>
                <w:lang w:val="en-IE" w:eastAsia="zh-CN"/>
              </w:rPr>
              <w:br/>
            </w:r>
          </w:p>
        </w:tc>
      </w:tr>
      <w:tr w:rsidRPr="00C20FBC" w:rsidR="00DF002C" w:rsidTr="00001CE8" w14:paraId="19A03683" w14:textId="77777777">
        <w:trPr>
          <w:trHeight w:val="6270"/>
        </w:trPr>
        <w:tc>
          <w:tcPr>
            <w:tcW w:w="806" w:type="dxa"/>
            <w:tcBorders>
              <w:top w:val="single" w:color="4472C4" w:sz="4" w:space="0"/>
              <w:left w:val="nil"/>
              <w:bottom w:val="nil"/>
              <w:right w:val="nil"/>
            </w:tcBorders>
            <w:shd w:val="clear" w:color="auto" w:fill="auto"/>
            <w:noWrap/>
            <w:hideMark/>
          </w:tcPr>
          <w:p w:rsidRPr="00C20FBC" w:rsidR="00DF002C" w:rsidP="009E6A71" w:rsidRDefault="00DF002C" w14:paraId="635D966A"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EL/03</w:t>
            </w:r>
          </w:p>
        </w:tc>
        <w:tc>
          <w:tcPr>
            <w:tcW w:w="1582" w:type="dxa"/>
            <w:gridSpan w:val="2"/>
            <w:tcBorders>
              <w:top w:val="single" w:color="4472C4" w:sz="4" w:space="0"/>
              <w:left w:val="nil"/>
              <w:bottom w:val="nil"/>
              <w:right w:val="nil"/>
            </w:tcBorders>
            <w:shd w:val="clear" w:color="auto" w:fill="auto"/>
            <w:hideMark/>
          </w:tcPr>
          <w:p w:rsidRPr="00C20FBC" w:rsidR="00DF002C" w:rsidP="009E6A71" w:rsidRDefault="00DF002C" w14:paraId="18604045"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CUR, CDR, MER</w:t>
            </w:r>
          </w:p>
        </w:tc>
        <w:tc>
          <w:tcPr>
            <w:tcW w:w="1269" w:type="dxa"/>
            <w:tcBorders>
              <w:top w:val="single" w:color="4472C4" w:sz="4" w:space="0"/>
              <w:left w:val="nil"/>
              <w:bottom w:val="nil"/>
              <w:right w:val="nil"/>
            </w:tcBorders>
            <w:shd w:val="clear" w:color="auto" w:fill="auto"/>
            <w:noWrap/>
            <w:hideMark/>
          </w:tcPr>
          <w:p w:rsidRPr="00C20FBC" w:rsidR="00DF002C" w:rsidP="009E6A71" w:rsidRDefault="00DF002C" w14:paraId="3F8E4FCA"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BC &amp; Modern</w:t>
            </w:r>
          </w:p>
        </w:tc>
        <w:tc>
          <w:tcPr>
            <w:tcW w:w="4095" w:type="dxa"/>
            <w:tcBorders>
              <w:top w:val="single" w:color="4472C4" w:sz="4" w:space="0"/>
              <w:left w:val="nil"/>
              <w:bottom w:val="nil"/>
              <w:right w:val="nil"/>
            </w:tcBorders>
            <w:shd w:val="clear" w:color="auto" w:fill="auto"/>
            <w:hideMark/>
          </w:tcPr>
          <w:p w:rsidR="001A3860" w:rsidP="009E6A71" w:rsidRDefault="00DF002C" w14:paraId="504685F7" w14:textId="77777777">
            <w:pPr>
              <w:spacing w:before="0" w:after="24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 xml:space="preserve">A requestor is deemed ISWC eligible for a CUR, CDR or MER submission if: </w:t>
            </w:r>
            <w:r w:rsidRPr="00C20FBC">
              <w:rPr>
                <w:rFonts w:ascii="Calibri" w:hAnsi="Calibri" w:eastAsia="Times New Roman" w:cs="Calibri"/>
                <w:color w:val="000000"/>
                <w:sz w:val="22"/>
                <w:szCs w:val="22"/>
                <w:lang w:val="en-IE" w:eastAsia="zh-CN"/>
              </w:rPr>
              <w:br/>
            </w:r>
            <w:r w:rsidRPr="00C20FBC">
              <w:rPr>
                <w:rFonts w:ascii="Calibri" w:hAnsi="Calibri" w:eastAsia="Times New Roman" w:cs="Calibri"/>
                <w:color w:val="000000"/>
                <w:sz w:val="22"/>
                <w:szCs w:val="22"/>
                <w:lang w:val="en-IE" w:eastAsia="zh-CN"/>
              </w:rPr>
              <w:t xml:space="preserve">- the requestor has at least one IP specified in the request that is either a creator or an original publisher / administrator, otherwise the requestor is deemed ISWC ineligible. </w:t>
            </w:r>
          </w:p>
          <w:p w:rsidRPr="00C20FBC" w:rsidR="00DF002C" w:rsidP="00E013B7" w:rsidRDefault="001A3860" w14:paraId="5197BF1D" w14:textId="57D705EA">
            <w:pPr>
              <w:spacing w:before="0" w:after="240" w:line="240" w:lineRule="auto"/>
              <w:rPr>
                <w:rFonts w:ascii="Calibri" w:hAnsi="Calibri" w:eastAsia="Times New Roman" w:cs="Calibri"/>
                <w:color w:val="000000"/>
                <w:sz w:val="22"/>
                <w:szCs w:val="22"/>
                <w:lang w:val="en-IE" w:eastAsia="zh-CN"/>
              </w:rPr>
            </w:pPr>
            <w:commentRangeStart w:id="113"/>
            <w:commentRangeStart w:id="114"/>
            <w:r>
              <w:rPr>
                <w:rFonts w:ascii="Calibri" w:hAnsi="Calibri" w:eastAsia="Times New Roman" w:cs="Calibri"/>
                <w:color w:val="000000"/>
                <w:sz w:val="22"/>
                <w:szCs w:val="22"/>
                <w:lang w:val="en-IE" w:eastAsia="zh-CN"/>
              </w:rPr>
              <w:t>In addition, a requestor is deemed eligible to request allocation of new ISWC for a set of provided metadata if all of the creator IPs are public domain IPs and the AllowPDWorkSubmissions configuration parameter is set to true as per related rule IV/24 (See section 3.4 above)</w:t>
            </w:r>
            <w:commentRangeEnd w:id="113"/>
            <w:r w:rsidR="00BC6C79">
              <w:rPr>
                <w:rStyle w:val="CommentReference"/>
              </w:rPr>
              <w:commentReference w:id="113"/>
            </w:r>
            <w:commentRangeEnd w:id="114"/>
            <w:r w:rsidR="000E6712">
              <w:rPr>
                <w:rStyle w:val="CommentReference"/>
              </w:rPr>
              <w:commentReference w:id="114"/>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t xml:space="preserve">ISWC eligible requests can carry out updates or deletions at the Preferred ISWC level.  I.E. They can update the core details associated with the Preferred ISWC including titles, IPS etc or delete them. </w:t>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t xml:space="preserve">ISWC ineligible requests can only carry out updates to the requestors previously submitted workinfo data that is associated with the designated Preferred ISWC.  Specifically an ISWC ineligible request can cause the movement of previously submitted workinfo data from an existing Preferred ISWC to another Preferred ISWC or the deletion of previously submitted workinfo data.  </w:t>
            </w:r>
          </w:p>
        </w:tc>
        <w:tc>
          <w:tcPr>
            <w:tcW w:w="4394" w:type="dxa"/>
            <w:tcBorders>
              <w:top w:val="single" w:color="4472C4" w:sz="4" w:space="0"/>
              <w:left w:val="nil"/>
              <w:bottom w:val="nil"/>
              <w:right w:val="single" w:color="4472C4" w:sz="4" w:space="0"/>
            </w:tcBorders>
            <w:shd w:val="clear" w:color="auto" w:fill="auto"/>
            <w:hideMark/>
          </w:tcPr>
          <w:p w:rsidRPr="0065284E" w:rsidR="00062A4A" w:rsidP="00062A4A" w:rsidRDefault="00062A4A" w14:paraId="603D6D72"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062A4A" w:rsidP="00062A4A" w:rsidRDefault="00062A4A" w14:paraId="2F9C8B1A" w14:textId="77777777">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ISWCEligibleRoles</w:t>
            </w:r>
          </w:p>
          <w:p w:rsidR="00062A4A" w:rsidP="00062A4A" w:rsidRDefault="00062A4A" w14:paraId="2391325F" w14:textId="77777777">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List of comma separated rolled up IP Roles (see MD/01 for info) that will be considered ISWC eligible. Creator roles will be listed first surrounded by () and then the non-creator roles will be listed:   Initially configured values will be (C,MA,TA),(E)</w:t>
            </w:r>
          </w:p>
          <w:p w:rsidR="00062A4A" w:rsidP="00062A4A" w:rsidRDefault="00062A4A" w14:paraId="14463CC2"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062A4A" w:rsidP="00062A4A" w:rsidRDefault="00062A4A" w14:paraId="65959493" w14:textId="77777777">
            <w:pPr>
              <w:spacing w:before="0" w:after="24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p>
          <w:p w:rsidR="00062A4A" w:rsidP="00062A4A" w:rsidRDefault="00062A4A" w14:paraId="3671AAC9" w14:textId="77777777">
            <w:pPr>
              <w:spacing w:before="0" w:after="24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A submitter is ISWC eligible for a submitted work where:</w:t>
            </w:r>
          </w:p>
          <w:p w:rsidR="00062A4A" w:rsidP="00062A4A" w:rsidRDefault="00062A4A" w14:paraId="41B1C3A0" w14:textId="77777777">
            <w:pPr>
              <w:pStyle w:val="ListParagraph"/>
              <w:numPr>
                <w:ilvl w:val="0"/>
                <w:numId w:val="29"/>
              </w:numPr>
              <w:spacing w:before="0" w:after="240" w:line="240" w:lineRule="auto"/>
              <w:rPr>
                <w:rFonts w:ascii="Calibri" w:hAnsi="Calibri" w:eastAsia="Times New Roman" w:cs="Calibri"/>
                <w:color w:val="000000"/>
                <w:sz w:val="22"/>
                <w:szCs w:val="22"/>
                <w:lang w:eastAsia="zh-CN"/>
              </w:rPr>
            </w:pPr>
            <w:bookmarkStart w:name="_Toc11664314" w:id="116"/>
            <w:r>
              <w:rPr>
                <w:rFonts w:ascii="Calibri" w:hAnsi="Calibri" w:eastAsia="Times New Roman" w:cs="Calibri"/>
                <w:color w:val="000000"/>
                <w:sz w:val="22"/>
                <w:szCs w:val="22"/>
                <w:lang w:eastAsia="zh-CN"/>
              </w:rPr>
              <w:t>The requestor represents at least one IP specified in the request that has one of the configured roles</w:t>
            </w:r>
            <w:bookmarkEnd w:id="116"/>
            <w:r>
              <w:rPr>
                <w:rFonts w:ascii="Calibri" w:hAnsi="Calibri" w:eastAsia="Times New Roman" w:cs="Calibri"/>
                <w:color w:val="000000"/>
                <w:sz w:val="22"/>
                <w:szCs w:val="22"/>
                <w:lang w:eastAsia="zh-CN"/>
              </w:rPr>
              <w:t xml:space="preserve"> </w:t>
            </w:r>
          </w:p>
          <w:p w:rsidR="00062A4A" w:rsidP="00062A4A" w:rsidRDefault="00062A4A" w14:paraId="5BAAAC76" w14:textId="77777777">
            <w:pPr>
              <w:pStyle w:val="ListParagraph"/>
              <w:spacing w:before="0" w:after="240" w:line="240" w:lineRule="auto"/>
              <w:ind w:left="1080"/>
              <w:rPr>
                <w:rFonts w:ascii="Calibri" w:hAnsi="Calibri" w:eastAsia="Times New Roman" w:cs="Calibri"/>
                <w:color w:val="000000"/>
                <w:sz w:val="22"/>
                <w:szCs w:val="22"/>
                <w:lang w:eastAsia="zh-CN"/>
              </w:rPr>
            </w:pPr>
          </w:p>
          <w:p w:rsidRPr="007F172E" w:rsidR="00062A4A" w:rsidP="00062A4A" w:rsidRDefault="00062A4A" w14:paraId="3DA714D1" w14:textId="77777777">
            <w:pPr>
              <w:pStyle w:val="ListParagraph"/>
              <w:spacing w:before="0" w:after="240" w:line="240" w:lineRule="auto"/>
              <w:ind w:left="1080"/>
              <w:rPr>
                <w:rFonts w:ascii="Calibri" w:hAnsi="Calibri" w:eastAsia="Times New Roman" w:cs="Calibri"/>
                <w:b/>
                <w:bCs/>
                <w:color w:val="000000"/>
                <w:sz w:val="22"/>
                <w:szCs w:val="22"/>
                <w:u w:val="single"/>
                <w:lang w:eastAsia="zh-CN"/>
              </w:rPr>
            </w:pPr>
            <w:bookmarkStart w:name="_Toc11664315" w:id="117"/>
            <w:r w:rsidRPr="007F172E">
              <w:rPr>
                <w:rFonts w:ascii="Calibri" w:hAnsi="Calibri" w:eastAsia="Times New Roman" w:cs="Calibri"/>
                <w:b/>
                <w:bCs/>
                <w:color w:val="000000"/>
                <w:sz w:val="22"/>
                <w:szCs w:val="22"/>
                <w:u w:val="single"/>
                <w:lang w:eastAsia="zh-CN"/>
              </w:rPr>
              <w:t>OR</w:t>
            </w:r>
            <w:bookmarkEnd w:id="117"/>
          </w:p>
          <w:p w:rsidR="00062A4A" w:rsidP="00062A4A" w:rsidRDefault="00062A4A" w14:paraId="4DD6699F" w14:textId="77777777">
            <w:pPr>
              <w:pStyle w:val="ListParagraph"/>
              <w:spacing w:before="0" w:after="240" w:line="240" w:lineRule="auto"/>
              <w:ind w:left="1080"/>
              <w:rPr>
                <w:rFonts w:ascii="Calibri" w:hAnsi="Calibri" w:eastAsia="Times New Roman" w:cs="Calibri"/>
                <w:color w:val="000000"/>
                <w:sz w:val="22"/>
                <w:szCs w:val="22"/>
                <w:lang w:eastAsia="zh-CN"/>
              </w:rPr>
            </w:pPr>
          </w:p>
          <w:p w:rsidRPr="00671684" w:rsidR="00062A4A" w:rsidP="00062A4A" w:rsidRDefault="00062A4A" w14:paraId="359ECE7B" w14:textId="77777777">
            <w:pPr>
              <w:pStyle w:val="ListParagraph"/>
              <w:numPr>
                <w:ilvl w:val="0"/>
                <w:numId w:val="29"/>
              </w:numPr>
              <w:spacing w:before="0" w:after="240" w:line="240" w:lineRule="auto"/>
              <w:rPr>
                <w:rFonts w:ascii="Calibri" w:hAnsi="Calibri" w:eastAsia="Times New Roman" w:cs="Calibri"/>
                <w:color w:val="000000"/>
                <w:sz w:val="22"/>
                <w:szCs w:val="22"/>
                <w:lang w:eastAsia="zh-CN"/>
              </w:rPr>
            </w:pPr>
            <w:bookmarkStart w:name="_Toc11664316" w:id="118"/>
            <w:r>
              <w:rPr>
                <w:rFonts w:ascii="Calibri" w:hAnsi="Calibri" w:eastAsia="Times New Roman" w:cs="Calibri"/>
                <w:color w:val="000000"/>
                <w:sz w:val="22"/>
                <w:szCs w:val="22"/>
                <w:lang w:eastAsia="zh-CN"/>
              </w:rPr>
              <w:t xml:space="preserve">The AllowPDWorkSubmissions flag is set to true and all the </w:t>
            </w:r>
            <w:r w:rsidRPr="00954E01">
              <w:rPr>
                <w:rFonts w:ascii="Calibri" w:hAnsi="Calibri" w:eastAsia="Times New Roman" w:cs="Calibri"/>
                <w:b/>
                <w:bCs/>
                <w:color w:val="000000"/>
                <w:sz w:val="22"/>
                <w:szCs w:val="22"/>
                <w:u w:val="single"/>
                <w:lang w:eastAsia="zh-CN"/>
              </w:rPr>
              <w:t>creator</w:t>
            </w:r>
            <w:r>
              <w:rPr>
                <w:rFonts w:ascii="Calibri" w:hAnsi="Calibri" w:eastAsia="Times New Roman" w:cs="Calibri"/>
                <w:color w:val="000000"/>
                <w:sz w:val="22"/>
                <w:szCs w:val="22"/>
                <w:lang w:eastAsia="zh-CN"/>
              </w:rPr>
              <w:t xml:space="preserve"> IPs on the work are identified as public domain IPs</w:t>
            </w:r>
            <w:bookmarkEnd w:id="118"/>
          </w:p>
          <w:p w:rsidRPr="00C20FBC" w:rsidR="00DF002C" w:rsidP="00062A4A" w:rsidRDefault="00062A4A" w14:paraId="458BA75B" w14:textId="286416BB">
            <w:pPr>
              <w:spacing w:before="0" w:after="24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Determination of which society represents a given IP is determined by referencing the IPI data for each IP on the request and checking to see if the requesting society ever represented the IP for any right type.</w:t>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t xml:space="preserve">Note: Moving of previously submitted workinfo data is done not by logically deleting </w:t>
            </w:r>
            <w:r w:rsidRPr="00C20FBC" w:rsidR="00DF002C">
              <w:rPr>
                <w:rFonts w:ascii="Calibri" w:hAnsi="Calibri" w:eastAsia="Times New Roman" w:cs="Calibri"/>
                <w:color w:val="000000"/>
                <w:sz w:val="22"/>
                <w:szCs w:val="22"/>
                <w:lang w:val="en-IE" w:eastAsia="zh-CN"/>
              </w:rPr>
              <w:t>and re-adding but by relinking the workinfo record to a different Preferred ISWC.</w:t>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br/>
            </w:r>
            <w:r w:rsidRPr="00C20FBC" w:rsidR="00DF002C">
              <w:rPr>
                <w:rFonts w:ascii="Calibri" w:hAnsi="Calibri" w:eastAsia="Times New Roman" w:cs="Calibri"/>
                <w:color w:val="000000"/>
                <w:sz w:val="22"/>
                <w:szCs w:val="22"/>
                <w:lang w:val="en-IE" w:eastAsia="zh-CN"/>
              </w:rPr>
              <w:t>Attempts to update or delete information at the Preferred ISWC or at the workinfo level may be rejected based on validation rules.  E.G. IV/02 (No IP information provided in submission),  IV/13 (Preferred ISWC is a mandatory field for CUR, CDR and CMQ transactions), PV/22 (Preferred ISWC must exist in ISWC database) , PV/23 (Modification of an Archived ISWC is not permitted).</w:t>
            </w:r>
          </w:p>
        </w:tc>
      </w:tr>
      <w:tr w:rsidRPr="00C20FBC" w:rsidR="00DF002C" w:rsidTr="00001CE8" w14:paraId="59A0757B" w14:textId="77777777">
        <w:trPr>
          <w:trHeight w:val="2280"/>
        </w:trPr>
        <w:tc>
          <w:tcPr>
            <w:tcW w:w="806" w:type="dxa"/>
            <w:tcBorders>
              <w:top w:val="single" w:color="4472C4" w:sz="4" w:space="0"/>
              <w:left w:val="nil"/>
              <w:bottom w:val="nil"/>
              <w:right w:val="nil"/>
            </w:tcBorders>
            <w:shd w:val="clear" w:color="auto" w:fill="auto"/>
            <w:noWrap/>
            <w:hideMark/>
          </w:tcPr>
          <w:p w:rsidRPr="00C20FBC" w:rsidR="00DF002C" w:rsidP="009E6A71" w:rsidRDefault="00DF002C" w14:paraId="74455723"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EL/02</w:t>
            </w:r>
          </w:p>
        </w:tc>
        <w:tc>
          <w:tcPr>
            <w:tcW w:w="1582" w:type="dxa"/>
            <w:gridSpan w:val="2"/>
            <w:tcBorders>
              <w:top w:val="single" w:color="4472C4" w:sz="4" w:space="0"/>
              <w:left w:val="nil"/>
              <w:bottom w:val="nil"/>
              <w:right w:val="nil"/>
            </w:tcBorders>
            <w:shd w:val="clear" w:color="auto" w:fill="auto"/>
            <w:hideMark/>
          </w:tcPr>
          <w:p w:rsidRPr="00C20FBC" w:rsidR="00DF002C" w:rsidP="009E6A71" w:rsidRDefault="00DF002C" w14:paraId="232CCAA2"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CAR</w:t>
            </w:r>
          </w:p>
        </w:tc>
        <w:tc>
          <w:tcPr>
            <w:tcW w:w="1269" w:type="dxa"/>
            <w:tcBorders>
              <w:top w:val="single" w:color="4472C4" w:sz="4" w:space="0"/>
              <w:left w:val="nil"/>
              <w:bottom w:val="nil"/>
              <w:right w:val="nil"/>
            </w:tcBorders>
            <w:shd w:val="clear" w:color="auto" w:fill="auto"/>
            <w:noWrap/>
            <w:hideMark/>
          </w:tcPr>
          <w:p w:rsidRPr="00C20FBC" w:rsidR="00DF002C" w:rsidP="009E6A71" w:rsidRDefault="00DF002C" w14:paraId="08667881"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BC &amp; Modern</w:t>
            </w:r>
          </w:p>
        </w:tc>
        <w:tc>
          <w:tcPr>
            <w:tcW w:w="4095" w:type="dxa"/>
            <w:tcBorders>
              <w:top w:val="single" w:color="4472C4" w:sz="4" w:space="0"/>
              <w:left w:val="nil"/>
              <w:bottom w:val="nil"/>
              <w:right w:val="nil"/>
            </w:tcBorders>
            <w:shd w:val="clear" w:color="auto" w:fill="auto"/>
            <w:hideMark/>
          </w:tcPr>
          <w:p w:rsidRPr="00C20FBC" w:rsidR="00DF002C" w:rsidP="009E6A71" w:rsidRDefault="00DF002C" w14:paraId="5E29A38F" w14:textId="77777777">
            <w:pPr>
              <w:spacing w:before="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If a creator is not a member of a copyright society that is affiliated to an Agency, this creator can request an Agency to allocate ISWCs to works on his behalf</w:t>
            </w:r>
          </w:p>
        </w:tc>
        <w:tc>
          <w:tcPr>
            <w:tcW w:w="4394" w:type="dxa"/>
            <w:tcBorders>
              <w:top w:val="single" w:color="4472C4" w:sz="4" w:space="0"/>
              <w:left w:val="nil"/>
              <w:bottom w:val="nil"/>
              <w:right w:val="single" w:color="4472C4" w:sz="4" w:space="0"/>
            </w:tcBorders>
            <w:shd w:val="clear" w:color="auto" w:fill="auto"/>
            <w:hideMark/>
          </w:tcPr>
          <w:p w:rsidRPr="0065284E" w:rsidR="00D63DBE" w:rsidP="00D63DBE" w:rsidRDefault="00D63DBE" w14:paraId="6CBDF230"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D63DBE" w:rsidP="00D63DBE" w:rsidRDefault="00D63DBE" w14:paraId="4E011F89" w14:textId="480B9E05">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Allow</w:t>
            </w:r>
            <w:r w:rsidR="001D5BC1">
              <w:rPr>
                <w:rFonts w:ascii="Calibri" w:hAnsi="Calibri" w:eastAsia="Times New Roman" w:cs="Calibri"/>
                <w:color w:val="000000"/>
                <w:sz w:val="22"/>
                <w:szCs w:val="22"/>
                <w:lang w:eastAsia="zh-CN"/>
              </w:rPr>
              <w:t>NonAffiliatedSubmissions</w:t>
            </w:r>
          </w:p>
          <w:p w:rsidR="00D63DBE" w:rsidP="00D63DBE" w:rsidRDefault="00D63DBE" w14:paraId="1C23AD9A" w14:textId="03A98A9B">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w:t>
            </w:r>
            <w:r w:rsidR="001D5BC1">
              <w:rPr>
                <w:rFonts w:ascii="Calibri" w:hAnsi="Calibri" w:eastAsia="Times New Roman" w:cs="Calibri"/>
                <w:color w:val="000000"/>
                <w:sz w:val="22"/>
                <w:szCs w:val="22"/>
                <w:lang w:eastAsia="zh-CN"/>
              </w:rPr>
              <w:t xml:space="preserve">true or false. Will be set initially to true. </w:t>
            </w:r>
          </w:p>
          <w:p w:rsidR="00D63DBE" w:rsidP="00D63DBE" w:rsidRDefault="00D63DBE" w14:paraId="1FC7B6D4"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D63DBE" w:rsidP="00D63DBE" w:rsidRDefault="00D63DBE" w14:paraId="4BBD9A3D" w14:textId="77777777">
            <w:pPr>
              <w:spacing w:before="0" w:after="24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w:t>
            </w:r>
          </w:p>
          <w:p w:rsidRPr="00C20FBC" w:rsidR="00DF002C" w:rsidP="009E6A71" w:rsidRDefault="00DF002C" w14:paraId="7E7495B6" w14:textId="79430992">
            <w:pPr>
              <w:spacing w:before="0" w:after="240" w:line="240" w:lineRule="auto"/>
              <w:rPr>
                <w:rFonts w:ascii="Calibri" w:hAnsi="Calibri" w:eastAsia="Times New Roman" w:cs="Calibri"/>
                <w:color w:val="000000"/>
                <w:sz w:val="22"/>
                <w:szCs w:val="22"/>
                <w:lang w:val="en-IE" w:eastAsia="zh-CN"/>
              </w:rPr>
            </w:pPr>
            <w:r w:rsidRPr="00C20FBC">
              <w:rPr>
                <w:rFonts w:ascii="Calibri" w:hAnsi="Calibri" w:eastAsia="Times New Roman" w:cs="Calibri"/>
                <w:color w:val="000000"/>
                <w:sz w:val="22"/>
                <w:szCs w:val="22"/>
                <w:lang w:val="en-IE" w:eastAsia="zh-CN"/>
              </w:rPr>
              <w:t>If all the creator IPs</w:t>
            </w:r>
            <w:r w:rsidR="001D5BC1">
              <w:rPr>
                <w:rFonts w:ascii="Calibri" w:hAnsi="Calibri" w:eastAsia="Times New Roman" w:cs="Calibri"/>
                <w:color w:val="000000"/>
                <w:sz w:val="22"/>
                <w:szCs w:val="22"/>
                <w:lang w:val="en-IE" w:eastAsia="zh-CN"/>
              </w:rPr>
              <w:t xml:space="preserve"> (as per config of </w:t>
            </w:r>
            <w:r w:rsidR="001D5BC1">
              <w:rPr>
                <w:rFonts w:ascii="Calibri" w:hAnsi="Calibri" w:eastAsia="Times New Roman" w:cs="Calibri"/>
                <w:color w:val="000000"/>
                <w:sz w:val="22"/>
                <w:szCs w:val="22"/>
                <w:lang w:eastAsia="zh-CN"/>
              </w:rPr>
              <w:t xml:space="preserve">ISWCEligibleRoles </w:t>
            </w:r>
            <w:r w:rsidR="00737178">
              <w:rPr>
                <w:rFonts w:ascii="Calibri" w:hAnsi="Calibri" w:eastAsia="Times New Roman" w:cs="Calibri"/>
                <w:color w:val="000000"/>
                <w:sz w:val="22"/>
                <w:szCs w:val="22"/>
                <w:lang w:eastAsia="zh-CN"/>
              </w:rPr>
              <w:t xml:space="preserve">parameter – see rules </w:t>
            </w:r>
            <w:r w:rsidR="00737178">
              <w:rPr>
                <w:rFonts w:ascii="Calibri" w:hAnsi="Calibri" w:eastAsia="Times New Roman" w:cs="Calibri"/>
                <w:color w:val="000000"/>
                <w:sz w:val="22"/>
                <w:szCs w:val="22"/>
                <w:lang w:eastAsia="zh-CN"/>
              </w:rPr>
              <w:t>above for detail)</w:t>
            </w:r>
            <w:r w:rsidRPr="00C20FBC">
              <w:rPr>
                <w:rFonts w:ascii="Calibri" w:hAnsi="Calibri" w:eastAsia="Times New Roman" w:cs="Calibri"/>
                <w:color w:val="000000"/>
                <w:sz w:val="22"/>
                <w:szCs w:val="22"/>
                <w:lang w:val="en-IE" w:eastAsia="zh-CN"/>
              </w:rPr>
              <w:t xml:space="preserve"> on work submission are not affiliated to a society then </w:t>
            </w:r>
            <w:r w:rsidR="00737178">
              <w:rPr>
                <w:rFonts w:ascii="Calibri" w:hAnsi="Calibri" w:eastAsia="Times New Roman" w:cs="Calibri"/>
                <w:color w:val="000000"/>
                <w:sz w:val="22"/>
                <w:szCs w:val="22"/>
                <w:lang w:val="en-IE" w:eastAsia="zh-CN"/>
              </w:rPr>
              <w:t xml:space="preserve">the submitter will be considered ISWC eligible for the work and </w:t>
            </w:r>
            <w:r w:rsidRPr="00C20FBC">
              <w:rPr>
                <w:rFonts w:ascii="Calibri" w:hAnsi="Calibri" w:eastAsia="Times New Roman" w:cs="Calibri"/>
                <w:color w:val="000000"/>
                <w:sz w:val="22"/>
                <w:szCs w:val="22"/>
                <w:lang w:val="en-IE" w:eastAsia="zh-CN"/>
              </w:rPr>
              <w:t xml:space="preserve">an ISWC can be assigned by the system.  </w:t>
            </w:r>
            <w:r w:rsidRPr="00C20FBC">
              <w:rPr>
                <w:rFonts w:ascii="Calibri" w:hAnsi="Calibri" w:eastAsia="Times New Roman" w:cs="Calibri"/>
                <w:color w:val="000000"/>
                <w:sz w:val="22"/>
                <w:szCs w:val="22"/>
                <w:lang w:val="en-IE" w:eastAsia="zh-CN"/>
              </w:rPr>
              <w:br/>
            </w:r>
            <w:r w:rsidR="006611F4">
              <w:rPr>
                <w:rFonts w:ascii="Calibri" w:hAnsi="Calibri" w:eastAsia="Times New Roman" w:cs="Calibri"/>
                <w:color w:val="000000"/>
                <w:sz w:val="22"/>
                <w:szCs w:val="22"/>
                <w:lang w:val="en-IE" w:eastAsia="zh-CN"/>
              </w:rPr>
              <w:t xml:space="preserve"> </w:t>
            </w:r>
            <w:r w:rsidRPr="00C20FBC">
              <w:rPr>
                <w:rFonts w:ascii="Calibri" w:hAnsi="Calibri" w:eastAsia="Times New Roman" w:cs="Calibri"/>
                <w:color w:val="000000"/>
                <w:sz w:val="22"/>
                <w:szCs w:val="22"/>
                <w:lang w:val="en-IE" w:eastAsia="zh-CN"/>
              </w:rPr>
              <w:br/>
            </w:r>
            <w:r w:rsidRPr="00C20FBC">
              <w:rPr>
                <w:rFonts w:ascii="Calibri" w:hAnsi="Calibri" w:eastAsia="Times New Roman" w:cs="Calibri"/>
                <w:color w:val="000000"/>
                <w:sz w:val="22"/>
                <w:szCs w:val="22"/>
                <w:lang w:val="en-IE" w:eastAsia="zh-CN"/>
              </w:rPr>
              <w:t xml:space="preserve">The system determines that an IP is not affiliated to any society by checking to see if there are any entries in the IPI_AGM table for the IPs base number.  If there are none then then IP is considered not to be affiliated with any society.  </w:t>
            </w:r>
          </w:p>
        </w:tc>
      </w:tr>
      <w:tr w:rsidRPr="00C20FBC" w:rsidR="00DF002C" w:rsidTr="00001CE8" w14:paraId="76D22E48" w14:textId="77777777">
        <w:trPr>
          <w:trHeight w:val="1710"/>
        </w:trPr>
        <w:tc>
          <w:tcPr>
            <w:tcW w:w="806" w:type="dxa"/>
            <w:tcBorders>
              <w:top w:val="single" w:color="4472C4" w:sz="4" w:space="0"/>
              <w:left w:val="nil"/>
              <w:bottom w:val="single" w:color="4472C4" w:sz="4" w:space="0"/>
              <w:right w:val="nil"/>
            </w:tcBorders>
            <w:shd w:val="clear" w:color="auto" w:fill="auto"/>
            <w:noWrap/>
            <w:hideMark/>
          </w:tcPr>
          <w:p w:rsidRPr="002A2254" w:rsidR="00DF002C" w:rsidP="009E6A71" w:rsidRDefault="00DF002C" w14:paraId="3B376398" w14:textId="77777777">
            <w:pPr>
              <w:spacing w:before="0" w:line="240" w:lineRule="auto"/>
              <w:rPr>
                <w:rFonts w:ascii="Calibri" w:hAnsi="Calibri" w:eastAsia="Times New Roman" w:cs="Calibri"/>
                <w:strike/>
                <w:color w:val="000000"/>
                <w:sz w:val="22"/>
                <w:szCs w:val="22"/>
                <w:lang w:val="en-IE" w:eastAsia="zh-CN"/>
              </w:rPr>
            </w:pPr>
            <w:r w:rsidRPr="002A2254">
              <w:rPr>
                <w:rFonts w:ascii="Calibri" w:hAnsi="Calibri" w:eastAsia="Times New Roman" w:cs="Calibri"/>
                <w:strike/>
                <w:color w:val="000000"/>
                <w:sz w:val="22"/>
                <w:szCs w:val="22"/>
                <w:lang w:val="en-IE" w:eastAsia="zh-CN"/>
              </w:rPr>
              <w:t>EL/04</w:t>
            </w:r>
          </w:p>
        </w:tc>
        <w:tc>
          <w:tcPr>
            <w:tcW w:w="1582" w:type="dxa"/>
            <w:gridSpan w:val="2"/>
            <w:tcBorders>
              <w:top w:val="single" w:color="4472C4" w:sz="4" w:space="0"/>
              <w:left w:val="nil"/>
              <w:bottom w:val="single" w:color="4472C4" w:sz="4" w:space="0"/>
              <w:right w:val="nil"/>
            </w:tcBorders>
            <w:shd w:val="clear" w:color="auto" w:fill="auto"/>
            <w:hideMark/>
          </w:tcPr>
          <w:p w:rsidRPr="002A2254" w:rsidR="00DF002C" w:rsidP="009E6A71" w:rsidRDefault="00DF002C" w14:paraId="56F486AC" w14:textId="77777777">
            <w:pPr>
              <w:spacing w:before="0" w:line="240" w:lineRule="auto"/>
              <w:rPr>
                <w:rFonts w:ascii="Calibri" w:hAnsi="Calibri" w:eastAsia="Times New Roman" w:cs="Calibri"/>
                <w:strike/>
                <w:color w:val="000000"/>
                <w:sz w:val="22"/>
                <w:szCs w:val="22"/>
                <w:lang w:val="en-IE" w:eastAsia="zh-CN"/>
              </w:rPr>
            </w:pPr>
            <w:r w:rsidRPr="002A2254">
              <w:rPr>
                <w:rFonts w:ascii="Calibri" w:hAnsi="Calibri" w:eastAsia="Times New Roman" w:cs="Calibri"/>
                <w:strike/>
                <w:color w:val="000000"/>
                <w:sz w:val="22"/>
                <w:szCs w:val="22"/>
                <w:lang w:val="en-IE" w:eastAsia="zh-CN"/>
              </w:rPr>
              <w:t>CAR</w:t>
            </w:r>
          </w:p>
        </w:tc>
        <w:tc>
          <w:tcPr>
            <w:tcW w:w="1269" w:type="dxa"/>
            <w:tcBorders>
              <w:top w:val="single" w:color="4472C4" w:sz="4" w:space="0"/>
              <w:left w:val="nil"/>
              <w:bottom w:val="single" w:color="4472C4" w:sz="4" w:space="0"/>
              <w:right w:val="nil"/>
            </w:tcBorders>
            <w:shd w:val="clear" w:color="auto" w:fill="auto"/>
            <w:noWrap/>
            <w:hideMark/>
          </w:tcPr>
          <w:p w:rsidRPr="002A2254" w:rsidR="00DF002C" w:rsidP="009E6A71" w:rsidRDefault="00DF002C" w14:paraId="7DDF671F" w14:textId="77777777">
            <w:pPr>
              <w:spacing w:before="0" w:line="240" w:lineRule="auto"/>
              <w:rPr>
                <w:rFonts w:ascii="Calibri" w:hAnsi="Calibri" w:eastAsia="Times New Roman" w:cs="Calibri"/>
                <w:strike/>
                <w:color w:val="000000"/>
                <w:sz w:val="22"/>
                <w:szCs w:val="22"/>
                <w:lang w:val="en-IE" w:eastAsia="zh-CN"/>
              </w:rPr>
            </w:pPr>
            <w:r w:rsidRPr="002A2254">
              <w:rPr>
                <w:rFonts w:ascii="Calibri" w:hAnsi="Calibri" w:eastAsia="Times New Roman" w:cs="Calibri"/>
                <w:strike/>
                <w:color w:val="000000"/>
                <w:sz w:val="22"/>
                <w:szCs w:val="22"/>
                <w:lang w:val="en-IE" w:eastAsia="zh-CN"/>
              </w:rPr>
              <w:t>Modern?</w:t>
            </w:r>
          </w:p>
        </w:tc>
        <w:tc>
          <w:tcPr>
            <w:tcW w:w="4095" w:type="dxa"/>
            <w:tcBorders>
              <w:top w:val="single" w:color="4472C4" w:sz="4" w:space="0"/>
              <w:left w:val="nil"/>
              <w:bottom w:val="single" w:color="4472C4" w:sz="4" w:space="0"/>
              <w:right w:val="nil"/>
            </w:tcBorders>
            <w:shd w:val="clear" w:color="auto" w:fill="auto"/>
            <w:hideMark/>
          </w:tcPr>
          <w:p w:rsidRPr="002A2254" w:rsidR="00DF002C" w:rsidP="009E6A71" w:rsidRDefault="00DF002C" w14:paraId="7E840D04" w14:textId="77777777">
            <w:pPr>
              <w:spacing w:before="0" w:line="240" w:lineRule="auto"/>
              <w:rPr>
                <w:rFonts w:ascii="Calibri" w:hAnsi="Calibri" w:eastAsia="Times New Roman" w:cs="Calibri"/>
                <w:strike/>
                <w:color w:val="000000"/>
                <w:sz w:val="22"/>
                <w:szCs w:val="22"/>
                <w:lang w:val="en-IE" w:eastAsia="zh-CN"/>
              </w:rPr>
            </w:pPr>
            <w:r w:rsidRPr="002A2254">
              <w:rPr>
                <w:rFonts w:ascii="Calibri" w:hAnsi="Calibri" w:eastAsia="Times New Roman" w:cs="Calibri"/>
                <w:strike/>
                <w:color w:val="000000"/>
                <w:sz w:val="22"/>
                <w:szCs w:val="22"/>
                <w:lang w:val="en-IE" w:eastAsia="zh-CN"/>
              </w:rPr>
              <w:t xml:space="preserve">Responsibility for allocating ISWCs to public domain works may be claimed - in agreement with the International Agency - by the appropriate Agency for the creator whose place of birth is determined by existing national borders. The same applies for recognised excerpts from public domain works. </w:t>
            </w:r>
          </w:p>
        </w:tc>
        <w:tc>
          <w:tcPr>
            <w:tcW w:w="4394" w:type="dxa"/>
            <w:tcBorders>
              <w:top w:val="single" w:color="4472C4" w:sz="4" w:space="0"/>
              <w:left w:val="nil"/>
              <w:bottom w:val="single" w:color="4472C4" w:sz="4" w:space="0"/>
              <w:right w:val="single" w:color="4472C4" w:sz="4" w:space="0"/>
            </w:tcBorders>
            <w:shd w:val="clear" w:color="auto" w:fill="auto"/>
            <w:hideMark/>
          </w:tcPr>
          <w:p w:rsidRPr="002A2254" w:rsidR="00DF002C" w:rsidP="009E6A71" w:rsidRDefault="00DF002C" w14:paraId="2AF43CEE" w14:textId="77777777">
            <w:pPr>
              <w:spacing w:before="0" w:line="240" w:lineRule="auto"/>
              <w:rPr>
                <w:rFonts w:ascii="Calibri" w:hAnsi="Calibri" w:eastAsia="Times New Roman" w:cs="Calibri"/>
                <w:strike/>
                <w:color w:val="000000"/>
                <w:sz w:val="22"/>
                <w:szCs w:val="22"/>
                <w:lang w:val="en-IE" w:eastAsia="zh-CN"/>
              </w:rPr>
            </w:pPr>
            <w:commentRangeStart w:id="119"/>
            <w:commentRangeStart w:id="120"/>
            <w:commentRangeStart w:id="121"/>
            <w:r w:rsidRPr="002A2254">
              <w:rPr>
                <w:rFonts w:ascii="Calibri" w:hAnsi="Calibri" w:eastAsia="Times New Roman" w:cs="Calibri"/>
                <w:strike/>
                <w:color w:val="000000"/>
                <w:sz w:val="22"/>
                <w:szCs w:val="22"/>
                <w:lang w:val="en-IE" w:eastAsia="zh-CN"/>
              </w:rPr>
              <w:t>Note</w:t>
            </w:r>
            <w:commentRangeEnd w:id="119"/>
            <w:r w:rsidRPr="002A2254" w:rsidR="004E4F74">
              <w:rPr>
                <w:rStyle w:val="CommentReference"/>
                <w:strike/>
              </w:rPr>
              <w:commentReference w:id="119"/>
            </w:r>
            <w:commentRangeEnd w:id="120"/>
            <w:r w:rsidRPr="002A2254" w:rsidR="0040361A">
              <w:rPr>
                <w:rStyle w:val="CommentReference"/>
                <w:strike/>
              </w:rPr>
              <w:commentReference w:id="120"/>
            </w:r>
            <w:commentRangeEnd w:id="121"/>
            <w:r w:rsidRPr="002A2254" w:rsidR="00132674">
              <w:rPr>
                <w:rStyle w:val="CommentReference"/>
                <w:strike/>
              </w:rPr>
              <w:commentReference w:id="121"/>
            </w:r>
            <w:r w:rsidRPr="002A2254">
              <w:rPr>
                <w:rFonts w:ascii="Calibri" w:hAnsi="Calibri" w:eastAsia="Times New Roman" w:cs="Calibri"/>
                <w:strike/>
                <w:color w:val="000000"/>
                <w:sz w:val="22"/>
                <w:szCs w:val="22"/>
                <w:lang w:val="en-IE" w:eastAsia="zh-CN"/>
              </w:rPr>
              <w:t xml:space="preserve">: Though this is listed in the AS IS documentation it is our understanding that this rule is not implemented in the existing system.  Need to define what rule is required in the new system going forward. Doesn’t seem to be in the To Be scenarios document either. </w:t>
            </w:r>
          </w:p>
        </w:tc>
      </w:tr>
      <w:tr w:rsidRPr="00C20FBC" w:rsidR="001309A3" w:rsidTr="00001CE8" w14:paraId="7EFBF81F" w14:textId="77777777">
        <w:trPr>
          <w:trHeight w:val="1710"/>
        </w:trPr>
        <w:tc>
          <w:tcPr>
            <w:tcW w:w="806" w:type="dxa"/>
            <w:tcBorders>
              <w:top w:val="single" w:color="4472C4" w:sz="4" w:space="0"/>
              <w:left w:val="nil"/>
              <w:bottom w:val="nil"/>
              <w:right w:val="nil"/>
            </w:tcBorders>
            <w:shd w:val="clear" w:color="auto" w:fill="auto"/>
            <w:noWrap/>
          </w:tcPr>
          <w:p w:rsidRPr="00C20FBC" w:rsidR="001309A3" w:rsidP="009E6A71" w:rsidRDefault="001309A3" w14:paraId="6CFB635B" w14:textId="77777777">
            <w:pPr>
              <w:spacing w:before="0" w:line="240" w:lineRule="auto"/>
              <w:rPr>
                <w:rFonts w:ascii="Calibri" w:hAnsi="Calibri" w:eastAsia="Times New Roman" w:cs="Calibri"/>
                <w:color w:val="000000"/>
                <w:sz w:val="22"/>
                <w:szCs w:val="22"/>
                <w:lang w:val="en-IE" w:eastAsia="zh-CN"/>
              </w:rPr>
            </w:pPr>
          </w:p>
        </w:tc>
        <w:tc>
          <w:tcPr>
            <w:tcW w:w="1582" w:type="dxa"/>
            <w:gridSpan w:val="2"/>
            <w:tcBorders>
              <w:top w:val="single" w:color="4472C4" w:sz="4" w:space="0"/>
              <w:left w:val="nil"/>
              <w:bottom w:val="nil"/>
              <w:right w:val="nil"/>
            </w:tcBorders>
            <w:shd w:val="clear" w:color="auto" w:fill="auto"/>
          </w:tcPr>
          <w:p w:rsidRPr="00C20FBC" w:rsidR="001309A3" w:rsidP="009E6A71" w:rsidRDefault="001309A3" w14:paraId="031F99E4" w14:textId="77777777">
            <w:pPr>
              <w:spacing w:before="0" w:line="240" w:lineRule="auto"/>
              <w:rPr>
                <w:rFonts w:ascii="Calibri" w:hAnsi="Calibri" w:eastAsia="Times New Roman" w:cs="Calibri"/>
                <w:color w:val="000000"/>
                <w:sz w:val="22"/>
                <w:szCs w:val="22"/>
                <w:lang w:val="en-IE" w:eastAsia="zh-CN"/>
              </w:rPr>
            </w:pPr>
          </w:p>
        </w:tc>
        <w:tc>
          <w:tcPr>
            <w:tcW w:w="1269" w:type="dxa"/>
            <w:tcBorders>
              <w:top w:val="single" w:color="4472C4" w:sz="4" w:space="0"/>
              <w:left w:val="nil"/>
              <w:bottom w:val="nil"/>
              <w:right w:val="nil"/>
            </w:tcBorders>
            <w:shd w:val="clear" w:color="auto" w:fill="auto"/>
            <w:noWrap/>
          </w:tcPr>
          <w:p w:rsidRPr="00C20FBC" w:rsidR="001309A3" w:rsidP="009E6A71" w:rsidRDefault="001309A3" w14:paraId="6E5F6ECE" w14:textId="77777777">
            <w:pPr>
              <w:spacing w:before="0" w:line="240" w:lineRule="auto"/>
              <w:rPr>
                <w:rFonts w:ascii="Calibri" w:hAnsi="Calibri" w:eastAsia="Times New Roman" w:cs="Calibri"/>
                <w:color w:val="000000"/>
                <w:sz w:val="22"/>
                <w:szCs w:val="22"/>
                <w:lang w:val="en-IE" w:eastAsia="zh-CN"/>
              </w:rPr>
            </w:pPr>
          </w:p>
        </w:tc>
        <w:tc>
          <w:tcPr>
            <w:tcW w:w="4095" w:type="dxa"/>
            <w:tcBorders>
              <w:top w:val="single" w:color="4472C4" w:sz="4" w:space="0"/>
              <w:left w:val="nil"/>
              <w:bottom w:val="nil"/>
              <w:right w:val="nil"/>
            </w:tcBorders>
            <w:shd w:val="clear" w:color="auto" w:fill="auto"/>
          </w:tcPr>
          <w:p w:rsidRPr="00C20FBC" w:rsidR="001309A3" w:rsidP="009E6A71" w:rsidRDefault="001309A3" w14:paraId="5E2AD0C5" w14:textId="77777777">
            <w:pPr>
              <w:spacing w:before="0" w:line="240" w:lineRule="auto"/>
              <w:rPr>
                <w:rFonts w:ascii="Calibri" w:hAnsi="Calibri" w:eastAsia="Times New Roman" w:cs="Calibri"/>
                <w:color w:val="000000"/>
                <w:sz w:val="22"/>
                <w:szCs w:val="22"/>
                <w:lang w:val="en-IE" w:eastAsia="zh-CN"/>
              </w:rPr>
            </w:pPr>
          </w:p>
        </w:tc>
        <w:tc>
          <w:tcPr>
            <w:tcW w:w="4394" w:type="dxa"/>
            <w:tcBorders>
              <w:top w:val="single" w:color="4472C4" w:sz="4" w:space="0"/>
              <w:left w:val="nil"/>
              <w:bottom w:val="nil"/>
              <w:right w:val="single" w:color="4472C4" w:sz="4" w:space="0"/>
            </w:tcBorders>
            <w:shd w:val="clear" w:color="auto" w:fill="auto"/>
          </w:tcPr>
          <w:p w:rsidRPr="00C20FBC" w:rsidR="001309A3" w:rsidP="009E6A71" w:rsidRDefault="001309A3" w14:paraId="2B97F0C1" w14:textId="77777777">
            <w:pPr>
              <w:spacing w:before="0" w:line="240" w:lineRule="auto"/>
              <w:rPr>
                <w:rFonts w:ascii="Calibri" w:hAnsi="Calibri" w:eastAsia="Times New Roman" w:cs="Calibri"/>
                <w:color w:val="000000"/>
                <w:sz w:val="22"/>
                <w:szCs w:val="22"/>
                <w:lang w:val="en-IE" w:eastAsia="zh-CN"/>
              </w:rPr>
            </w:pPr>
          </w:p>
        </w:tc>
      </w:tr>
    </w:tbl>
    <w:p w:rsidRPr="00C20FBC" w:rsidR="00B82F01" w:rsidP="00B82F01" w:rsidRDefault="00B82F01" w14:paraId="7F30E060" w14:textId="111CCB79">
      <w:pPr>
        <w:pStyle w:val="NormalIndent"/>
        <w:rPr>
          <w:lang w:val="en-IE"/>
        </w:rPr>
      </w:pPr>
    </w:p>
    <w:p w:rsidR="00B82F01" w:rsidP="00B82F01" w:rsidRDefault="00B82F01" w14:paraId="6177278E" w14:textId="242B236E">
      <w:pPr>
        <w:pStyle w:val="Heading2"/>
      </w:pPr>
      <w:bookmarkStart w:name="_Toc11664317" w:id="122"/>
      <w:r>
        <w:t>Post Matching Validator Component</w:t>
      </w:r>
      <w:bookmarkEnd w:id="122"/>
    </w:p>
    <w:p w:rsidR="00B82F01" w:rsidP="00B82F01" w:rsidRDefault="00B82F01" w14:paraId="33355B69" w14:textId="245AE392">
      <w:pPr>
        <w:pStyle w:val="NormalIndent"/>
      </w:pPr>
      <w:r>
        <w:t xml:space="preserve">This pipeline component performs </w:t>
      </w:r>
      <w:r w:rsidR="00E66378">
        <w:t xml:space="preserve">the validation needed after the matching engine calls have been made. </w:t>
      </w:r>
    </w:p>
    <w:p w:rsidR="00195C75" w:rsidP="00B82F01" w:rsidRDefault="00195C75" w14:paraId="0AFAE6DA" w14:textId="6A2FF495">
      <w:pPr>
        <w:pStyle w:val="NormalIndent"/>
        <w:rPr>
          <w:rFonts w:asciiTheme="minorHAnsi" w:hAnsiTheme="minorHAnsi" w:eastAsiaTheme="minorHAnsi" w:cstheme="minorBidi"/>
          <w:sz w:val="22"/>
          <w:szCs w:val="22"/>
        </w:rPr>
      </w:pPr>
    </w:p>
    <w:tbl>
      <w:tblPr>
        <w:tblW w:w="12146" w:type="dxa"/>
        <w:tblInd w:w="612" w:type="dxa"/>
        <w:tblLayout w:type="fixed"/>
        <w:tblLook w:val="04A0" w:firstRow="1" w:lastRow="0" w:firstColumn="1" w:lastColumn="0" w:noHBand="0" w:noVBand="1"/>
      </w:tblPr>
      <w:tblGrid>
        <w:gridCol w:w="763"/>
        <w:gridCol w:w="1460"/>
        <w:gridCol w:w="1560"/>
        <w:gridCol w:w="3584"/>
        <w:gridCol w:w="4779"/>
      </w:tblGrid>
      <w:tr w:rsidRPr="00195C75" w:rsidR="00195C75" w:rsidTr="590DB28E" w14:paraId="4959C729" w14:textId="77777777">
        <w:trPr>
          <w:trHeight w:val="285"/>
        </w:trPr>
        <w:tc>
          <w:tcPr>
            <w:tcW w:w="763" w:type="dxa"/>
            <w:tcBorders>
              <w:top w:val="single" w:color="4472C4" w:themeColor="accent5" w:sz="4" w:space="0"/>
              <w:left w:val="nil"/>
              <w:bottom w:val="nil"/>
              <w:right w:val="nil"/>
            </w:tcBorders>
            <w:shd w:val="clear" w:color="auto" w:fill="BFBFBF" w:themeFill="background1" w:themeFillShade="BF"/>
            <w:noWrap/>
            <w:vAlign w:val="bottom"/>
            <w:hideMark/>
          </w:tcPr>
          <w:p w:rsidRPr="00195C75" w:rsidR="00195C75" w:rsidP="00195C75" w:rsidRDefault="00195C75" w14:paraId="053DDFCE" w14:textId="50A5FD80">
            <w:pPr>
              <w:spacing w:before="0" w:line="240" w:lineRule="auto"/>
              <w:rPr>
                <w:rFonts w:ascii="Calibri" w:hAnsi="Calibri" w:eastAsia="Times New Roman" w:cs="Calibri"/>
                <w:b/>
                <w:bCs/>
                <w:sz w:val="22"/>
                <w:szCs w:val="22"/>
                <w:lang w:val="en-IE" w:eastAsia="zh-CN"/>
              </w:rPr>
            </w:pPr>
            <w:r w:rsidRPr="00195C75">
              <w:rPr>
                <w:rFonts w:ascii="Calibri" w:hAnsi="Calibri" w:eastAsia="Times New Roman" w:cs="Calibri"/>
                <w:b/>
                <w:bCs/>
                <w:sz w:val="22"/>
                <w:szCs w:val="22"/>
                <w:lang w:val="en-IE" w:eastAsia="zh-CN"/>
              </w:rPr>
              <w:t>Ref</w:t>
            </w:r>
          </w:p>
        </w:tc>
        <w:tc>
          <w:tcPr>
            <w:tcW w:w="1460" w:type="dxa"/>
            <w:tcBorders>
              <w:top w:val="single" w:color="4472C4" w:themeColor="accent5" w:sz="4" w:space="0"/>
              <w:left w:val="nil"/>
              <w:bottom w:val="nil"/>
              <w:right w:val="nil"/>
            </w:tcBorders>
            <w:shd w:val="clear" w:color="auto" w:fill="BFBFBF" w:themeFill="background1" w:themeFillShade="BF"/>
            <w:noWrap/>
            <w:vAlign w:val="bottom"/>
            <w:hideMark/>
          </w:tcPr>
          <w:p w:rsidRPr="00195C75" w:rsidR="00195C75" w:rsidP="00195C75" w:rsidRDefault="00195C75" w14:paraId="1E068D48" w14:textId="77777777">
            <w:pPr>
              <w:spacing w:before="0" w:line="240" w:lineRule="auto"/>
              <w:rPr>
                <w:rFonts w:ascii="Calibri" w:hAnsi="Calibri" w:eastAsia="Times New Roman" w:cs="Calibri"/>
                <w:b/>
                <w:bCs/>
                <w:sz w:val="22"/>
                <w:szCs w:val="22"/>
                <w:lang w:val="en-IE" w:eastAsia="zh-CN"/>
              </w:rPr>
            </w:pPr>
            <w:r w:rsidRPr="00195C75">
              <w:rPr>
                <w:rFonts w:ascii="Calibri" w:hAnsi="Calibri" w:eastAsia="Times New Roman" w:cs="Calibri"/>
                <w:b/>
                <w:bCs/>
                <w:sz w:val="22"/>
                <w:szCs w:val="22"/>
                <w:lang w:val="en-IE" w:eastAsia="zh-CN"/>
              </w:rPr>
              <w:t>Transactions</w:t>
            </w:r>
          </w:p>
        </w:tc>
        <w:tc>
          <w:tcPr>
            <w:tcW w:w="1560" w:type="dxa"/>
            <w:tcBorders>
              <w:top w:val="single" w:color="4472C4" w:themeColor="accent5" w:sz="4" w:space="0"/>
              <w:left w:val="nil"/>
              <w:bottom w:val="nil"/>
              <w:right w:val="nil"/>
            </w:tcBorders>
            <w:shd w:val="clear" w:color="auto" w:fill="BFBFBF" w:themeFill="background1" w:themeFillShade="BF"/>
            <w:noWrap/>
            <w:vAlign w:val="bottom"/>
            <w:hideMark/>
          </w:tcPr>
          <w:p w:rsidRPr="00195C75" w:rsidR="00195C75" w:rsidP="00195C75" w:rsidRDefault="00195C75" w14:paraId="7C66B49B" w14:textId="77777777">
            <w:pPr>
              <w:spacing w:before="0" w:line="240" w:lineRule="auto"/>
              <w:rPr>
                <w:rFonts w:ascii="Calibri" w:hAnsi="Calibri" w:eastAsia="Times New Roman" w:cs="Calibri"/>
                <w:b/>
                <w:bCs/>
                <w:sz w:val="22"/>
                <w:szCs w:val="22"/>
                <w:lang w:val="en-IE" w:eastAsia="zh-CN"/>
              </w:rPr>
            </w:pPr>
            <w:r w:rsidRPr="00195C75">
              <w:rPr>
                <w:rFonts w:ascii="Calibri" w:hAnsi="Calibri" w:eastAsia="Times New Roman" w:cs="Calibri"/>
                <w:b/>
                <w:bCs/>
                <w:sz w:val="22"/>
                <w:szCs w:val="22"/>
                <w:lang w:val="en-IE" w:eastAsia="zh-CN"/>
              </w:rPr>
              <w:t>Compatible or Modern?</w:t>
            </w:r>
          </w:p>
        </w:tc>
        <w:tc>
          <w:tcPr>
            <w:tcW w:w="3584" w:type="dxa"/>
            <w:tcBorders>
              <w:top w:val="single" w:color="4472C4" w:themeColor="accent5" w:sz="4" w:space="0"/>
              <w:left w:val="nil"/>
              <w:bottom w:val="nil"/>
              <w:right w:val="nil"/>
            </w:tcBorders>
            <w:shd w:val="clear" w:color="auto" w:fill="BFBFBF" w:themeFill="background1" w:themeFillShade="BF"/>
            <w:vAlign w:val="bottom"/>
            <w:hideMark/>
          </w:tcPr>
          <w:p w:rsidRPr="00195C75" w:rsidR="00195C75" w:rsidP="00195C75" w:rsidRDefault="00195C75" w14:paraId="0B2B9A05" w14:textId="77777777">
            <w:pPr>
              <w:spacing w:before="0" w:line="240" w:lineRule="auto"/>
              <w:rPr>
                <w:rFonts w:ascii="Calibri" w:hAnsi="Calibri" w:eastAsia="Times New Roman" w:cs="Calibri"/>
                <w:b/>
                <w:bCs/>
                <w:sz w:val="22"/>
                <w:szCs w:val="22"/>
                <w:lang w:val="en-IE" w:eastAsia="zh-CN"/>
              </w:rPr>
            </w:pPr>
            <w:r w:rsidRPr="00195C75">
              <w:rPr>
                <w:rFonts w:ascii="Calibri" w:hAnsi="Calibri" w:eastAsia="Times New Roman" w:cs="Calibri"/>
                <w:b/>
                <w:bCs/>
                <w:sz w:val="22"/>
                <w:szCs w:val="22"/>
                <w:lang w:val="en-IE" w:eastAsia="zh-CN"/>
              </w:rPr>
              <w:t>Rule</w:t>
            </w:r>
          </w:p>
        </w:tc>
        <w:tc>
          <w:tcPr>
            <w:tcW w:w="4779" w:type="dxa"/>
            <w:tcBorders>
              <w:top w:val="single" w:color="4472C4" w:themeColor="accent5" w:sz="4" w:space="0"/>
              <w:left w:val="nil"/>
              <w:bottom w:val="nil"/>
              <w:right w:val="single" w:color="4472C4" w:themeColor="accent5" w:sz="4" w:space="0"/>
            </w:tcBorders>
            <w:shd w:val="clear" w:color="auto" w:fill="BFBFBF" w:themeFill="background1" w:themeFillShade="BF"/>
            <w:vAlign w:val="bottom"/>
            <w:hideMark/>
          </w:tcPr>
          <w:p w:rsidRPr="00195C75" w:rsidR="00195C75" w:rsidP="00195C75" w:rsidRDefault="00195C75" w14:paraId="22C06119" w14:textId="77777777">
            <w:pPr>
              <w:spacing w:before="0" w:line="240" w:lineRule="auto"/>
              <w:rPr>
                <w:rFonts w:ascii="Calibri" w:hAnsi="Calibri" w:eastAsia="Times New Roman" w:cs="Calibri"/>
                <w:b/>
                <w:bCs/>
                <w:sz w:val="22"/>
                <w:szCs w:val="22"/>
                <w:lang w:val="en-IE" w:eastAsia="zh-CN"/>
              </w:rPr>
            </w:pPr>
            <w:r w:rsidRPr="00195C75">
              <w:rPr>
                <w:rFonts w:ascii="Calibri" w:hAnsi="Calibri" w:eastAsia="Times New Roman" w:cs="Calibri"/>
                <w:b/>
                <w:bCs/>
                <w:sz w:val="22"/>
                <w:szCs w:val="22"/>
                <w:lang w:val="en-IE" w:eastAsia="zh-CN"/>
              </w:rPr>
              <w:t>Details</w:t>
            </w:r>
          </w:p>
        </w:tc>
      </w:tr>
      <w:tr w:rsidRPr="00195C75" w:rsidR="00195C75" w:rsidTr="590DB28E" w14:paraId="16427BEB" w14:textId="77777777">
        <w:trPr>
          <w:trHeight w:val="14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143A49E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PV/01</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4BD91144"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CDR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61782CA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5A56D3E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If Record Type is equal to CDR, and </w:t>
            </w:r>
            <w:r w:rsidRPr="00195C75">
              <w:rPr>
                <w:rFonts w:ascii="Calibri" w:hAnsi="Calibri" w:eastAsia="Times New Roman" w:cs="Calibri"/>
                <w:b/>
                <w:bCs/>
                <w:color w:val="000000"/>
                <w:sz w:val="22"/>
                <w:szCs w:val="22"/>
                <w:lang w:val="en-IE" w:eastAsia="zh-CN"/>
              </w:rPr>
              <w:t xml:space="preserve">the society work number provided </w:t>
            </w:r>
            <w:r w:rsidRPr="00195C75">
              <w:rPr>
                <w:rFonts w:ascii="Calibri" w:hAnsi="Calibri" w:eastAsia="Times New Roman" w:cs="Calibri"/>
                <w:b/>
                <w:bCs/>
                <w:color w:val="000000"/>
                <w:sz w:val="22"/>
                <w:szCs w:val="22"/>
                <w:u w:val="single"/>
                <w:lang w:val="en-IE" w:eastAsia="zh-CN"/>
              </w:rPr>
              <w:t>does not</w:t>
            </w:r>
            <w:r w:rsidRPr="00195C75">
              <w:rPr>
                <w:rFonts w:ascii="Calibri" w:hAnsi="Calibri" w:eastAsia="Times New Roman" w:cs="Calibri"/>
                <w:b/>
                <w:bCs/>
                <w:color w:val="000000"/>
                <w:sz w:val="22"/>
                <w:szCs w:val="22"/>
                <w:lang w:val="en-IE" w:eastAsia="zh-CN"/>
              </w:rPr>
              <w:t xml:space="preserve"> already exist</w:t>
            </w:r>
            <w:r w:rsidRPr="00195C75">
              <w:rPr>
                <w:rFonts w:ascii="Calibri" w:hAnsi="Calibri" w:eastAsia="Times New Roman" w:cs="Calibri"/>
                <w:color w:val="000000"/>
                <w:sz w:val="22"/>
                <w:szCs w:val="22"/>
                <w:lang w:val="en-IE" w:eastAsia="zh-CN"/>
              </w:rPr>
              <w:t xml:space="preserve"> in the ISWC database then this transaction should be rejected. </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500CCDD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w:t>
            </w:r>
          </w:p>
        </w:tc>
      </w:tr>
      <w:tr w:rsidRPr="00195C75" w:rsidR="00195C75" w:rsidTr="590DB28E" w14:paraId="172359B4" w14:textId="77777777">
        <w:trPr>
          <w:trHeight w:val="14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0F9897A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PV/02</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46278E6C"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CAR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768FAEF5"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0137D229" w14:textId="3C434E3E">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If Record Type is equal to CAR and the</w:t>
            </w:r>
            <w:r w:rsidRPr="00195C75">
              <w:rPr>
                <w:rFonts w:ascii="Calibri" w:hAnsi="Calibri" w:eastAsia="Times New Roman" w:cs="Calibri"/>
                <w:b/>
                <w:bCs/>
                <w:color w:val="000000"/>
                <w:sz w:val="22"/>
                <w:szCs w:val="22"/>
                <w:lang w:val="en-IE" w:eastAsia="zh-CN"/>
              </w:rPr>
              <w:t xml:space="preserve"> society work number provided</w:t>
            </w:r>
            <w:r w:rsidRPr="00195C75">
              <w:rPr>
                <w:rFonts w:ascii="Calibri" w:hAnsi="Calibri" w:eastAsia="Times New Roman" w:cs="Calibri"/>
                <w:color w:val="000000"/>
                <w:sz w:val="22"/>
                <w:szCs w:val="22"/>
                <w:lang w:val="en-IE" w:eastAsia="zh-CN"/>
              </w:rPr>
              <w:t xml:space="preserve"> </w:t>
            </w:r>
            <w:r w:rsidRPr="00195C75">
              <w:rPr>
                <w:rFonts w:ascii="Calibri" w:hAnsi="Calibri" w:eastAsia="Times New Roman" w:cs="Calibri"/>
                <w:b/>
                <w:bCs/>
                <w:color w:val="000000"/>
                <w:sz w:val="22"/>
                <w:szCs w:val="22"/>
                <w:u w:val="single"/>
                <w:lang w:val="en-IE" w:eastAsia="zh-CN"/>
              </w:rPr>
              <w:t>does</w:t>
            </w:r>
            <w:r w:rsidRPr="00195C75">
              <w:rPr>
                <w:rFonts w:ascii="Calibri" w:hAnsi="Calibri" w:eastAsia="Times New Roman" w:cs="Calibri"/>
                <w:b/>
                <w:bCs/>
                <w:color w:val="000000"/>
                <w:sz w:val="22"/>
                <w:szCs w:val="22"/>
                <w:lang w:val="en-IE" w:eastAsia="zh-CN"/>
              </w:rPr>
              <w:t xml:space="preserve"> already exist</w:t>
            </w:r>
            <w:r w:rsidRPr="00195C75">
              <w:rPr>
                <w:rFonts w:ascii="Calibri" w:hAnsi="Calibri" w:eastAsia="Times New Roman" w:cs="Calibri"/>
                <w:color w:val="000000"/>
                <w:sz w:val="22"/>
                <w:szCs w:val="22"/>
                <w:lang w:val="en-IE" w:eastAsia="zh-CN"/>
              </w:rPr>
              <w:t xml:space="preserve"> in the ISWC database then mark the CAR transaction in the Audit as converted to CUR, create a new CUR transaction and then finish the processing of this CAR transaction. </w:t>
            </w:r>
            <w:r w:rsidR="00781E09">
              <w:rPr>
                <w:rFonts w:ascii="Calibri" w:hAnsi="Calibri" w:eastAsia="Times New Roman" w:cs="Calibri"/>
                <w:color w:val="000000"/>
                <w:sz w:val="22"/>
                <w:szCs w:val="22"/>
                <w:lang w:val="en-IE" w:eastAsia="zh-CN"/>
              </w:rPr>
              <w:softHyphen/>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55862AC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Note: The resubmitted CUR transaction will be processed as per regular CUR transactions.  </w:t>
            </w:r>
          </w:p>
        </w:tc>
      </w:tr>
      <w:tr w:rsidRPr="00195C75" w:rsidR="00195C75" w:rsidTr="590DB28E" w14:paraId="1078EB2A" w14:textId="77777777">
        <w:trPr>
          <w:trHeight w:val="14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42350BAF"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PV/03</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1C7E19DC"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2CB2BF80"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0695C4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If Record Type is equal to CUR and </w:t>
            </w:r>
            <w:r w:rsidRPr="00195C75">
              <w:rPr>
                <w:rFonts w:ascii="Calibri" w:hAnsi="Calibri" w:eastAsia="Times New Roman" w:cs="Calibri"/>
                <w:b/>
                <w:bCs/>
                <w:color w:val="000000"/>
                <w:sz w:val="22"/>
                <w:szCs w:val="22"/>
                <w:lang w:val="en-IE" w:eastAsia="zh-CN"/>
              </w:rPr>
              <w:t xml:space="preserve">the society work number provided </w:t>
            </w:r>
            <w:r w:rsidRPr="00195C75">
              <w:rPr>
                <w:rFonts w:ascii="Calibri" w:hAnsi="Calibri" w:eastAsia="Times New Roman" w:cs="Calibri"/>
                <w:b/>
                <w:bCs/>
                <w:color w:val="000000"/>
                <w:sz w:val="22"/>
                <w:szCs w:val="22"/>
                <w:u w:val="single"/>
                <w:lang w:val="en-IE" w:eastAsia="zh-CN"/>
              </w:rPr>
              <w:t>does not</w:t>
            </w:r>
            <w:r w:rsidRPr="00195C75">
              <w:rPr>
                <w:rFonts w:ascii="Calibri" w:hAnsi="Calibri" w:eastAsia="Times New Roman" w:cs="Calibri"/>
                <w:b/>
                <w:bCs/>
                <w:color w:val="000000"/>
                <w:sz w:val="22"/>
                <w:szCs w:val="22"/>
                <w:lang w:val="en-IE" w:eastAsia="zh-CN"/>
              </w:rPr>
              <w:t xml:space="preserve"> already exist in the ISWC database</w:t>
            </w:r>
            <w:r w:rsidRPr="00195C75">
              <w:rPr>
                <w:rFonts w:ascii="Calibri" w:hAnsi="Calibri" w:eastAsia="Times New Roman" w:cs="Calibri"/>
                <w:color w:val="000000"/>
                <w:sz w:val="22"/>
                <w:szCs w:val="22"/>
                <w:lang w:val="en-IE" w:eastAsia="zh-CN"/>
              </w:rPr>
              <w:t xml:space="preserve"> then mark the CUR transaction in the Audit as converted to CAR, create a new CAR transaction and then finish the processing of this CUR transaction. </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4505F44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Note: The resubmitted CAR transaction will be processed as per regular CAR transactions.  </w:t>
            </w:r>
          </w:p>
        </w:tc>
      </w:tr>
      <w:tr w:rsidRPr="00195C75" w:rsidR="00195C75" w:rsidTr="590DB28E" w14:paraId="2EBCDAC0" w14:textId="77777777">
        <w:trPr>
          <w:trHeight w:val="2280"/>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09E2538C"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PV/22</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3D9FB05A"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 CDR, CMQ</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323D54B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75E70EFF"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Preferred ISWC must exist in the ISWC database for CUR, CDR and CMQ. (TR)</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3C3740C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The Preferred ISWC submitted must exist in the ISWC database.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Also, the Preferred ISWC found in the ISWC Database (by society, database and society work code) must match the Preferred ISWC in the submission for CDR transactions.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Error Conditions:</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- 117 (Requested ISWC (preferred) does not exist on CSI)</w:t>
            </w:r>
          </w:p>
        </w:tc>
      </w:tr>
      <w:tr w:rsidRPr="00195C75" w:rsidR="00195C75" w:rsidTr="590DB28E" w14:paraId="79195408" w14:textId="77777777">
        <w:trPr>
          <w:trHeight w:val="1710"/>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1E20C408"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PV/04</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1335B93A"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CAR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0F0F96DA"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41AE62F"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For CAR transactions where a single existing Preferred ISWC has been identified by the matching rules MAT/01 and MAT/02 as a match but where the titles and/or IPs don't match (as per rules MAT/41 or MAT/43) then the transaction should be rejected. </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00195C75" w:rsidP="00195C75" w:rsidRDefault="00195C75" w14:paraId="062C795C" w14:textId="77777777">
            <w:pPr>
              <w:spacing w:before="0" w:after="240" w:line="240" w:lineRule="auto"/>
              <w:rPr>
                <w:rFonts w:ascii="Calibri" w:hAnsi="Calibri" w:eastAsia="Times New Roman" w:cs="Calibri"/>
                <w:color w:val="000000"/>
                <w:sz w:val="22"/>
                <w:szCs w:val="22"/>
                <w:lang w:val="en-IE" w:eastAsia="zh-CN"/>
              </w:rPr>
            </w:pPr>
            <w:commentRangeStart w:id="123"/>
            <w:commentRangeStart w:id="124"/>
            <w:r w:rsidRPr="00195C75">
              <w:rPr>
                <w:rFonts w:ascii="Calibri" w:hAnsi="Calibri" w:eastAsia="Times New Roman" w:cs="Calibri"/>
                <w:color w:val="000000"/>
                <w:sz w:val="22"/>
                <w:szCs w:val="22"/>
                <w:lang w:val="en-IE" w:eastAsia="zh-CN"/>
              </w:rPr>
              <w:t>Error Conditions</w:t>
            </w:r>
            <w:commentRangeEnd w:id="123"/>
            <w:r w:rsidR="00F10AD4">
              <w:rPr>
                <w:rStyle w:val="CommentReference"/>
              </w:rPr>
              <w:commentReference w:id="123"/>
            </w:r>
            <w:commentRangeEnd w:id="124"/>
            <w:r w:rsidR="00796E83">
              <w:rPr>
                <w:rStyle w:val="CommentReference"/>
              </w:rPr>
              <w:commentReference w:id="124"/>
            </w:r>
            <w:r w:rsidRPr="00195C75">
              <w:rPr>
                <w:rFonts w:ascii="Calibri" w:hAnsi="Calibri" w:eastAsia="Times New Roman" w:cs="Calibri"/>
                <w:color w:val="000000"/>
                <w:sz w:val="22"/>
                <w:szCs w:val="22"/>
                <w:lang w:val="en-IE" w:eastAsia="zh-CN"/>
              </w:rPr>
              <w:t xml:space="preserve">: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- 247 Submitted IPs do not match current CSI Documentation</w:t>
            </w:r>
          </w:p>
          <w:p w:rsidRPr="00F86931" w:rsidR="00F86931" w:rsidP="00F86931" w:rsidRDefault="00F86931" w14:paraId="76FD93BB" w14:textId="0F973C6F">
            <w:pPr>
              <w:spacing w:before="0" w:after="240" w:line="240" w:lineRule="auto"/>
              <w:rPr>
                <w:rFonts w:ascii="Calibri" w:hAnsi="Calibri" w:eastAsia="Times New Roman" w:cs="Calibri"/>
                <w:color w:val="000000"/>
                <w:sz w:val="22"/>
                <w:szCs w:val="22"/>
                <w:lang w:eastAsia="zh-CN"/>
              </w:rPr>
            </w:pPr>
            <w:r w:rsidRPr="00F86931">
              <w:rPr>
                <w:rFonts w:ascii="Calibri" w:hAnsi="Calibri" w:eastAsia="Times New Roman" w:cs="Calibri"/>
                <w:color w:val="000000"/>
                <w:sz w:val="22"/>
                <w:szCs w:val="22"/>
                <w:lang w:eastAsia="zh-CN"/>
              </w:rPr>
              <w:t>-</w:t>
            </w:r>
            <w:r>
              <w:rPr>
                <w:rFonts w:ascii="Calibri" w:hAnsi="Calibri" w:eastAsia="Times New Roman" w:cs="Calibri"/>
                <w:color w:val="000000"/>
                <w:sz w:val="22"/>
                <w:szCs w:val="22"/>
                <w:lang w:eastAsia="zh-CN"/>
              </w:rPr>
              <w:t xml:space="preserve"> (new) Submitted </w:t>
            </w:r>
            <w:r w:rsidR="005348DA">
              <w:rPr>
                <w:rFonts w:ascii="Calibri" w:hAnsi="Calibri" w:eastAsia="Times New Roman" w:cs="Calibri"/>
                <w:color w:val="000000"/>
                <w:sz w:val="22"/>
                <w:szCs w:val="22"/>
                <w:lang w:eastAsia="zh-CN"/>
              </w:rPr>
              <w:t xml:space="preserve">titles don’t match current CSI </w:t>
            </w:r>
            <w:r w:rsidR="00D22955">
              <w:rPr>
                <w:rFonts w:ascii="Calibri" w:hAnsi="Calibri" w:eastAsia="Times New Roman" w:cs="Calibri"/>
                <w:color w:val="000000"/>
                <w:sz w:val="22"/>
                <w:szCs w:val="22"/>
                <w:lang w:eastAsia="zh-CN"/>
              </w:rPr>
              <w:t>D</w:t>
            </w:r>
            <w:r w:rsidR="005348DA">
              <w:rPr>
                <w:rFonts w:ascii="Calibri" w:hAnsi="Calibri" w:eastAsia="Times New Roman" w:cs="Calibri"/>
                <w:color w:val="000000"/>
                <w:sz w:val="22"/>
                <w:szCs w:val="22"/>
                <w:lang w:eastAsia="zh-CN"/>
              </w:rPr>
              <w:t>ocumentation</w:t>
            </w:r>
          </w:p>
        </w:tc>
      </w:tr>
      <w:tr w:rsidRPr="00195C75" w:rsidR="00195C75" w:rsidTr="590DB28E" w14:paraId="63B5482A" w14:textId="77777777">
        <w:trPr>
          <w:trHeight w:val="570"/>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5BB9B4B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PV/05</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57EEA13A"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78AC12B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7C5634B1"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If Record Type is CUR and the workinfo record is “deleted” on CSI, transaction is rejected. (TR)</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12305839"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Note: This existence check is done as per MAT/17 or MAT/18.</w:t>
            </w:r>
          </w:p>
        </w:tc>
      </w:tr>
      <w:tr w:rsidRPr="00195C75" w:rsidR="00195C75" w:rsidTr="590DB28E" w14:paraId="70BDFD8B" w14:textId="77777777">
        <w:trPr>
          <w:trHeight w:val="484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3C9E5BB5"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PV/06</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4F54332E"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CAR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6C3C5CA0"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2BA5C0F"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For add transactions archived/preferred ISWC must not point to an existing CSI logical work that already contains active(not deleted) submission from the submitting society, transaction is rejected.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Example:</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ISWC1 in the system was assigned to a work submitted by SOCAN with a SOCAN writer.  If SOCAN submits a different work with a SOCAN writer, with the same ISWC1, then the transaction is rejected stating that the ISWC1 already exist and attached to a work from SOCAN. </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226AA80F" w14:textId="36BF1597">
            <w:pPr>
              <w:spacing w:before="0" w:after="24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This is an existing CSI rule that only applies to ISWC eligible submissions. </w:t>
            </w:r>
            <w:r w:rsidRPr="00DD26A3">
              <w:rPr>
                <w:rFonts w:ascii="Calibri" w:hAnsi="Calibri" w:eastAsia="Times New Roman" w:cs="Calibri"/>
                <w:b/>
                <w:bCs/>
                <w:color w:val="000000"/>
                <w:sz w:val="22"/>
                <w:szCs w:val="22"/>
                <w:lang w:val="en-IE" w:eastAsia="zh-CN"/>
              </w:rPr>
              <w:t xml:space="preserve">The </w:t>
            </w:r>
            <w:r w:rsidRPr="00DD26A3">
              <w:rPr>
                <w:rFonts w:ascii="Calibri" w:hAnsi="Calibri" w:eastAsia="Times New Roman" w:cs="Calibri"/>
                <w:b/>
                <w:bCs/>
                <w:color w:val="000000"/>
                <w:sz w:val="22"/>
                <w:szCs w:val="22"/>
                <w:u w:val="single"/>
                <w:lang w:val="en-IE" w:eastAsia="zh-CN"/>
              </w:rPr>
              <w:t>rule will not</w:t>
            </w:r>
            <w:r w:rsidRPr="00DD26A3">
              <w:rPr>
                <w:rFonts w:ascii="Calibri" w:hAnsi="Calibri" w:eastAsia="Times New Roman" w:cs="Calibri"/>
                <w:b/>
                <w:bCs/>
                <w:color w:val="000000"/>
                <w:sz w:val="22"/>
                <w:szCs w:val="22"/>
                <w:lang w:val="en-IE" w:eastAsia="zh-CN"/>
              </w:rPr>
              <w:t xml:space="preserve"> be applied in the new ISWC Database for either backwards compatible or modern messaging.</w:t>
            </w:r>
            <w:r w:rsidRPr="00195C75">
              <w:rPr>
                <w:rFonts w:ascii="Calibri" w:hAnsi="Calibri" w:eastAsia="Times New Roman" w:cs="Calibri"/>
                <w:color w:val="000000"/>
                <w:sz w:val="22"/>
                <w:szCs w:val="22"/>
                <w:lang w:val="en-IE" w:eastAsia="zh-CN"/>
              </w:rPr>
              <w:t xml:space="preserve"> The rule is left here so that there is a record of the changed approach.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The rule is as follows:</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The submitting society can't add a different society work number from one they have previously submitted (and which is not deleted) for the same ISWC.    If this happens the transaction is rejected.</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commentRangeStart w:id="125"/>
            <w:commentRangeStart w:id="126"/>
            <w:r w:rsidRPr="00195C75">
              <w:rPr>
                <w:rFonts w:ascii="Calibri" w:hAnsi="Calibri" w:eastAsia="Times New Roman" w:cs="Calibri"/>
                <w:color w:val="000000"/>
                <w:sz w:val="22"/>
                <w:szCs w:val="22"/>
                <w:lang w:val="en-IE" w:eastAsia="zh-CN"/>
              </w:rPr>
              <w:t>Error Condition</w:t>
            </w:r>
            <w:commentRangeEnd w:id="125"/>
            <w:r w:rsidR="00AE1AE3">
              <w:rPr>
                <w:rStyle w:val="CommentReference"/>
              </w:rPr>
              <w:commentReference w:id="125"/>
            </w:r>
            <w:commentRangeEnd w:id="126"/>
            <w:r w:rsidR="00DD26A3">
              <w:rPr>
                <w:rStyle w:val="CommentReference"/>
              </w:rPr>
              <w:commentReference w:id="126"/>
            </w:r>
            <w:r w:rsidRPr="00195C75">
              <w:rPr>
                <w:rFonts w:ascii="Calibri" w:hAnsi="Calibri" w:eastAsia="Times New Roman" w:cs="Calibri"/>
                <w:color w:val="000000"/>
                <w:sz w:val="22"/>
                <w:szCs w:val="22"/>
                <w:lang w:val="en-IE" w:eastAsia="zh-CN"/>
              </w:rPr>
              <w:t xml:space="preserve">: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- 114 (An existing CSI logical work that already contains active(not deleted) submission from the submitting society)</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p>
        </w:tc>
      </w:tr>
      <w:tr w:rsidRPr="00195C75" w:rsidR="00195C75" w:rsidTr="590DB28E" w14:paraId="31058CCE" w14:textId="77777777">
        <w:trPr>
          <w:trHeight w:val="199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43B4C33E"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PV/09</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56B5213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MER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7DC760F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4E0C45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If Record Type is equal to MER, the Preferred ISWCs specified in the merge must exist in the ISWC database and must not be logically deleted. The Preferred ISWCs to be merged will be identified by either the Preferred ISWC or the Submitting Society Work Code.  Where both are provided then the Submitting Society Work Code will be used. </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1DD93651"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Note: The ability to identify the Preferred ISWCs to be merged by Submitting Society Work Code or by ISWC is necessary to support both fully domestic work merges and merges of works with split copyright.   If one or both of the works to be merged are not found in the ISWC database then the transaction will be rejected. </w:t>
            </w:r>
          </w:p>
        </w:tc>
      </w:tr>
      <w:tr w:rsidRPr="00195C75" w:rsidR="00195C75" w:rsidTr="590DB28E" w14:paraId="0CCAD808" w14:textId="77777777">
        <w:trPr>
          <w:trHeight w:val="14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3CF78A5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PV/10</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5919ECC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MER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529E0F1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14B511E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If Record Type is equal to MER record type, the submitter must be ISWC eligible for all of the works to be merged in the submission.  See rule </w:t>
            </w:r>
            <w:r w:rsidRPr="00195C75">
              <w:rPr>
                <w:rFonts w:ascii="Calibri" w:hAnsi="Calibri" w:eastAsia="Times New Roman" w:cs="Calibri"/>
                <w:color w:val="000000"/>
                <w:sz w:val="22"/>
                <w:szCs w:val="22"/>
                <w:lang w:val="en-IE" w:eastAsia="zh-CN"/>
              </w:rPr>
              <w:t>EL/03 for details of determining ISWC eligibility.</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017BFDF9"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Note: We have assumed that the IPs associated with the works to be merged will be retrieved from the ISWC database rather than requiring IP information to be provided for all works to be merged in the submission.  This will be confirmed </w:t>
            </w:r>
            <w:r w:rsidRPr="00195C75">
              <w:rPr>
                <w:rFonts w:ascii="Calibri" w:hAnsi="Calibri" w:eastAsia="Times New Roman" w:cs="Calibri"/>
                <w:color w:val="000000"/>
                <w:sz w:val="22"/>
                <w:szCs w:val="22"/>
                <w:lang w:val="en-IE" w:eastAsia="zh-CN"/>
              </w:rPr>
              <w:t xml:space="preserve">in the data exchange format design work packages for modern messaging in EDI and webservices. </w:t>
            </w:r>
          </w:p>
        </w:tc>
      </w:tr>
      <w:tr w:rsidRPr="00195C75" w:rsidR="00195C75" w:rsidTr="590DB28E" w14:paraId="5C1E9AEB" w14:textId="77777777">
        <w:trPr>
          <w:trHeight w:val="85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5CCE6294"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PV/11</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05C967D0"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COA, COR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1AA03D2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1056C98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A Participating Society will have an opportunity to reject any proposed changes to existing Preferred ISWC level meta-data in which it has an interest.  </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6C7EEB8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w:t>
            </w:r>
          </w:p>
        </w:tc>
      </w:tr>
      <w:tr w:rsidRPr="00195C75" w:rsidR="00195C75" w:rsidTr="590DB28E" w14:paraId="3765AA16" w14:textId="77777777">
        <w:trPr>
          <w:trHeight w:val="1710"/>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1D2A136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PV/12</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3EE348A8"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demergeISWCMetadata</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3067278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00643F5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If a Participating Society has not populated the Disambiguation Flag and subsequently discovers that the second submission was in fact a unique work, it can use the De-Merge process as described in Section 9 of the "To Be" document to ensure the second unique work receives its own ISWC.</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20DF73AE"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w:t>
            </w:r>
          </w:p>
        </w:tc>
      </w:tr>
      <w:tr w:rsidRPr="00195C75" w:rsidR="00195C75" w:rsidTr="590DB28E" w14:paraId="33C33C5B" w14:textId="77777777">
        <w:trPr>
          <w:trHeight w:val="85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523AE7F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PV/13</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60B4A7E4"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CDR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0D99CB2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013F554"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Delete transactions will contain a reason code describing the reason for the deletion e.g. fraud, clerical error etc.</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78B78701"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w:t>
            </w:r>
          </w:p>
        </w:tc>
      </w:tr>
      <w:tr w:rsidRPr="00195C75" w:rsidR="00195C75" w:rsidTr="590DB28E" w14:paraId="0DF15296" w14:textId="77777777">
        <w:trPr>
          <w:trHeight w:val="14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63EF46CC"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PV/14</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476D0285"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CDR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3C06927E"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32EAE0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Delete requests of Preferred ISWC level information  controlled by multiple Participating Societies would trigger a Corrections Process.  Assuming other Participating Societies agree, ISWCs associated with the deleted work code will be logically deleted.</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10D6727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This applies to ISWC eligible delete submissions.   ISWC ineligible delete submissions involve the removal of previously submitted workinfo details for a submitter from a Preferred ISWC and wont trigger a corrections process. </w:t>
            </w:r>
          </w:p>
        </w:tc>
      </w:tr>
      <w:tr w:rsidRPr="00195C75" w:rsidR="00195C75" w:rsidTr="590DB28E" w14:paraId="6DA0C0C9" w14:textId="77777777">
        <w:trPr>
          <w:trHeight w:val="855"/>
        </w:trPr>
        <w:tc>
          <w:tcPr>
            <w:tcW w:w="763" w:type="dxa"/>
            <w:tcBorders>
              <w:top w:val="single" w:color="4472C4" w:themeColor="accent5" w:sz="4" w:space="0"/>
              <w:left w:val="nil"/>
              <w:bottom w:val="single" w:color="4472C4" w:themeColor="accent5" w:sz="4" w:space="0"/>
              <w:right w:val="nil"/>
            </w:tcBorders>
            <w:shd w:val="clear" w:color="auto" w:fill="auto"/>
            <w:noWrap/>
            <w:hideMark/>
          </w:tcPr>
          <w:p w:rsidRPr="00195C75" w:rsidR="00195C75" w:rsidP="00195C75" w:rsidRDefault="00195C75" w14:paraId="7DFA0FC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PV/20</w:t>
            </w:r>
          </w:p>
        </w:tc>
        <w:tc>
          <w:tcPr>
            <w:tcW w:w="1460" w:type="dxa"/>
            <w:tcBorders>
              <w:top w:val="single" w:color="4472C4" w:themeColor="accent5" w:sz="4" w:space="0"/>
              <w:left w:val="nil"/>
              <w:bottom w:val="single" w:color="4472C4" w:themeColor="accent5" w:sz="4" w:space="0"/>
              <w:right w:val="nil"/>
            </w:tcBorders>
            <w:shd w:val="clear" w:color="auto" w:fill="auto"/>
            <w:hideMark/>
          </w:tcPr>
          <w:p w:rsidRPr="00195C75" w:rsidR="00195C75" w:rsidP="00195C75" w:rsidRDefault="00195C75" w14:paraId="20A9DFD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w:t>
            </w:r>
          </w:p>
        </w:tc>
        <w:tc>
          <w:tcPr>
            <w:tcW w:w="1560" w:type="dxa"/>
            <w:tcBorders>
              <w:top w:val="single" w:color="4472C4" w:themeColor="accent5" w:sz="4" w:space="0"/>
              <w:left w:val="nil"/>
              <w:bottom w:val="single" w:color="4472C4" w:themeColor="accent5" w:sz="4" w:space="0"/>
              <w:right w:val="nil"/>
            </w:tcBorders>
            <w:shd w:val="clear" w:color="auto" w:fill="auto"/>
            <w:hideMark/>
          </w:tcPr>
          <w:p w:rsidRPr="00195C75" w:rsidR="00195C75" w:rsidP="00195C75" w:rsidRDefault="00195C75" w14:paraId="2FFC7400"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single" w:color="4472C4" w:themeColor="accent5" w:sz="4" w:space="0"/>
              <w:right w:val="nil"/>
            </w:tcBorders>
            <w:shd w:val="clear" w:color="auto" w:fill="auto"/>
            <w:hideMark/>
          </w:tcPr>
          <w:p w:rsidRPr="00195C75" w:rsidR="00195C75" w:rsidP="00195C75" w:rsidRDefault="00195C75" w14:paraId="02FAEF6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For modifications to unique works (at the Preferred ISWC level as per MAT/17 and MAT/18) the submitting society may add or update any IPs on a unique work</w:t>
            </w:r>
          </w:p>
        </w:tc>
        <w:tc>
          <w:tcPr>
            <w:tcW w:w="4779" w:type="dxa"/>
            <w:tcBorders>
              <w:top w:val="single" w:color="4472C4" w:themeColor="accent5" w:sz="4" w:space="0"/>
              <w:left w:val="nil"/>
              <w:bottom w:val="single" w:color="4472C4" w:themeColor="accent5" w:sz="4" w:space="0"/>
              <w:right w:val="single" w:color="4472C4" w:themeColor="accent5" w:sz="4" w:space="0"/>
            </w:tcBorders>
            <w:shd w:val="clear" w:color="auto" w:fill="auto"/>
            <w:hideMark/>
          </w:tcPr>
          <w:p w:rsidRPr="00195C75" w:rsidR="00195C75" w:rsidP="00195C75" w:rsidRDefault="00195C75" w14:paraId="6FBE2BBC"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w:t>
            </w:r>
          </w:p>
        </w:tc>
      </w:tr>
      <w:tr w:rsidRPr="00195C75" w:rsidR="00195C75" w:rsidTr="590DB28E" w14:paraId="26893962" w14:textId="77777777">
        <w:trPr>
          <w:trHeight w:val="14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4B10C8BE"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PV/21</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28E6AE4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34B98CC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4D5A68B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For modifications to a Preferred ISWC where there are workinfo records from more than one submitter who is ISWC eligible the submitting society may add any Creator IP, however they can only remove (or delete) the Creator IPs that they control</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2070E83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w:t>
            </w:r>
          </w:p>
        </w:tc>
      </w:tr>
      <w:tr w:rsidRPr="00195C75" w:rsidR="00195C75" w:rsidTr="590DB28E" w14:paraId="085D5216" w14:textId="77777777">
        <w:trPr>
          <w:trHeight w:val="2280"/>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796B2F4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PV/23</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1FE172AF"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26F972DA"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4AB7CF6A"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Modification of an Archived ISWC is not permitted. (TR)</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089CF485"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The Archived ISWC, if provided in an update submission, must match the Archived ISWC found in the retrieved workinfo record (retrieved using  society, database and society work code).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Error conditions:</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- 116 (Modification of an Archived ISWC is not permitted)</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  </w:t>
            </w:r>
          </w:p>
        </w:tc>
      </w:tr>
      <w:tr w:rsidRPr="00195C75" w:rsidR="00195C75" w:rsidTr="590DB28E" w14:paraId="5A987B05" w14:textId="77777777">
        <w:trPr>
          <w:trHeight w:val="427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7F22B934"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PV/24</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05BA91E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CAR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617BCEE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65BCCC5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If the work submission contains a Preferred ISWC that does not exist on CSI then the transaction is rejected.</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16F89C7F" w14:textId="77777777">
            <w:pPr>
              <w:spacing w:before="0" w:after="24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For a  CAR transaction the Archived ISWC field represents the submitted ISWC field.  When the submitter includes the Preferred ISWC in the submission then this represents the situation where the submitter wants to add the submitted metadata to the ISWC designated in the Preferred ISWC.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The </w:t>
            </w:r>
            <w:r w:rsidRPr="00195C75">
              <w:rPr>
                <w:rFonts w:ascii="Calibri" w:hAnsi="Calibri" w:eastAsia="Times New Roman" w:cs="Calibri"/>
                <w:b/>
                <w:bCs/>
                <w:color w:val="000000"/>
                <w:sz w:val="22"/>
                <w:szCs w:val="22"/>
                <w:lang w:val="en-IE" w:eastAsia="zh-CN"/>
              </w:rPr>
              <w:t>Preferred ISWC submitted must exist as a Preferred ISWC in the ISWC database</w:t>
            </w:r>
            <w:r w:rsidRPr="00195C75">
              <w:rPr>
                <w:rFonts w:ascii="Calibri" w:hAnsi="Calibri" w:eastAsia="Times New Roman" w:cs="Calibri"/>
                <w:color w:val="000000"/>
                <w:sz w:val="22"/>
                <w:szCs w:val="22"/>
                <w:lang w:val="en-IE" w:eastAsia="zh-CN"/>
              </w:rPr>
              <w:t xml:space="preserve">.  If this isn't the case then the transaction is rejected.  Also, if the </w:t>
            </w:r>
            <w:r w:rsidRPr="00195C75">
              <w:rPr>
                <w:rFonts w:ascii="Calibri" w:hAnsi="Calibri" w:eastAsia="Times New Roman" w:cs="Calibri"/>
                <w:b/>
                <w:bCs/>
                <w:color w:val="000000"/>
                <w:sz w:val="22"/>
                <w:szCs w:val="22"/>
                <w:lang w:val="en-IE" w:eastAsia="zh-CN"/>
              </w:rPr>
              <w:t>Preferred ISWC does exist</w:t>
            </w:r>
            <w:r w:rsidRPr="00195C75">
              <w:rPr>
                <w:rFonts w:ascii="Calibri" w:hAnsi="Calibri" w:eastAsia="Times New Roman" w:cs="Calibri"/>
                <w:color w:val="000000"/>
                <w:sz w:val="22"/>
                <w:szCs w:val="22"/>
                <w:lang w:val="en-IE" w:eastAsia="zh-CN"/>
              </w:rPr>
              <w:t xml:space="preserve"> but </w:t>
            </w:r>
            <w:r w:rsidRPr="00195C75">
              <w:rPr>
                <w:rFonts w:ascii="Calibri" w:hAnsi="Calibri" w:eastAsia="Times New Roman" w:cs="Calibri"/>
                <w:b/>
                <w:bCs/>
                <w:color w:val="000000"/>
                <w:sz w:val="22"/>
                <w:szCs w:val="22"/>
                <w:lang w:val="en-IE" w:eastAsia="zh-CN"/>
              </w:rPr>
              <w:t>doesn't match the same record found by using the Archived ISWC (Submitted ISWC)</w:t>
            </w:r>
            <w:r w:rsidRPr="00195C75">
              <w:rPr>
                <w:rFonts w:ascii="Calibri" w:hAnsi="Calibri" w:eastAsia="Times New Roman" w:cs="Calibri"/>
                <w:color w:val="000000"/>
                <w:sz w:val="22"/>
                <w:szCs w:val="22"/>
                <w:lang w:val="en-IE" w:eastAsia="zh-CN"/>
              </w:rPr>
              <w:t xml:space="preserve">, when provided,  then the transaction is also rejected.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Error conditions: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- 117 (Requested ISWC (preferred) does not exist on CSI)</w:t>
            </w:r>
          </w:p>
        </w:tc>
      </w:tr>
      <w:tr w:rsidRPr="00195C75" w:rsidR="00195C75" w:rsidTr="590DB28E" w14:paraId="38126392" w14:textId="77777777">
        <w:trPr>
          <w:trHeight w:val="3990"/>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26B44237"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PV/25</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44B60E2F"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CDR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174AF585"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31B9BDFE"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The Society Code, Source DB Code, Society Work Code and Preferred ISWC must match the details in the ISWC database.</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3DBA8879"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The submitted Society Code, Source DB Code and Society Work Code are used to find a matching workinfo record.   See related rules IV/13 and PV/22 where the provided Preferred ISWC must match a Preferred ISWC in the ISWC database.   For a CDR transaction the found Preferred ISWC must be the Preferred ISWC associated with the workinfo record found using the Society Code, Source DB Code and Society Work Code.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Error Conditions: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F103 (Source Society Code is Invalid)</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- 105 (Source Society Database Code is Invalid)</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T103 (Requested CSI metadata does not exist for specified Society Work Code, Society Code and Society Database Code)</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- 117 (Requested ISWC (preferred) does not exist on CSI)</w:t>
            </w:r>
          </w:p>
        </w:tc>
      </w:tr>
      <w:tr w:rsidRPr="00195C75" w:rsidR="00195C75" w:rsidTr="590DB28E" w14:paraId="510F4A5F" w14:textId="77777777">
        <w:trPr>
          <w:trHeight w:val="7125"/>
        </w:trPr>
        <w:tc>
          <w:tcPr>
            <w:tcW w:w="763" w:type="dxa"/>
            <w:tcBorders>
              <w:top w:val="single" w:color="4472C4" w:themeColor="accent5" w:sz="4" w:space="0"/>
              <w:left w:val="nil"/>
              <w:bottom w:val="nil"/>
              <w:right w:val="nil"/>
            </w:tcBorders>
            <w:shd w:val="clear" w:color="auto" w:fill="auto"/>
            <w:noWrap/>
            <w:hideMark/>
          </w:tcPr>
          <w:p w:rsidRPr="00195C75" w:rsidR="00195C75" w:rsidP="00195C75" w:rsidRDefault="00195C75" w14:paraId="3482BB2C"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PV/26</w:t>
            </w:r>
          </w:p>
        </w:tc>
        <w:tc>
          <w:tcPr>
            <w:tcW w:w="1460" w:type="dxa"/>
            <w:tcBorders>
              <w:top w:val="single" w:color="4472C4" w:themeColor="accent5" w:sz="4" w:space="0"/>
              <w:left w:val="nil"/>
              <w:bottom w:val="nil"/>
              <w:right w:val="nil"/>
            </w:tcBorders>
            <w:shd w:val="clear" w:color="auto" w:fill="auto"/>
            <w:hideMark/>
          </w:tcPr>
          <w:p w:rsidRPr="00195C75" w:rsidR="00195C75" w:rsidP="00195C75" w:rsidRDefault="00195C75" w14:paraId="13BF9DFB"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CUR</w:t>
            </w:r>
          </w:p>
        </w:tc>
        <w:tc>
          <w:tcPr>
            <w:tcW w:w="1560" w:type="dxa"/>
            <w:tcBorders>
              <w:top w:val="single" w:color="4472C4" w:themeColor="accent5" w:sz="4" w:space="0"/>
              <w:left w:val="nil"/>
              <w:bottom w:val="nil"/>
              <w:right w:val="nil"/>
            </w:tcBorders>
            <w:shd w:val="clear" w:color="auto" w:fill="auto"/>
            <w:hideMark/>
          </w:tcPr>
          <w:p w:rsidRPr="00195C75" w:rsidR="00195C75" w:rsidP="00195C75" w:rsidRDefault="00195C75" w14:paraId="391C5623"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single" w:color="4472C4" w:themeColor="accent5" w:sz="4" w:space="0"/>
              <w:left w:val="nil"/>
              <w:bottom w:val="nil"/>
              <w:right w:val="nil"/>
            </w:tcBorders>
            <w:shd w:val="clear" w:color="auto" w:fill="auto"/>
            <w:hideMark/>
          </w:tcPr>
          <w:p w:rsidRPr="00195C75" w:rsidR="00195C75" w:rsidP="00195C75" w:rsidRDefault="00195C75" w14:paraId="0F216026"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The Society Code, Source DB Code, Society Work Code and Preferred ISWC are required and must exist in the ISWC database</w:t>
            </w:r>
          </w:p>
        </w:tc>
        <w:tc>
          <w:tcPr>
            <w:tcW w:w="4779" w:type="dxa"/>
            <w:tcBorders>
              <w:top w:val="single" w:color="4472C4" w:themeColor="accent5" w:sz="4" w:space="0"/>
              <w:left w:val="nil"/>
              <w:bottom w:val="nil"/>
              <w:right w:val="single" w:color="4472C4" w:themeColor="accent5" w:sz="4" w:space="0"/>
            </w:tcBorders>
            <w:shd w:val="clear" w:color="auto" w:fill="auto"/>
            <w:hideMark/>
          </w:tcPr>
          <w:p w:rsidRPr="00195C75" w:rsidR="00195C75" w:rsidP="00195C75" w:rsidRDefault="00195C75" w14:paraId="0E7246B5" w14:textId="77777777">
            <w:pPr>
              <w:spacing w:before="0" w:after="24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The submitted Society Code, Source DB Code and Society Work Code are used to find a matching workinfo record. See related rule PV/03 (If the Society Work Code provided does not exist switch transaction to a CAR transaction).</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See related rules are IV/13 and PV/22 where the provided Preferred ISWC must match a Preferred ISWC in the ISWC database.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Note: If the work found by Preferred ISWC is not the same as the work found through the retrieved workinfo record then the update transaction will be taken to mean the moving of the workinfo data from it's current Preferred ISWC to the new Preferred ISWC record. This move of workinfo will take place if the rest of the metadata matches between the two works found.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If the rest of the metadata does not match between the two works found then the transaction will be rejected.</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Error conditions: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- 116 (Modification of an Archived ISWC is not permitted)</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See "Matching" rule MAT/17 for details.</w:t>
            </w:r>
          </w:p>
        </w:tc>
      </w:tr>
      <w:tr w:rsidRPr="00195C75" w:rsidR="00195C75" w:rsidTr="590DB28E" w14:paraId="79908EC0" w14:textId="77777777">
        <w:trPr>
          <w:trHeight w:val="2850"/>
        </w:trPr>
        <w:tc>
          <w:tcPr>
            <w:tcW w:w="763" w:type="dxa"/>
            <w:tcBorders>
              <w:top w:val="nil"/>
              <w:left w:val="nil"/>
              <w:bottom w:val="nil"/>
              <w:right w:val="nil"/>
            </w:tcBorders>
            <w:shd w:val="clear" w:color="auto" w:fill="auto"/>
            <w:noWrap/>
            <w:hideMark/>
          </w:tcPr>
          <w:p w:rsidRPr="00195C75" w:rsidR="00195C75" w:rsidP="00195C75" w:rsidRDefault="00195C75" w14:paraId="52A4F654"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PV/29</w:t>
            </w:r>
          </w:p>
        </w:tc>
        <w:tc>
          <w:tcPr>
            <w:tcW w:w="1460" w:type="dxa"/>
            <w:tcBorders>
              <w:top w:val="nil"/>
              <w:left w:val="nil"/>
              <w:bottom w:val="nil"/>
              <w:right w:val="nil"/>
            </w:tcBorders>
            <w:shd w:val="clear" w:color="auto" w:fill="auto"/>
            <w:hideMark/>
          </w:tcPr>
          <w:p w:rsidRPr="00195C75" w:rsidR="00195C75" w:rsidP="00195C75" w:rsidRDefault="00195C75" w14:paraId="706ED27D"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CAR</w:t>
            </w:r>
          </w:p>
        </w:tc>
        <w:tc>
          <w:tcPr>
            <w:tcW w:w="1560" w:type="dxa"/>
            <w:tcBorders>
              <w:top w:val="nil"/>
              <w:left w:val="nil"/>
              <w:bottom w:val="nil"/>
              <w:right w:val="nil"/>
            </w:tcBorders>
            <w:shd w:val="clear" w:color="auto" w:fill="auto"/>
            <w:noWrap/>
            <w:hideMark/>
          </w:tcPr>
          <w:p w:rsidRPr="00195C75" w:rsidR="00195C75" w:rsidP="00195C75" w:rsidRDefault="00195C75" w14:paraId="668DEFE2"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BC &amp; Modern</w:t>
            </w:r>
          </w:p>
        </w:tc>
        <w:tc>
          <w:tcPr>
            <w:tcW w:w="3584" w:type="dxa"/>
            <w:tcBorders>
              <w:top w:val="nil"/>
              <w:left w:val="nil"/>
              <w:bottom w:val="nil"/>
              <w:right w:val="nil"/>
            </w:tcBorders>
            <w:shd w:val="clear" w:color="auto" w:fill="auto"/>
            <w:hideMark/>
          </w:tcPr>
          <w:p w:rsidRPr="00195C75" w:rsidR="00195C75" w:rsidP="00195C75" w:rsidRDefault="00195C75" w14:paraId="6E388F49"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If the submitted transaction is not ISWC eligible and no matching Preferred ISWC has been found through the matching rules as per MAT/04 then the transaction should be rejected with an error. </w:t>
            </w:r>
          </w:p>
        </w:tc>
        <w:tc>
          <w:tcPr>
            <w:tcW w:w="4779" w:type="dxa"/>
            <w:tcBorders>
              <w:top w:val="nil"/>
              <w:left w:val="nil"/>
              <w:bottom w:val="nil"/>
              <w:right w:val="nil"/>
            </w:tcBorders>
            <w:shd w:val="clear" w:color="auto" w:fill="auto"/>
            <w:hideMark/>
          </w:tcPr>
          <w:p w:rsidRPr="00195C75" w:rsidR="00195C75" w:rsidP="00195C75" w:rsidRDefault="00195C75" w14:paraId="0ADDC9BA" w14:textId="74A7A4B9">
            <w:pPr>
              <w:spacing w:before="0" w:after="24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There are some specific exceptions to this rule as follows:</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 If all the creator role IPs for the work are not affiliated with any society then the transaction will not be rejected.  See EL/02 for details.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Error Conditions: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xml:space="preserve">- 108 (The IP on the work submission is not a </w:t>
            </w:r>
            <w:commentRangeStart w:id="127"/>
            <w:commentRangeStart w:id="128"/>
            <w:r w:rsidRPr="00195C75">
              <w:rPr>
                <w:rFonts w:ascii="Calibri" w:hAnsi="Calibri" w:eastAsia="Times New Roman" w:cs="Calibri"/>
                <w:color w:val="000000"/>
                <w:sz w:val="22"/>
                <w:szCs w:val="22"/>
                <w:lang w:val="en-IE" w:eastAsia="zh-CN"/>
              </w:rPr>
              <w:t xml:space="preserve">creator </w:t>
            </w:r>
            <w:commentRangeEnd w:id="127"/>
            <w:r w:rsidR="00852C1B">
              <w:rPr>
                <w:rStyle w:val="CommentReference"/>
              </w:rPr>
              <w:commentReference w:id="127"/>
            </w:r>
            <w:commentRangeEnd w:id="128"/>
            <w:r w:rsidR="00EB60F0">
              <w:rPr>
                <w:rStyle w:val="CommentReference"/>
              </w:rPr>
              <w:commentReference w:id="128"/>
            </w:r>
            <w:r w:rsidR="000C6466">
              <w:rPr>
                <w:rFonts w:ascii="Calibri" w:hAnsi="Calibri" w:eastAsia="Times New Roman" w:cs="Calibri"/>
                <w:color w:val="000000"/>
                <w:sz w:val="22"/>
                <w:szCs w:val="22"/>
                <w:lang w:val="en-IE" w:eastAsia="zh-CN"/>
              </w:rPr>
              <w:t>or publisher</w:t>
            </w:r>
            <w:r w:rsidR="00EB60F0">
              <w:rPr>
                <w:rFonts w:ascii="Calibri" w:hAnsi="Calibri" w:eastAsia="Times New Roman" w:cs="Calibri"/>
                <w:color w:val="000000"/>
                <w:sz w:val="22"/>
                <w:szCs w:val="22"/>
                <w:lang w:val="en-IE" w:eastAsia="zh-CN"/>
              </w:rPr>
              <w:t xml:space="preserve">/administrator </w:t>
            </w:r>
            <w:r w:rsidRPr="00195C75">
              <w:rPr>
                <w:rFonts w:ascii="Calibri" w:hAnsi="Calibri" w:eastAsia="Times New Roman" w:cs="Calibri"/>
                <w:color w:val="000000"/>
                <w:sz w:val="22"/>
                <w:szCs w:val="22"/>
                <w:lang w:val="en-IE" w:eastAsia="zh-CN"/>
              </w:rPr>
              <w:t>affiliated with the source society)</w:t>
            </w:r>
          </w:p>
        </w:tc>
      </w:tr>
      <w:tr w:rsidRPr="00195C75" w:rsidR="00001CE8" w:rsidTr="590DB28E" w14:paraId="073387A2" w14:textId="77777777">
        <w:trPr>
          <w:trHeight w:val="855"/>
        </w:trPr>
        <w:tc>
          <w:tcPr>
            <w:tcW w:w="763" w:type="dxa"/>
            <w:tcBorders>
              <w:top w:val="nil"/>
              <w:left w:val="nil"/>
              <w:bottom w:val="nil"/>
              <w:right w:val="nil"/>
            </w:tcBorders>
            <w:shd w:val="clear" w:color="auto" w:fill="auto"/>
            <w:noWrap/>
            <w:hideMark/>
          </w:tcPr>
          <w:p w:rsidRPr="00195C75" w:rsidR="00195C75" w:rsidP="00195C75" w:rsidRDefault="00195C75" w14:paraId="39C16611"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PV/30</w:t>
            </w:r>
          </w:p>
        </w:tc>
        <w:tc>
          <w:tcPr>
            <w:tcW w:w="1460" w:type="dxa"/>
            <w:tcBorders>
              <w:top w:val="single" w:color="4472C4" w:themeColor="accent5" w:sz="4" w:space="0"/>
              <w:left w:val="nil"/>
              <w:bottom w:val="single" w:color="4472C4" w:themeColor="accent5" w:sz="4" w:space="0"/>
              <w:right w:val="nil"/>
            </w:tcBorders>
            <w:shd w:val="clear" w:color="auto" w:fill="auto"/>
            <w:hideMark/>
          </w:tcPr>
          <w:p w:rsidRPr="00195C75" w:rsidR="00195C75" w:rsidP="00195C75" w:rsidRDefault="00195C75" w14:paraId="75BC7A6E" w14:textId="77777777">
            <w:pPr>
              <w:spacing w:before="0" w:line="240" w:lineRule="auto"/>
              <w:rPr>
                <w:rFonts w:ascii="Calibri" w:hAnsi="Calibri" w:eastAsia="Times New Roman" w:cs="Calibri"/>
                <w:sz w:val="22"/>
                <w:szCs w:val="22"/>
                <w:lang w:val="en-IE" w:eastAsia="zh-CN"/>
              </w:rPr>
            </w:pPr>
            <w:r w:rsidRPr="00195C75">
              <w:rPr>
                <w:rFonts w:ascii="Calibri" w:hAnsi="Calibri" w:eastAsia="Times New Roman" w:cs="Calibri"/>
                <w:sz w:val="22"/>
                <w:szCs w:val="22"/>
                <w:lang w:val="en-IE" w:eastAsia="zh-CN"/>
              </w:rPr>
              <w:t>CAR</w:t>
            </w:r>
          </w:p>
        </w:tc>
        <w:tc>
          <w:tcPr>
            <w:tcW w:w="1560" w:type="dxa"/>
            <w:tcBorders>
              <w:top w:val="single" w:color="4472C4" w:themeColor="accent5" w:sz="4" w:space="0"/>
              <w:left w:val="nil"/>
              <w:bottom w:val="single" w:color="4472C4" w:themeColor="accent5" w:sz="4" w:space="0"/>
              <w:right w:val="nil"/>
            </w:tcBorders>
            <w:shd w:val="clear" w:color="auto" w:fill="auto"/>
            <w:hideMark/>
          </w:tcPr>
          <w:p w:rsidRPr="00195C75" w:rsidR="00195C75" w:rsidP="00195C75" w:rsidRDefault="00195C75" w14:paraId="5AB1C685"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single" w:color="4472C4" w:themeColor="accent5" w:sz="4" w:space="0"/>
              <w:right w:val="nil"/>
            </w:tcBorders>
            <w:shd w:val="clear" w:color="auto" w:fill="auto"/>
            <w:hideMark/>
          </w:tcPr>
          <w:p w:rsidRPr="00195C75" w:rsidR="00195C75" w:rsidP="00195C75" w:rsidRDefault="00195C75" w14:paraId="7119C031"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If one or more Disambiguation ISWCs are provided then these ISWCs must exist as valid Preferred ISWCs in the ISWC database.  </w:t>
            </w:r>
          </w:p>
        </w:tc>
        <w:tc>
          <w:tcPr>
            <w:tcW w:w="4779" w:type="dxa"/>
            <w:tcBorders>
              <w:top w:val="single" w:color="4472C4" w:themeColor="accent5" w:sz="4" w:space="0"/>
              <w:left w:val="nil"/>
              <w:bottom w:val="single" w:color="4472C4" w:themeColor="accent5" w:sz="4" w:space="0"/>
              <w:right w:val="single" w:color="4472C4" w:themeColor="accent5" w:sz="4" w:space="0"/>
            </w:tcBorders>
            <w:shd w:val="clear" w:color="auto" w:fill="auto"/>
            <w:hideMark/>
          </w:tcPr>
          <w:p w:rsidRPr="00195C75" w:rsidR="00195C75" w:rsidP="00195C75" w:rsidRDefault="00195C75" w14:paraId="03EF1CE1" w14:textId="77777777">
            <w:pPr>
              <w:spacing w:before="0" w:line="240" w:lineRule="auto"/>
              <w:rPr>
                <w:rFonts w:ascii="Calibri" w:hAnsi="Calibri" w:eastAsia="Times New Roman" w:cs="Calibri"/>
                <w:color w:val="000000"/>
                <w:sz w:val="22"/>
                <w:szCs w:val="22"/>
                <w:lang w:val="en-IE" w:eastAsia="zh-CN"/>
              </w:rPr>
            </w:pPr>
            <w:r w:rsidRPr="00195C75">
              <w:rPr>
                <w:rFonts w:ascii="Calibri" w:hAnsi="Calibri" w:eastAsia="Times New Roman" w:cs="Calibri"/>
                <w:color w:val="000000"/>
                <w:sz w:val="22"/>
                <w:szCs w:val="22"/>
                <w:lang w:val="en-IE" w:eastAsia="zh-CN"/>
              </w:rPr>
              <w:t xml:space="preserve">Error Conditions: </w:t>
            </w:r>
            <w:r w:rsidRPr="00195C75">
              <w:rPr>
                <w:rFonts w:ascii="Calibri" w:hAnsi="Calibri" w:eastAsia="Times New Roman" w:cs="Calibri"/>
                <w:color w:val="000000"/>
                <w:sz w:val="22"/>
                <w:szCs w:val="22"/>
                <w:lang w:val="en-IE" w:eastAsia="zh-CN"/>
              </w:rPr>
              <w:br/>
            </w:r>
            <w:r w:rsidRPr="00195C75">
              <w:rPr>
                <w:rFonts w:ascii="Calibri" w:hAnsi="Calibri" w:eastAsia="Times New Roman" w:cs="Calibri"/>
                <w:color w:val="000000"/>
                <w:sz w:val="22"/>
                <w:szCs w:val="22"/>
                <w:lang w:val="en-IE" w:eastAsia="zh-CN"/>
              </w:rPr>
              <w:t>- New (One or more specified Disambiguation ISWCs are not Preferred ISWCs in the ISWC Database)</w:t>
            </w:r>
          </w:p>
        </w:tc>
      </w:tr>
      <w:tr w:rsidRPr="00195C75" w:rsidR="00AC0DCA" w:rsidTr="590DB28E" w14:paraId="432B4E46" w14:textId="77777777">
        <w:trPr>
          <w:trHeight w:val="855"/>
        </w:trPr>
        <w:tc>
          <w:tcPr>
            <w:tcW w:w="763" w:type="dxa"/>
            <w:tcBorders>
              <w:top w:val="nil"/>
              <w:left w:val="nil"/>
              <w:bottom w:val="nil"/>
              <w:right w:val="nil"/>
            </w:tcBorders>
            <w:shd w:val="clear" w:color="auto" w:fill="auto"/>
            <w:noWrap/>
          </w:tcPr>
          <w:p w:rsidRPr="00195C75" w:rsidR="00AC0DCA" w:rsidP="00AC0DCA" w:rsidRDefault="00AC0DCA" w14:paraId="1D7A69B7" w14:textId="2396A3A6">
            <w:pPr>
              <w:spacing w:before="0" w:line="240" w:lineRule="auto"/>
              <w:rPr>
                <w:rFonts w:ascii="Calibri" w:hAnsi="Calibri" w:eastAsia="Times New Roman" w:cs="Calibri"/>
                <w:color w:val="000000"/>
                <w:sz w:val="22"/>
                <w:szCs w:val="22"/>
                <w:lang w:val="en-IE" w:eastAsia="zh-CN"/>
              </w:rPr>
            </w:pPr>
            <w:commentRangeStart w:id="129"/>
            <w:commentRangeStart w:id="130"/>
            <w:r w:rsidRPr="00A64B75">
              <w:rPr>
                <w:rFonts w:ascii="Calibri" w:hAnsi="Calibri" w:eastAsia="Times New Roman" w:cs="Calibri"/>
                <w:color w:val="000000"/>
                <w:sz w:val="22"/>
                <w:szCs w:val="22"/>
                <w:lang w:val="en-IE" w:eastAsia="zh-CN"/>
              </w:rPr>
              <w:t>IV/40</w:t>
            </w:r>
            <w:commentRangeEnd w:id="129"/>
            <w:r w:rsidR="00406F4A">
              <w:rPr>
                <w:rStyle w:val="CommentReference"/>
              </w:rPr>
              <w:commentReference w:id="129"/>
            </w:r>
            <w:commentRangeEnd w:id="130"/>
            <w:r w:rsidR="001F5276">
              <w:rPr>
                <w:rStyle w:val="CommentReference"/>
              </w:rPr>
              <w:commentReference w:id="130"/>
            </w:r>
          </w:p>
        </w:tc>
        <w:tc>
          <w:tcPr>
            <w:tcW w:w="1460" w:type="dxa"/>
            <w:tcBorders>
              <w:top w:val="single" w:color="4472C4" w:themeColor="accent5" w:sz="4" w:space="0"/>
              <w:left w:val="nil"/>
              <w:bottom w:val="nil"/>
              <w:right w:val="nil"/>
            </w:tcBorders>
            <w:shd w:val="clear" w:color="auto" w:fill="auto"/>
          </w:tcPr>
          <w:p w:rsidRPr="00195C75" w:rsidR="00AC0DCA" w:rsidP="00AC0DCA" w:rsidRDefault="00AC0DCA" w14:paraId="7C364301" w14:textId="6510E8AD">
            <w:pPr>
              <w:spacing w:before="0" w:line="240" w:lineRule="auto"/>
              <w:rPr>
                <w:rFonts w:ascii="Calibri" w:hAnsi="Calibri" w:eastAsia="Times New Roman" w:cs="Calibri"/>
                <w:sz w:val="22"/>
                <w:szCs w:val="22"/>
                <w:lang w:val="en-IE" w:eastAsia="zh-CN"/>
              </w:rPr>
            </w:pPr>
            <w:r w:rsidRPr="00A64B75">
              <w:rPr>
                <w:rFonts w:ascii="Calibri" w:hAnsi="Calibri" w:eastAsia="Times New Roman" w:cs="Calibri"/>
                <w:sz w:val="22"/>
                <w:szCs w:val="22"/>
                <w:lang w:val="en-IE" w:eastAsia="zh-CN"/>
              </w:rPr>
              <w:t>CAR</w:t>
            </w:r>
          </w:p>
        </w:tc>
        <w:tc>
          <w:tcPr>
            <w:tcW w:w="1560" w:type="dxa"/>
            <w:tcBorders>
              <w:top w:val="single" w:color="4472C4" w:themeColor="accent5" w:sz="4" w:space="0"/>
              <w:left w:val="nil"/>
              <w:bottom w:val="nil"/>
              <w:right w:val="nil"/>
            </w:tcBorders>
            <w:shd w:val="clear" w:color="auto" w:fill="auto"/>
          </w:tcPr>
          <w:p w:rsidRPr="00195C75" w:rsidR="00AC0DCA" w:rsidP="00AC0DCA" w:rsidRDefault="00AC0DCA" w14:paraId="48B5800A" w14:textId="54BB18BA">
            <w:pPr>
              <w:spacing w:before="0" w:line="240" w:lineRule="auto"/>
              <w:rPr>
                <w:rFonts w:ascii="Calibri" w:hAnsi="Calibri" w:eastAsia="Times New Roman" w:cs="Calibri"/>
                <w:color w:val="000000"/>
                <w:sz w:val="22"/>
                <w:szCs w:val="22"/>
                <w:lang w:val="en-IE" w:eastAsia="zh-CN"/>
              </w:rPr>
            </w:pPr>
            <w:r w:rsidRPr="00A64B75">
              <w:rPr>
                <w:rFonts w:ascii="Calibri" w:hAnsi="Calibri" w:eastAsia="Times New Roman" w:cs="Calibri"/>
                <w:color w:val="000000"/>
                <w:sz w:val="22"/>
                <w:szCs w:val="22"/>
                <w:lang w:val="en-IE" w:eastAsia="zh-CN"/>
              </w:rPr>
              <w:t>Modern</w:t>
            </w:r>
          </w:p>
        </w:tc>
        <w:tc>
          <w:tcPr>
            <w:tcW w:w="3584" w:type="dxa"/>
            <w:tcBorders>
              <w:top w:val="single" w:color="4472C4" w:themeColor="accent5" w:sz="4" w:space="0"/>
              <w:left w:val="nil"/>
              <w:bottom w:val="nil"/>
              <w:right w:val="nil"/>
            </w:tcBorders>
            <w:shd w:val="clear" w:color="auto" w:fill="auto"/>
          </w:tcPr>
          <w:p w:rsidRPr="00195C75" w:rsidR="00AC0DCA" w:rsidP="00AC0DCA" w:rsidRDefault="00685529" w14:paraId="75FDD114" w14:textId="22FA65AA">
            <w:pPr>
              <w:spacing w:before="0" w:line="240" w:lineRule="auto"/>
              <w:rPr>
                <w:rFonts w:ascii="Calibri" w:hAnsi="Calibri" w:eastAsia="Times New Roman" w:cs="Calibri"/>
                <w:color w:val="000000"/>
                <w:sz w:val="22"/>
                <w:szCs w:val="22"/>
                <w:lang w:val="en-IE" w:eastAsia="zh-CN"/>
              </w:rPr>
            </w:pPr>
            <w:r>
              <w:rPr>
                <w:rFonts w:ascii="Calibri" w:hAnsi="Calibri" w:eastAsia="Times New Roman" w:cs="Calibri"/>
                <w:color w:val="000000"/>
                <w:sz w:val="22"/>
                <w:szCs w:val="22"/>
                <w:lang w:val="en-IE" w:eastAsia="zh-CN"/>
              </w:rPr>
              <w:t>Where o</w:t>
            </w:r>
            <w:r w:rsidRPr="00A64B75" w:rsidR="00AC0DCA">
              <w:rPr>
                <w:rFonts w:ascii="Calibri" w:hAnsi="Calibri" w:eastAsia="Times New Roman" w:cs="Calibri"/>
                <w:color w:val="000000"/>
                <w:sz w:val="22"/>
                <w:szCs w:val="22"/>
                <w:lang w:val="en-IE" w:eastAsia="zh-CN"/>
              </w:rPr>
              <w:t>ne or more Disambiguation ISWCs</w:t>
            </w:r>
            <w:r>
              <w:rPr>
                <w:rFonts w:ascii="Calibri" w:hAnsi="Calibri" w:eastAsia="Times New Roman" w:cs="Calibri"/>
                <w:color w:val="000000"/>
                <w:sz w:val="22"/>
                <w:szCs w:val="22"/>
                <w:lang w:val="en-IE" w:eastAsia="zh-CN"/>
              </w:rPr>
              <w:t xml:space="preserve"> were provided</w:t>
            </w:r>
            <w:r w:rsidRPr="00A64B75" w:rsidR="00AC0DCA">
              <w:rPr>
                <w:rFonts w:ascii="Calibri" w:hAnsi="Calibri" w:eastAsia="Times New Roman" w:cs="Calibri"/>
                <w:color w:val="000000"/>
                <w:sz w:val="22"/>
                <w:szCs w:val="22"/>
                <w:lang w:val="en-IE" w:eastAsia="zh-CN"/>
              </w:rPr>
              <w:t xml:space="preserve">. </w:t>
            </w:r>
            <w:r>
              <w:rPr>
                <w:rFonts w:ascii="Calibri" w:hAnsi="Calibri" w:eastAsia="Times New Roman" w:cs="Calibri"/>
                <w:color w:val="000000"/>
                <w:sz w:val="22"/>
                <w:szCs w:val="22"/>
                <w:lang w:val="en-IE" w:eastAsia="zh-CN"/>
              </w:rPr>
              <w:t xml:space="preserve">Each of the ISWCs provided must </w:t>
            </w:r>
            <w:r w:rsidR="0017215F">
              <w:rPr>
                <w:rFonts w:ascii="Calibri" w:hAnsi="Calibri" w:eastAsia="Times New Roman" w:cs="Calibri"/>
                <w:color w:val="000000"/>
                <w:sz w:val="22"/>
                <w:szCs w:val="22"/>
                <w:lang w:val="en-IE" w:eastAsia="zh-CN"/>
              </w:rPr>
              <w:t xml:space="preserve">have a single positive match to a Preferred ISWC </w:t>
            </w:r>
            <w:r w:rsidR="002551BF">
              <w:rPr>
                <w:rFonts w:ascii="Calibri" w:hAnsi="Calibri" w:eastAsia="Times New Roman" w:cs="Calibri"/>
                <w:color w:val="000000"/>
                <w:sz w:val="22"/>
                <w:szCs w:val="22"/>
                <w:lang w:val="en-IE" w:eastAsia="zh-CN"/>
              </w:rPr>
              <w:t xml:space="preserve">as found through matching. </w:t>
            </w:r>
            <w:r>
              <w:rPr>
                <w:rFonts w:ascii="Calibri" w:hAnsi="Calibri" w:eastAsia="Times New Roman" w:cs="Calibri"/>
                <w:color w:val="000000"/>
                <w:sz w:val="22"/>
                <w:szCs w:val="22"/>
                <w:lang w:val="en-IE" w:eastAsia="zh-CN"/>
              </w:rPr>
              <w:t xml:space="preserve"> </w:t>
            </w:r>
            <w:r w:rsidRPr="00A64B75" w:rsidR="00AC0DCA">
              <w:rPr>
                <w:rFonts w:ascii="Calibri" w:hAnsi="Calibri" w:eastAsia="Times New Roman" w:cs="Calibri"/>
                <w:color w:val="000000"/>
                <w:sz w:val="22"/>
                <w:szCs w:val="22"/>
                <w:lang w:val="en-IE" w:eastAsia="zh-CN"/>
              </w:rPr>
              <w:t>Error Conditions:</w:t>
            </w:r>
            <w:r w:rsidRPr="00A64B75" w:rsidR="00AC0DCA">
              <w:rPr>
                <w:rFonts w:ascii="Calibri" w:hAnsi="Calibri" w:eastAsia="Times New Roman" w:cs="Calibri"/>
                <w:color w:val="000000"/>
                <w:sz w:val="22"/>
                <w:szCs w:val="22"/>
                <w:lang w:val="en-IE" w:eastAsia="zh-CN"/>
              </w:rPr>
              <w:br/>
            </w:r>
            <w:r w:rsidRPr="00A64B75" w:rsidR="00AC0DCA">
              <w:rPr>
                <w:rFonts w:ascii="Calibri" w:hAnsi="Calibri" w:eastAsia="Times New Roman" w:cs="Calibri"/>
                <w:color w:val="000000"/>
                <w:sz w:val="22"/>
                <w:szCs w:val="22"/>
                <w:lang w:val="en-IE" w:eastAsia="zh-CN"/>
              </w:rPr>
              <w:br/>
            </w:r>
            <w:r w:rsidRPr="00A64B75" w:rsidR="00AC0DCA">
              <w:rPr>
                <w:rFonts w:ascii="Calibri" w:hAnsi="Calibri" w:eastAsia="Times New Roman" w:cs="Calibri"/>
                <w:color w:val="000000"/>
                <w:sz w:val="22"/>
                <w:szCs w:val="22"/>
                <w:lang w:val="en-IE" w:eastAsia="zh-CN"/>
              </w:rPr>
              <w:t>- New ("Invalid Disambiguation ISWC")</w:t>
            </w:r>
            <w:r w:rsidRPr="00A64B75" w:rsidR="00AC0DCA">
              <w:rPr>
                <w:rFonts w:ascii="Calibri" w:hAnsi="Calibri" w:eastAsia="Times New Roman" w:cs="Calibri"/>
                <w:color w:val="000000"/>
                <w:sz w:val="22"/>
                <w:szCs w:val="22"/>
                <w:lang w:val="en-IE" w:eastAsia="zh-CN"/>
              </w:rPr>
              <w:br/>
            </w:r>
          </w:p>
        </w:tc>
        <w:tc>
          <w:tcPr>
            <w:tcW w:w="4779" w:type="dxa"/>
            <w:tcBorders>
              <w:top w:val="single" w:color="4472C4" w:themeColor="accent5" w:sz="4" w:space="0"/>
              <w:left w:val="nil"/>
              <w:bottom w:val="nil"/>
              <w:right w:val="single" w:color="4472C4" w:themeColor="accent5" w:sz="4" w:space="0"/>
            </w:tcBorders>
            <w:shd w:val="clear" w:color="auto" w:fill="auto"/>
          </w:tcPr>
          <w:p w:rsidRPr="0065284E" w:rsidR="00AC0DCA" w:rsidP="00AC0DCA" w:rsidRDefault="00AC0DCA" w14:paraId="3E78D368" w14:textId="77777777">
            <w:pPr>
              <w:spacing w:before="0" w:line="240" w:lineRule="auto"/>
              <w:rPr>
                <w:rFonts w:ascii="Calibri" w:hAnsi="Calibri" w:eastAsia="Times New Roman" w:cs="Calibri"/>
                <w:b/>
                <w:color w:val="000000"/>
                <w:sz w:val="22"/>
                <w:szCs w:val="22"/>
                <w:u w:val="single"/>
                <w:lang w:val="en-IE" w:eastAsia="zh-CN"/>
              </w:rPr>
            </w:pPr>
            <w:r w:rsidRPr="0065284E">
              <w:rPr>
                <w:rFonts w:ascii="Calibri" w:hAnsi="Calibri" w:eastAsia="Times New Roman" w:cs="Calibri"/>
                <w:b/>
                <w:color w:val="000000"/>
                <w:sz w:val="22"/>
                <w:szCs w:val="22"/>
                <w:u w:val="single"/>
                <w:lang w:val="en-IE" w:eastAsia="zh-CN"/>
              </w:rPr>
              <w:t>Configuration:</w:t>
            </w:r>
          </w:p>
          <w:p w:rsidR="00AC0DCA" w:rsidP="00AC0DCA" w:rsidRDefault="00AC0DCA" w14:paraId="3C530C22" w14:textId="27FDFDB7">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Parameter Name:</w:t>
            </w:r>
            <w:r>
              <w:rPr>
                <w:rFonts w:ascii="Calibri" w:hAnsi="Calibri" w:eastAsia="Times New Roman" w:cs="Calibri"/>
                <w:color w:val="000000"/>
                <w:sz w:val="22"/>
                <w:szCs w:val="22"/>
                <w:lang w:eastAsia="zh-CN"/>
              </w:rPr>
              <w:t xml:space="preserve"> ValidateDisambiguationISWCs</w:t>
            </w:r>
          </w:p>
          <w:p w:rsidR="00AC0DCA" w:rsidP="00AC0DCA" w:rsidRDefault="00AC0DCA" w14:paraId="5905358A" w14:textId="6A3DB0F8">
            <w:pPr>
              <w:spacing w:before="0" w:line="240" w:lineRule="auto"/>
              <w:rPr>
                <w:rFonts w:ascii="Calibri" w:hAnsi="Calibri" w:eastAsia="Times New Roman" w:cs="Calibri"/>
                <w:color w:val="000000"/>
                <w:sz w:val="22"/>
                <w:szCs w:val="22"/>
                <w:lang w:val="en-IE" w:eastAsia="zh-CN"/>
              </w:rPr>
            </w:pPr>
            <w:r w:rsidRPr="0065284E">
              <w:rPr>
                <w:rFonts w:ascii="Calibri" w:hAnsi="Calibri" w:eastAsia="Times New Roman" w:cs="Calibri"/>
                <w:b/>
                <w:color w:val="000000"/>
                <w:sz w:val="22"/>
                <w:szCs w:val="22"/>
                <w:lang w:eastAsia="zh-CN"/>
              </w:rPr>
              <w:t>Possible Parameter Values:</w:t>
            </w:r>
            <w:r>
              <w:rPr>
                <w:rFonts w:ascii="Calibri" w:hAnsi="Calibri" w:eastAsia="Times New Roman" w:cs="Calibri"/>
                <w:color w:val="000000"/>
                <w:sz w:val="22"/>
                <w:szCs w:val="22"/>
                <w:lang w:eastAsia="zh-CN"/>
              </w:rPr>
              <w:t xml:space="preserve"> true or false</w:t>
            </w:r>
          </w:p>
          <w:p w:rsidR="00AC0DCA" w:rsidP="00AC0DCA" w:rsidRDefault="00AC0DCA" w14:paraId="37E3CA06"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val="en-IE" w:eastAsia="zh-CN"/>
              </w:rPr>
              <w:t xml:space="preserve"> </w:t>
            </w:r>
          </w:p>
          <w:p w:rsidR="00AC0DCA" w:rsidP="00AC0DCA" w:rsidRDefault="00AC0DCA" w14:paraId="38CA0852" w14:textId="0CFB6F71">
            <w:pPr>
              <w:spacing w:before="0" w:line="240" w:lineRule="auto"/>
              <w:rPr>
                <w:rFonts w:ascii="Calibri" w:hAnsi="Calibri" w:eastAsia="Times New Roman" w:cs="Calibri"/>
                <w:color w:val="000000"/>
                <w:sz w:val="22"/>
                <w:szCs w:val="22"/>
                <w:lang w:eastAsia="zh-CN"/>
              </w:rPr>
            </w:pPr>
            <w:r w:rsidRPr="0065284E">
              <w:rPr>
                <w:rFonts w:ascii="Calibri" w:hAnsi="Calibri" w:eastAsia="Times New Roman" w:cs="Calibri"/>
                <w:b/>
                <w:color w:val="000000"/>
                <w:sz w:val="22"/>
                <w:szCs w:val="22"/>
                <w:lang w:eastAsia="zh-CN"/>
              </w:rPr>
              <w:t>Description:</w:t>
            </w:r>
            <w:r>
              <w:rPr>
                <w:rFonts w:ascii="Calibri" w:hAnsi="Calibri" w:eastAsia="Times New Roman" w:cs="Calibri"/>
                <w:color w:val="000000"/>
                <w:sz w:val="22"/>
                <w:szCs w:val="22"/>
                <w:lang w:eastAsia="zh-CN"/>
              </w:rPr>
              <w:t xml:space="preserve"> Applies to submissions with a disambiguation value of true.  If this configuration option is enabled </w:t>
            </w:r>
            <w:r w:rsidR="00BA77B2">
              <w:rPr>
                <w:rFonts w:ascii="Calibri" w:hAnsi="Calibri" w:eastAsia="Times New Roman" w:cs="Calibri"/>
                <w:color w:val="000000"/>
                <w:sz w:val="22"/>
                <w:szCs w:val="22"/>
                <w:lang w:eastAsia="zh-CN"/>
              </w:rPr>
              <w:t xml:space="preserve">then provided iswcs in the </w:t>
            </w:r>
            <w:r>
              <w:rPr>
                <w:rFonts w:ascii="Calibri" w:hAnsi="Calibri" w:eastAsia="Times New Roman" w:cs="Calibri"/>
                <w:color w:val="000000"/>
                <w:sz w:val="22"/>
                <w:szCs w:val="22"/>
                <w:lang w:eastAsia="zh-CN"/>
              </w:rPr>
              <w:t>disambiguateFromIswcs list</w:t>
            </w:r>
            <w:r w:rsidR="00BA77B2">
              <w:rPr>
                <w:rFonts w:ascii="Calibri" w:hAnsi="Calibri" w:eastAsia="Times New Roman" w:cs="Calibri"/>
                <w:color w:val="000000"/>
                <w:sz w:val="22"/>
                <w:szCs w:val="22"/>
                <w:lang w:eastAsia="zh-CN"/>
              </w:rPr>
              <w:t xml:space="preserve"> must all exist in the ISWC database as Preferred ISWCs</w:t>
            </w:r>
            <w:r>
              <w:rPr>
                <w:rFonts w:ascii="Calibri" w:hAnsi="Calibri" w:eastAsia="Times New Roman" w:cs="Calibri"/>
                <w:color w:val="000000"/>
                <w:sz w:val="22"/>
                <w:szCs w:val="22"/>
                <w:lang w:eastAsia="zh-CN"/>
              </w:rPr>
              <w:t>.</w:t>
            </w:r>
          </w:p>
          <w:p w:rsidR="00AC0DCA" w:rsidP="00AC0DCA" w:rsidRDefault="00AC0DCA" w14:paraId="39ADF7D9" w14:textId="77777777">
            <w:pPr>
              <w:spacing w:before="0" w:line="240" w:lineRule="auto"/>
              <w:rPr>
                <w:rFonts w:ascii="Calibri" w:hAnsi="Calibri" w:eastAsia="Times New Roman" w:cs="Calibri"/>
                <w:color w:val="000000"/>
                <w:sz w:val="22"/>
                <w:szCs w:val="22"/>
                <w:lang w:eastAsia="zh-CN"/>
              </w:rPr>
            </w:pPr>
          </w:p>
          <w:p w:rsidRPr="0065284E" w:rsidR="00AC0DCA" w:rsidP="00AC0DCA" w:rsidRDefault="00AC0DCA" w14:paraId="620A134D" w14:textId="77777777">
            <w:pPr>
              <w:spacing w:before="0" w:line="240" w:lineRule="auto"/>
              <w:rPr>
                <w:rFonts w:ascii="Calibri" w:hAnsi="Calibri" w:eastAsia="Times New Roman" w:cs="Calibri"/>
                <w:b/>
                <w:color w:val="000000"/>
                <w:sz w:val="22"/>
                <w:szCs w:val="22"/>
                <w:u w:val="single"/>
                <w:lang w:eastAsia="zh-CN"/>
              </w:rPr>
            </w:pPr>
            <w:r w:rsidRPr="0065284E">
              <w:rPr>
                <w:rFonts w:ascii="Calibri" w:hAnsi="Calibri" w:eastAsia="Times New Roman" w:cs="Calibri"/>
                <w:b/>
                <w:color w:val="000000"/>
                <w:sz w:val="22"/>
                <w:szCs w:val="22"/>
                <w:u w:val="single"/>
                <w:lang w:eastAsia="zh-CN"/>
              </w:rPr>
              <w:t>Input Data:</w:t>
            </w:r>
          </w:p>
          <w:p w:rsidR="00AC0DCA" w:rsidP="00AC0DCA" w:rsidRDefault="00AC0DCA" w14:paraId="44DB7AB9" w14:textId="77777777">
            <w:pPr>
              <w:spacing w:before="0" w:line="240" w:lineRule="auto"/>
              <w:rPr>
                <w:rFonts w:ascii="Calibri" w:hAnsi="Calibri" w:eastAsia="Times New Roman" w:cs="Calibri"/>
                <w:color w:val="000000"/>
                <w:sz w:val="22"/>
                <w:szCs w:val="22"/>
                <w:lang w:eastAsia="zh-CN"/>
              </w:rPr>
            </w:pPr>
            <w:r>
              <w:rPr>
                <w:rFonts w:ascii="Calibri" w:hAnsi="Calibri" w:eastAsia="Times New Roman" w:cs="Calibri"/>
                <w:color w:val="000000"/>
                <w:sz w:val="22"/>
                <w:szCs w:val="22"/>
                <w:lang w:eastAsia="zh-CN"/>
              </w:rPr>
              <w:t>Submission/disambiguateFromIswcs[].iswc</w:t>
            </w:r>
          </w:p>
          <w:p w:rsidR="00AC0DCA" w:rsidP="00AC0DCA" w:rsidRDefault="00AC0DCA" w14:paraId="787BF20C" w14:textId="77777777">
            <w:pPr>
              <w:spacing w:before="0" w:line="240" w:lineRule="auto"/>
              <w:rPr>
                <w:rFonts w:ascii="Calibri" w:hAnsi="Calibri" w:eastAsia="Times New Roman" w:cs="Calibri"/>
                <w:color w:val="000000"/>
                <w:sz w:val="22"/>
                <w:szCs w:val="22"/>
                <w:lang w:val="en-IE" w:eastAsia="zh-CN"/>
              </w:rPr>
            </w:pPr>
          </w:p>
          <w:p w:rsidR="00AC0DCA" w:rsidP="00AC0DCA" w:rsidRDefault="00AC0DCA" w14:paraId="4601BCDB" w14:textId="77777777">
            <w:pPr>
              <w:spacing w:before="0" w:line="240" w:lineRule="auto"/>
              <w:rPr>
                <w:rFonts w:ascii="Calibri" w:hAnsi="Calibri" w:eastAsia="Times New Roman" w:cs="Calibri"/>
                <w:b/>
                <w:color w:val="000000"/>
                <w:sz w:val="22"/>
                <w:szCs w:val="22"/>
                <w:u w:val="single"/>
                <w:lang w:val="en-IE" w:eastAsia="zh-CN"/>
              </w:rPr>
            </w:pPr>
            <w:r w:rsidRPr="00DA44C6">
              <w:rPr>
                <w:rFonts w:ascii="Calibri" w:hAnsi="Calibri" w:eastAsia="Times New Roman" w:cs="Calibri"/>
                <w:b/>
                <w:color w:val="000000"/>
                <w:sz w:val="22"/>
                <w:szCs w:val="22"/>
                <w:u w:val="single"/>
                <w:lang w:val="en-IE" w:eastAsia="zh-CN"/>
              </w:rPr>
              <w:t>Additional Information:</w:t>
            </w:r>
          </w:p>
          <w:p w:rsidR="00AC0DCA" w:rsidP="590DB28E" w:rsidRDefault="6F5ECC72" w14:paraId="4582D29F" w14:textId="2927B8D7">
            <w:pPr>
              <w:spacing w:before="0" w:line="240" w:lineRule="auto"/>
              <w:rPr>
                <w:rFonts w:ascii="Calibri" w:hAnsi="Calibri" w:eastAsia="Times New Roman" w:cs="Calibri"/>
                <w:color w:val="000000"/>
                <w:sz w:val="22"/>
                <w:szCs w:val="22"/>
                <w:lang w:eastAsia="zh-CN"/>
              </w:rPr>
            </w:pPr>
            <w:r w:rsidRPr="590DB28E">
              <w:rPr>
                <w:rFonts w:ascii="Calibri" w:hAnsi="Calibri" w:eastAsia="Times New Roman" w:cs="Calibri"/>
                <w:color w:val="000000" w:themeColor="text1"/>
                <w:sz w:val="22"/>
                <w:szCs w:val="22"/>
                <w:lang w:eastAsia="zh-CN"/>
              </w:rPr>
              <w:t>See section 3.2 above for additional static validation of this information</w:t>
            </w:r>
            <w:r w:rsidRPr="590DB28E" w:rsidR="39FDDF84">
              <w:rPr>
                <w:rFonts w:ascii="Calibri" w:hAnsi="Calibri" w:eastAsia="Times New Roman" w:cs="Calibri"/>
                <w:color w:val="000000" w:themeColor="text1"/>
                <w:sz w:val="22"/>
                <w:szCs w:val="22"/>
                <w:lang w:eastAsia="zh-CN"/>
              </w:rPr>
              <w:t xml:space="preserve">.  </w:t>
            </w:r>
          </w:p>
          <w:p w:rsidRPr="00195C75" w:rsidR="00AC0DCA" w:rsidP="00214798" w:rsidRDefault="00AC0DCA" w14:paraId="254AD71E" w14:textId="77777777">
            <w:pPr>
              <w:spacing w:before="0" w:line="240" w:lineRule="auto"/>
              <w:rPr>
                <w:rFonts w:ascii="Calibri" w:hAnsi="Calibri" w:eastAsia="Times New Roman" w:cs="Calibri"/>
                <w:color w:val="000000"/>
                <w:sz w:val="22"/>
                <w:szCs w:val="22"/>
                <w:lang w:val="en-IE" w:eastAsia="zh-CN"/>
              </w:rPr>
            </w:pPr>
          </w:p>
        </w:tc>
      </w:tr>
    </w:tbl>
    <w:p w:rsidR="00B82F01" w:rsidP="00B82F01" w:rsidRDefault="00B82F01" w14:paraId="18B69988" w14:textId="1E136C56">
      <w:pPr>
        <w:pStyle w:val="NormalIndent"/>
      </w:pPr>
    </w:p>
    <w:p w:rsidR="00F35F48" w:rsidRDefault="00F35F48" w14:paraId="458901A6" w14:textId="77777777">
      <w:pPr>
        <w:spacing w:before="0" w:after="160" w:line="259" w:lineRule="auto"/>
        <w:sectPr w:rsidR="00F35F48" w:rsidSect="00EB3186">
          <w:pgSz w:w="15840" w:h="12240" w:orient="landscape"/>
          <w:pgMar w:top="1440" w:right="1440" w:bottom="1440" w:left="1440" w:header="720" w:footer="720" w:gutter="0"/>
          <w:cols w:space="720"/>
          <w:docGrid w:linePitch="360"/>
        </w:sectPr>
      </w:pPr>
    </w:p>
    <w:p w:rsidRPr="0016589F" w:rsidR="000149D5" w:rsidP="000149D5" w:rsidRDefault="000149D5" w14:paraId="14F52745" w14:textId="1EED01B2">
      <w:pPr>
        <w:pStyle w:val="Chapterheading"/>
        <w:numPr>
          <w:ilvl w:val="0"/>
          <w:numId w:val="1"/>
        </w:numPr>
        <w:rPr>
          <w:lang w:val="en-IE"/>
        </w:rPr>
      </w:pPr>
      <w:bookmarkStart w:name="_Toc11664318" w:id="131"/>
      <w:r>
        <w:rPr>
          <w:lang w:val="en-IE"/>
        </w:rPr>
        <w:t xml:space="preserve">Validation </w:t>
      </w:r>
      <w:r w:rsidR="00EF2794">
        <w:rPr>
          <w:lang w:val="en-IE"/>
        </w:rPr>
        <w:t>Rule Configuration</w:t>
      </w:r>
      <w:bookmarkEnd w:id="131"/>
    </w:p>
    <w:p w:rsidR="000149D5" w:rsidP="000149D5" w:rsidRDefault="00EF2794" w14:paraId="1BF03146" w14:textId="302A3BC3">
      <w:pPr>
        <w:pStyle w:val="NormalIndent"/>
      </w:pPr>
      <w:r>
        <w:t xml:space="preserve">This chapter describes how the existing Spanish Point Matching Engine Configuration Tool will be extended to </w:t>
      </w:r>
      <w:r w:rsidR="00174F2A">
        <w:t xml:space="preserve">support the configuration of the CISAC specific validation rules described in Chapter three above. </w:t>
      </w:r>
    </w:p>
    <w:p w:rsidR="0098676F" w:rsidP="000149D5" w:rsidRDefault="0098676F" w14:paraId="5F436C19" w14:textId="3896E721">
      <w:pPr>
        <w:pStyle w:val="NormalIndent"/>
      </w:pPr>
    </w:p>
    <w:p w:rsidR="0098676F" w:rsidP="0098676F" w:rsidRDefault="0098676F" w14:paraId="445E799A" w14:textId="4303D5DD">
      <w:pPr>
        <w:pStyle w:val="Heading2"/>
      </w:pPr>
      <w:bookmarkStart w:name="_Toc11664319" w:id="132"/>
      <w:r>
        <w:t>Existing Spanish Point Matching Engine Configuration Tool</w:t>
      </w:r>
      <w:bookmarkEnd w:id="132"/>
    </w:p>
    <w:p w:rsidR="0098676F" w:rsidP="0098676F" w:rsidRDefault="006C31A6" w14:paraId="776BE57B" w14:textId="19ECA000">
      <w:pPr>
        <w:pStyle w:val="NormalIndent"/>
      </w:pPr>
      <w:r>
        <w:t xml:space="preserve">The following screenshot shows </w:t>
      </w:r>
      <w:r w:rsidR="00BF01F8">
        <w:t xml:space="preserve">the configuration tool for the Spanish Point matching engine: </w:t>
      </w:r>
    </w:p>
    <w:p w:rsidR="0098676F" w:rsidP="000149D5" w:rsidRDefault="0098676F" w14:paraId="102DB3FC" w14:textId="77777777">
      <w:pPr>
        <w:pStyle w:val="NormalIndent"/>
      </w:pPr>
    </w:p>
    <w:p w:rsidR="0093646C" w:rsidP="0093646C" w:rsidRDefault="00570FF3" w14:paraId="536366F7" w14:textId="4CD67C0A">
      <w:pPr>
        <w:pStyle w:val="NormalIndent"/>
        <w:keepNext/>
      </w:pPr>
      <w:r>
        <w:rPr>
          <w:noProof/>
        </w:rPr>
        <w:drawing>
          <wp:inline distT="0" distB="0" distL="0" distR="0" wp14:anchorId="5B61579C" wp14:editId="040F355A">
            <wp:extent cx="5943600" cy="3614737"/>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073"/>
                    <a:stretch/>
                  </pic:blipFill>
                  <pic:spPr bwMode="auto">
                    <a:xfrm>
                      <a:off x="0" y="0"/>
                      <a:ext cx="5943600" cy="361473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E04AD" w:rsidP="0093646C" w:rsidRDefault="0093646C" w14:paraId="4A09ED5D" w14:textId="3313BA01">
      <w:pPr>
        <w:pStyle w:val="Caption"/>
      </w:pPr>
      <w:r>
        <w:t xml:space="preserve">Figure </w:t>
      </w:r>
      <w:r w:rsidR="00936058">
        <w:rPr>
          <w:noProof/>
        </w:rPr>
        <w:fldChar w:fldCharType="begin"/>
      </w:r>
      <w:r w:rsidR="00936058">
        <w:rPr>
          <w:noProof/>
        </w:rPr>
        <w:instrText xml:space="preserve"> SEQ Figure \* ARABIC </w:instrText>
      </w:r>
      <w:r w:rsidR="00936058">
        <w:rPr>
          <w:noProof/>
        </w:rPr>
        <w:fldChar w:fldCharType="separate"/>
      </w:r>
      <w:r w:rsidR="00C11196">
        <w:rPr>
          <w:noProof/>
        </w:rPr>
        <w:t>2</w:t>
      </w:r>
      <w:r w:rsidR="00936058">
        <w:rPr>
          <w:noProof/>
        </w:rPr>
        <w:fldChar w:fldCharType="end"/>
      </w:r>
      <w:r>
        <w:t xml:space="preserve"> - Matching Engine Config Tool</w:t>
      </w:r>
    </w:p>
    <w:p w:rsidR="000149D5" w:rsidP="000149D5" w:rsidRDefault="000149D5" w14:paraId="689F0E8A" w14:textId="38EB9E22">
      <w:pPr>
        <w:pStyle w:val="NormalIndent"/>
      </w:pPr>
    </w:p>
    <w:p w:rsidR="00A679F3" w:rsidP="000149D5" w:rsidRDefault="00A679F3" w14:paraId="421E4FCC" w14:textId="1FE82FF6">
      <w:pPr>
        <w:pStyle w:val="NormalIndent"/>
      </w:pPr>
    </w:p>
    <w:p w:rsidR="00A679F3" w:rsidP="000149D5" w:rsidRDefault="00A679F3" w14:paraId="2984A498" w14:textId="567E6B7A">
      <w:pPr>
        <w:pStyle w:val="NormalIndent"/>
      </w:pPr>
    </w:p>
    <w:p w:rsidR="00755A3F" w:rsidP="000149D5" w:rsidRDefault="00B45883" w14:paraId="51C30A13" w14:textId="77777777">
      <w:pPr>
        <w:pStyle w:val="NormalIndent"/>
      </w:pPr>
      <w:r>
        <w:rPr>
          <w:noProof/>
        </w:rPr>
        <w:drawing>
          <wp:anchor distT="0" distB="0" distL="114300" distR="114300" simplePos="0" relativeHeight="251658240" behindDoc="0" locked="0" layoutInCell="1" allowOverlap="1" wp14:anchorId="384F87AC" wp14:editId="50F0D901">
            <wp:simplePos x="0" y="0"/>
            <wp:positionH relativeFrom="column">
              <wp:posOffset>457200</wp:posOffset>
            </wp:positionH>
            <wp:positionV relativeFrom="paragraph">
              <wp:posOffset>0</wp:posOffset>
            </wp:positionV>
            <wp:extent cx="2034780" cy="3884906"/>
            <wp:effectExtent l="0" t="0" r="381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4780" cy="3884906"/>
                    </a:xfrm>
                    <a:prstGeom prst="rect">
                      <a:avLst/>
                    </a:prstGeom>
                  </pic:spPr>
                </pic:pic>
              </a:graphicData>
            </a:graphic>
          </wp:anchor>
        </w:drawing>
      </w:r>
      <w:r w:rsidR="000357A0">
        <w:t>Once the “Matching</w:t>
      </w:r>
      <w:r w:rsidR="00755A3F">
        <w:t>/Settings</w:t>
      </w:r>
      <w:r w:rsidR="000357A0">
        <w:t xml:space="preserve">” top level menu option has been selected then the configuration tool shows the </w:t>
      </w:r>
      <w:r w:rsidR="00755A3F">
        <w:t xml:space="preserve">matching settings single page application. </w:t>
      </w:r>
    </w:p>
    <w:p w:rsidR="00AC655E" w:rsidP="000149D5" w:rsidRDefault="00570FF3" w14:paraId="08B7CB08" w14:textId="77777777">
      <w:pPr>
        <w:pStyle w:val="NormalIndent"/>
      </w:pPr>
      <w:r>
        <w:t xml:space="preserve">The </w:t>
      </w:r>
      <w:r w:rsidR="000357A0">
        <w:t>left-hand</w:t>
      </w:r>
      <w:r>
        <w:t xml:space="preserve"> panel shows t</w:t>
      </w:r>
      <w:r w:rsidR="00B45883">
        <w:t>wo sections</w:t>
      </w:r>
      <w:r w:rsidR="00755A3F">
        <w:t>:</w:t>
      </w:r>
    </w:p>
    <w:p w:rsidR="00AC655E" w:rsidP="00AC655E" w:rsidRDefault="00AC655E" w14:paraId="3B2B5CDE" w14:textId="09968DA3">
      <w:pPr>
        <w:pStyle w:val="NormalIndent"/>
        <w:numPr>
          <w:ilvl w:val="0"/>
          <w:numId w:val="29"/>
        </w:numPr>
      </w:pPr>
      <w:r>
        <w:t>Match Type</w:t>
      </w:r>
    </w:p>
    <w:p w:rsidR="00C976AF" w:rsidP="00AC655E" w:rsidRDefault="00AC655E" w14:paraId="77D7582A" w14:textId="77777777">
      <w:pPr>
        <w:pStyle w:val="NormalIndent"/>
        <w:ind w:left="4320"/>
      </w:pPr>
      <w:r>
        <w:t>Th</w:t>
      </w:r>
      <w:r w:rsidR="004C191B">
        <w:t xml:space="preserve">is selects the entity types being matched with each other.  For the ISWC Database, only </w:t>
      </w:r>
      <w:r w:rsidR="00791CB3">
        <w:t xml:space="preserve">the “Work to Work” type applies.  I.E. This means match inbound work information with </w:t>
      </w:r>
      <w:r w:rsidR="003B7299">
        <w:t xml:space="preserve">existing work information.   </w:t>
      </w:r>
    </w:p>
    <w:p w:rsidR="00AC655E" w:rsidP="00AC655E" w:rsidRDefault="003B7299" w14:paraId="6FC469A6" w14:textId="66FA6CBD">
      <w:pPr>
        <w:pStyle w:val="NormalIndent"/>
        <w:ind w:left="4320"/>
      </w:pPr>
      <w:r>
        <w:t>Other Match Entity Types</w:t>
      </w:r>
      <w:r w:rsidR="00C976AF">
        <w:t xml:space="preserve">, such as </w:t>
      </w:r>
      <w:r w:rsidR="008824DA">
        <w:t>“</w:t>
      </w:r>
      <w:r w:rsidR="00C976AF">
        <w:t>Recording To Recording</w:t>
      </w:r>
      <w:r w:rsidR="008824DA">
        <w:t>”</w:t>
      </w:r>
      <w:r w:rsidR="00C976AF">
        <w:t xml:space="preserve">, </w:t>
      </w:r>
      <w:r w:rsidR="008824DA">
        <w:t>“</w:t>
      </w:r>
      <w:r w:rsidR="00C976AF">
        <w:t>Recording To Work</w:t>
      </w:r>
      <w:r w:rsidR="008824DA">
        <w:t>”</w:t>
      </w:r>
      <w:r w:rsidR="00C976AF">
        <w:t xml:space="preserve">, </w:t>
      </w:r>
      <w:r w:rsidR="008824DA">
        <w:t>“</w:t>
      </w:r>
      <w:r w:rsidR="00C976AF">
        <w:t xml:space="preserve">Usage to </w:t>
      </w:r>
      <w:r w:rsidR="008824DA">
        <w:t>Work”, “Usage to Recording” etc. are not relevant for the ISWC database.</w:t>
      </w:r>
    </w:p>
    <w:p w:rsidR="00E6549F" w:rsidP="00AC655E" w:rsidRDefault="00E6549F" w14:paraId="5AA6FBBD" w14:textId="77777777">
      <w:pPr>
        <w:pStyle w:val="NormalIndent"/>
        <w:numPr>
          <w:ilvl w:val="0"/>
          <w:numId w:val="29"/>
        </w:numPr>
      </w:pPr>
      <w:r>
        <w:t>Input Data Source Hierarchy</w:t>
      </w:r>
    </w:p>
    <w:p w:rsidR="003906BD" w:rsidP="00E6549F" w:rsidRDefault="00E6549F" w14:paraId="5C135174" w14:textId="77777777">
      <w:pPr>
        <w:pStyle w:val="NormalIndent"/>
        <w:ind w:left="4320"/>
      </w:pPr>
      <w:r>
        <w:t xml:space="preserve">For the match type selected above the </w:t>
      </w:r>
      <w:r w:rsidR="0067403E">
        <w:t xml:space="preserve">panel shows the hierarchy of sources of input information for this match type.    In the example shown here we have the default “Global” source of data </w:t>
      </w:r>
      <w:r w:rsidR="00ED04E8">
        <w:t xml:space="preserve">which contains an “ISWC Database” source representing all ISWC Database submissions. </w:t>
      </w:r>
      <w:r w:rsidR="001027AF">
        <w:t xml:space="preserve">Sub-Sources for each submitting society could be set up if there were different rule configurations needed for different societies though this is not expected </w:t>
      </w:r>
      <w:r w:rsidR="003906BD">
        <w:t xml:space="preserve">for the ISWC database. </w:t>
      </w:r>
    </w:p>
    <w:p w:rsidR="003906BD" w:rsidP="00E6549F" w:rsidRDefault="003906BD" w14:paraId="6F1574C9" w14:textId="77777777">
      <w:pPr>
        <w:pStyle w:val="NormalIndent"/>
        <w:ind w:left="4320"/>
      </w:pPr>
    </w:p>
    <w:p w:rsidR="003906BD" w:rsidP="003906BD" w:rsidRDefault="003906BD" w14:paraId="76A8638F" w14:textId="310CDFAF">
      <w:pPr>
        <w:pStyle w:val="NormalIndent"/>
      </w:pPr>
    </w:p>
    <w:p w:rsidR="007A2FE2" w:rsidP="003906BD" w:rsidRDefault="007A2FE2" w14:paraId="1B1691B0" w14:textId="4BDFD2C5">
      <w:pPr>
        <w:pStyle w:val="NormalIndent"/>
      </w:pPr>
    </w:p>
    <w:p w:rsidR="00E343F4" w:rsidP="003C2D69" w:rsidRDefault="003C2D69" w14:paraId="3B493B30" w14:textId="77777777">
      <w:pPr>
        <w:pStyle w:val="NormalIndent"/>
      </w:pPr>
      <w:r>
        <w:t xml:space="preserve">The </w:t>
      </w:r>
      <w:r w:rsidR="00194075">
        <w:t xml:space="preserve">list of matching configuration parameters available for the </w:t>
      </w:r>
      <w:r>
        <w:t xml:space="preserve">selected </w:t>
      </w:r>
      <w:r w:rsidR="00E343F4">
        <w:t>input data source is shown in the main area of the page as per below:</w:t>
      </w:r>
    </w:p>
    <w:p w:rsidR="00E343F4" w:rsidP="003C2D69" w:rsidRDefault="00E343F4" w14:paraId="0AD3C134" w14:textId="77777777">
      <w:pPr>
        <w:pStyle w:val="NormalIndent"/>
      </w:pPr>
    </w:p>
    <w:p w:rsidR="00E343F4" w:rsidP="003C2D69" w:rsidRDefault="00E343F4" w14:paraId="5319BEA3" w14:textId="55EDF9F1">
      <w:pPr>
        <w:pStyle w:val="NormalIndent"/>
      </w:pPr>
      <w:r>
        <w:rPr>
          <w:noProof/>
        </w:rPr>
        <w:drawing>
          <wp:inline distT="0" distB="0" distL="0" distR="0" wp14:anchorId="259A6353" wp14:editId="231E0B66">
            <wp:extent cx="5943600" cy="291909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19095"/>
                    </a:xfrm>
                    <a:prstGeom prst="rect">
                      <a:avLst/>
                    </a:prstGeom>
                    <a:ln>
                      <a:solidFill>
                        <a:schemeClr val="accent1"/>
                      </a:solidFill>
                    </a:ln>
                  </pic:spPr>
                </pic:pic>
              </a:graphicData>
            </a:graphic>
          </wp:inline>
        </w:drawing>
      </w:r>
    </w:p>
    <w:p w:rsidR="00E343F4" w:rsidP="00E343F4" w:rsidRDefault="00E343F4" w14:paraId="37E4C1AE" w14:textId="77777777">
      <w:pPr>
        <w:pStyle w:val="NormalIndent"/>
      </w:pPr>
    </w:p>
    <w:p w:rsidR="00E343F4" w:rsidP="00E343F4" w:rsidRDefault="00E343F4" w14:paraId="1326C003" w14:textId="77777777">
      <w:pPr>
        <w:pStyle w:val="NormalIndent"/>
      </w:pPr>
      <w:r>
        <w:t>For each parameter available the following information is shown:</w:t>
      </w:r>
    </w:p>
    <w:p w:rsidR="00E343F4" w:rsidP="00E343F4" w:rsidRDefault="00E343F4" w14:paraId="6995114F" w14:textId="73F68DC9">
      <w:pPr>
        <w:pStyle w:val="NormalIndent"/>
        <w:numPr>
          <w:ilvl w:val="0"/>
          <w:numId w:val="29"/>
        </w:numPr>
      </w:pPr>
      <w:r>
        <w:t xml:space="preserve">The parameter name.  This is a unique </w:t>
      </w:r>
      <w:r w:rsidR="00577976">
        <w:t xml:space="preserve">fixed </w:t>
      </w:r>
      <w:r>
        <w:t>name given to the parameter that is implemented in the matching engine logic</w:t>
      </w:r>
    </w:p>
    <w:p w:rsidR="00252A9B" w:rsidP="00E343F4" w:rsidRDefault="00577976" w14:paraId="09C51807" w14:textId="77777777">
      <w:pPr>
        <w:pStyle w:val="NormalIndent"/>
        <w:numPr>
          <w:ilvl w:val="0"/>
          <w:numId w:val="29"/>
        </w:numPr>
      </w:pPr>
      <w:r>
        <w:t xml:space="preserve">Parameter Description.  This is a description of </w:t>
      </w:r>
      <w:r w:rsidR="00A0334E">
        <w:t xml:space="preserve">matching </w:t>
      </w:r>
      <w:r>
        <w:t>rule</w:t>
      </w:r>
      <w:r w:rsidR="00A0334E">
        <w:t xml:space="preserve"> that is being configured along with info on the available </w:t>
      </w:r>
      <w:r w:rsidR="0075533B">
        <w:t xml:space="preserve">configuration </w:t>
      </w:r>
      <w:r w:rsidR="00A0334E">
        <w:t>parameter values</w:t>
      </w:r>
      <w:r>
        <w:t xml:space="preserve"> </w:t>
      </w:r>
      <w:r w:rsidR="0075533B">
        <w:t xml:space="preserve">for this rule.  These descriptions are loaded into the system at </w:t>
      </w:r>
      <w:r w:rsidR="00252A9B">
        <w:t xml:space="preserve">installation time but can be overwritten / updated on a deployment by deployment basis. </w:t>
      </w:r>
    </w:p>
    <w:p w:rsidR="00A51EC0" w:rsidP="00E343F4" w:rsidRDefault="00BF722A" w14:paraId="6411704E" w14:textId="77777777">
      <w:pPr>
        <w:pStyle w:val="NormalIndent"/>
        <w:numPr>
          <w:ilvl w:val="0"/>
          <w:numId w:val="29"/>
        </w:numPr>
      </w:pPr>
      <w:r>
        <w:t xml:space="preserve">Inherited Value.  This shows the configuration value(s) set for the parameter </w:t>
      </w:r>
      <w:r w:rsidR="0049479D">
        <w:t xml:space="preserve">for the current parameter’s parent input source.  A green check box for the Inherited Value field means that this parameter’s configuration is inherited from the parent source rather than being </w:t>
      </w:r>
      <w:r w:rsidR="0033060E">
        <w:t xml:space="preserve">uniquely configured for the selected source.   </w:t>
      </w:r>
    </w:p>
    <w:p w:rsidR="00BF722A" w:rsidP="00E343F4" w:rsidRDefault="00A51EC0" w14:paraId="38BC2C39" w14:textId="555753FE">
      <w:pPr>
        <w:pStyle w:val="NormalIndent"/>
        <w:numPr>
          <w:ilvl w:val="0"/>
          <w:numId w:val="29"/>
        </w:numPr>
      </w:pPr>
      <w:r>
        <w:t>Custom Value.  This shows the configuration value(s) set for the parameter fo</w:t>
      </w:r>
      <w:r w:rsidR="00040FD6">
        <w:t xml:space="preserve">r the selected source.   If this field is checked it means that a unique </w:t>
      </w:r>
      <w:r w:rsidR="006E4CC3">
        <w:t xml:space="preserve">value is configured for this parameter for the selected source. </w:t>
      </w:r>
      <w:r>
        <w:t xml:space="preserve"> </w:t>
      </w:r>
      <w:r w:rsidR="0033060E">
        <w:t xml:space="preserve"> </w:t>
      </w:r>
    </w:p>
    <w:p w:rsidR="00570FF3" w:rsidP="006E4CC3" w:rsidRDefault="0067403E" w14:paraId="4AEE007C" w14:textId="2BE2D96E">
      <w:pPr>
        <w:pStyle w:val="NormalIndent"/>
        <w:ind w:left="1080"/>
      </w:pPr>
      <w:r>
        <w:t xml:space="preserve"> </w:t>
      </w:r>
      <w:r w:rsidR="00B45883">
        <w:t xml:space="preserve"> </w:t>
      </w:r>
    </w:p>
    <w:p w:rsidR="000357A0" w:rsidP="000149D5" w:rsidRDefault="000357A0" w14:paraId="2F488446" w14:textId="0C0743C8">
      <w:pPr>
        <w:pStyle w:val="NormalIndent"/>
      </w:pPr>
    </w:p>
    <w:p w:rsidR="000357A0" w:rsidP="000149D5" w:rsidRDefault="000357A0" w14:paraId="0DBFF4AD" w14:textId="77777777">
      <w:pPr>
        <w:pStyle w:val="NormalIndent"/>
      </w:pPr>
    </w:p>
    <w:p w:rsidR="0098676F" w:rsidP="0098676F" w:rsidRDefault="0098676F" w14:paraId="4F5BDC8E" w14:textId="363D1BDD">
      <w:pPr>
        <w:pStyle w:val="Heading2"/>
      </w:pPr>
      <w:bookmarkStart w:name="_Toc11664320" w:id="133"/>
      <w:r>
        <w:t xml:space="preserve">Proposed Changes </w:t>
      </w:r>
      <w:r w:rsidR="006C31A6">
        <w:t>to</w:t>
      </w:r>
      <w:r>
        <w:t xml:space="preserve"> Support </w:t>
      </w:r>
      <w:r w:rsidR="006C31A6">
        <w:t>CISAC Validation Rule Configuration</w:t>
      </w:r>
      <w:bookmarkEnd w:id="133"/>
    </w:p>
    <w:p w:rsidR="006C31A6" w:rsidP="0098676F" w:rsidRDefault="006C31A6" w14:paraId="256CA913" w14:textId="77777777">
      <w:pPr>
        <w:spacing w:before="0" w:after="160" w:line="259" w:lineRule="auto"/>
        <w:ind w:left="720"/>
      </w:pPr>
    </w:p>
    <w:p w:rsidR="00C11FBB" w:rsidP="0098676F" w:rsidRDefault="003A054D" w14:paraId="7C6A2818" w14:textId="77777777">
      <w:pPr>
        <w:spacing w:before="0" w:after="160" w:line="259" w:lineRule="auto"/>
        <w:ind w:left="720"/>
      </w:pPr>
      <w:r>
        <w:t xml:space="preserve">The </w:t>
      </w:r>
      <w:r w:rsidR="002938D7">
        <w:t xml:space="preserve">configuration tool for the Spanish Point matching engine will be extended to </w:t>
      </w:r>
      <w:r w:rsidR="004C353C">
        <w:t xml:space="preserve">provide the same type of configuration capability </w:t>
      </w:r>
      <w:r w:rsidR="00C11FBB">
        <w:t xml:space="preserve">for the validation rules described in this specification. </w:t>
      </w:r>
    </w:p>
    <w:p w:rsidR="00C11FBB" w:rsidP="0098676F" w:rsidRDefault="00C11FBB" w14:paraId="4DF66C10" w14:textId="77777777">
      <w:pPr>
        <w:spacing w:before="0" w:after="160" w:line="259" w:lineRule="auto"/>
        <w:ind w:left="720"/>
      </w:pPr>
    </w:p>
    <w:p w:rsidR="00FA70DC" w:rsidP="0098676F" w:rsidRDefault="00C11FBB" w14:paraId="64B4C27D" w14:textId="77777777">
      <w:pPr>
        <w:spacing w:before="0" w:after="160" w:line="259" w:lineRule="auto"/>
        <w:ind w:left="720"/>
      </w:pPr>
      <w:r>
        <w:t>The parameter names</w:t>
      </w:r>
      <w:r w:rsidR="00CA533D">
        <w:t xml:space="preserve">, possible configuration values </w:t>
      </w:r>
      <w:r>
        <w:t xml:space="preserve">and </w:t>
      </w:r>
      <w:r w:rsidR="00CA533D">
        <w:t xml:space="preserve">parameter descriptions are listed in chapter 3 above. </w:t>
      </w:r>
      <w:r w:rsidR="00F84FC2">
        <w:t xml:space="preserve"> The new “Validation” settings page will look and behave in the same way as the “Matching” settings page taking th</w:t>
      </w:r>
      <w:r w:rsidR="00FA70DC">
        <w:t xml:space="preserve">is unique list of validation settings into account.  </w:t>
      </w:r>
    </w:p>
    <w:p w:rsidR="00FA70DC" w:rsidP="0098676F" w:rsidRDefault="00FA70DC" w14:paraId="14F3AB2F" w14:textId="77777777">
      <w:pPr>
        <w:spacing w:before="0" w:after="160" w:line="259" w:lineRule="auto"/>
        <w:ind w:left="720"/>
      </w:pPr>
    </w:p>
    <w:p w:rsidRPr="00EB7440" w:rsidR="00EB7440" w:rsidP="00EB7440" w:rsidRDefault="00FA70DC" w14:paraId="74867989" w14:textId="77777777">
      <w:pPr>
        <w:spacing w:before="0" w:after="160" w:line="259" w:lineRule="auto"/>
        <w:ind w:left="720"/>
      </w:pPr>
      <w:r>
        <w:t>A screen mockup of this page is shown below:</w:t>
      </w:r>
    </w:p>
    <w:p w:rsidR="00706C3B" w:rsidP="0098676F" w:rsidRDefault="00706C3B" w14:paraId="4176F0B8" w14:textId="2A8B4F2D">
      <w:pPr>
        <w:spacing w:before="0" w:after="160" w:line="259" w:lineRule="auto"/>
        <w:ind w:left="720"/>
      </w:pPr>
      <w:r>
        <w:rPr>
          <w:noProof/>
        </w:rPr>
        <w:drawing>
          <wp:inline distT="0" distB="0" distL="0" distR="0" wp14:anchorId="383A6954" wp14:editId="230FF5E8">
            <wp:extent cx="5943600" cy="3826510"/>
            <wp:effectExtent l="0" t="0" r="0" b="2540"/>
            <wp:docPr id="351914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943600" cy="3826510"/>
                    </a:xfrm>
                    <a:prstGeom prst="rect">
                      <a:avLst/>
                    </a:prstGeom>
                  </pic:spPr>
                </pic:pic>
              </a:graphicData>
            </a:graphic>
          </wp:inline>
        </w:drawing>
      </w:r>
    </w:p>
    <w:p w:rsidR="00B56E72" w:rsidP="0098676F" w:rsidRDefault="00B56E72" w14:paraId="75206A84" w14:textId="77777777">
      <w:pPr>
        <w:spacing w:before="0" w:after="160" w:line="259" w:lineRule="auto"/>
        <w:ind w:left="720"/>
      </w:pPr>
    </w:p>
    <w:p w:rsidR="00BA48B3" w:rsidP="0098676F" w:rsidRDefault="00BA48B3" w14:paraId="0B20113B" w14:textId="6841AAA5">
      <w:pPr>
        <w:spacing w:before="0" w:after="160" w:line="259" w:lineRule="auto"/>
        <w:ind w:left="720"/>
      </w:pPr>
    </w:p>
    <w:p w:rsidR="00BA48B3" w:rsidP="0098676F" w:rsidRDefault="00BA48B3" w14:paraId="3A3C6E35" w14:textId="46DE4BA2">
      <w:pPr>
        <w:spacing w:before="0" w:after="160" w:line="259" w:lineRule="auto"/>
        <w:ind w:left="720"/>
      </w:pPr>
    </w:p>
    <w:p w:rsidR="006D2069" w:rsidP="00B56E72" w:rsidRDefault="006D2069" w14:paraId="6590D654" w14:textId="46297091">
      <w:pPr>
        <w:spacing w:before="0" w:after="160" w:line="259" w:lineRule="auto"/>
      </w:pPr>
      <w:r>
        <w:br w:type="page"/>
      </w:r>
    </w:p>
    <w:p w:rsidRPr="00D623FD" w:rsidR="00D623FD" w:rsidP="00D623FD" w:rsidRDefault="00D623FD" w14:paraId="303C8894" w14:textId="77777777">
      <w:pPr>
        <w:pStyle w:val="NormalIndent"/>
        <w:ind w:left="1440"/>
      </w:pPr>
    </w:p>
    <w:p w:rsidRPr="00F84D7F" w:rsidR="006D2BF7" w:rsidP="00D5508B" w:rsidRDefault="7BFD15B0" w14:paraId="0E8E7F95" w14:textId="77777777">
      <w:pPr>
        <w:pStyle w:val="Heading1"/>
      </w:pPr>
      <w:bookmarkStart w:name="_Toc355093999" w:id="134"/>
      <w:bookmarkStart w:name="_Toc485799689" w:id="135"/>
      <w:bookmarkStart w:name="_Toc11664321" w:id="136"/>
      <w:r>
        <w:t>Appendix A – Open and Closed Items</w:t>
      </w:r>
      <w:bookmarkEnd w:id="134"/>
      <w:bookmarkEnd w:id="135"/>
      <w:bookmarkEnd w:id="136"/>
    </w:p>
    <w:p w:rsidRPr="0016589F" w:rsidR="006D2BF7" w:rsidP="449FE977" w:rsidRDefault="449FE977" w14:paraId="0BC12583" w14:textId="148F3960">
      <w:pPr>
        <w:rPr>
          <w:lang w:val="en-IE"/>
        </w:rPr>
      </w:pPr>
      <w:r>
        <w:t>This appendix provides a tracking list of specific issues/queries raised by CISAC during the</w:t>
      </w:r>
      <w:r w:rsidRPr="449FE977">
        <w:rPr>
          <w:lang w:val="en-IE"/>
        </w:rPr>
        <w:t xml:space="preserve"> specification process and how they were incorporated or excluded from this specification:</w:t>
      </w:r>
    </w:p>
    <w:p w:rsidRPr="0016589F" w:rsidR="006D2BF7" w:rsidP="006D2BF7" w:rsidRDefault="006D2BF7" w14:paraId="0BC8D6C7" w14:textId="77777777">
      <w:pPr>
        <w:rPr>
          <w:lang w:val="en-IE"/>
        </w:rPr>
      </w:pPr>
    </w:p>
    <w:tbl>
      <w:tblPr>
        <w:tblStyle w:val="TableGrid"/>
        <w:tblW w:w="9967" w:type="dxa"/>
        <w:tblInd w:w="108" w:type="dxa"/>
        <w:tblLook w:val="04A0" w:firstRow="1" w:lastRow="0" w:firstColumn="1" w:lastColumn="0" w:noHBand="0" w:noVBand="1"/>
      </w:tblPr>
      <w:tblGrid>
        <w:gridCol w:w="790"/>
        <w:gridCol w:w="3350"/>
        <w:gridCol w:w="3226"/>
        <w:gridCol w:w="975"/>
        <w:gridCol w:w="1626"/>
      </w:tblGrid>
      <w:tr w:rsidRPr="0016589F" w:rsidR="006D2BF7" w:rsidTr="7BFD15B0" w14:paraId="7BB7DAD6" w14:textId="77777777">
        <w:tc>
          <w:tcPr>
            <w:tcW w:w="9967" w:type="dxa"/>
            <w:gridSpan w:val="5"/>
            <w:tcBorders>
              <w:top w:val="single" w:color="auto" w:sz="4" w:space="0"/>
              <w:left w:val="single" w:color="auto" w:sz="4" w:space="0"/>
              <w:bottom w:val="single" w:color="auto" w:sz="4" w:space="0"/>
              <w:right w:val="single" w:color="auto" w:sz="4" w:space="0"/>
            </w:tcBorders>
            <w:shd w:val="clear" w:color="auto" w:fill="ACB9CA" w:themeFill="text2" w:themeFillTint="66"/>
            <w:hideMark/>
          </w:tcPr>
          <w:p w:rsidRPr="0016589F" w:rsidR="006D2BF7" w:rsidP="7BFD15B0" w:rsidRDefault="7BFD15B0" w14:paraId="32E44F02"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Open and Closed Items</w:t>
            </w:r>
          </w:p>
        </w:tc>
      </w:tr>
      <w:tr w:rsidRPr="0016589F" w:rsidR="006D2BF7" w:rsidTr="00912D83" w14:paraId="68E3B166" w14:textId="77777777">
        <w:trPr>
          <w:trHeight w:val="314"/>
        </w:trPr>
        <w:tc>
          <w:tcPr>
            <w:tcW w:w="790"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6D2BF7" w:rsidP="7BFD15B0" w:rsidRDefault="7BFD15B0" w14:paraId="57533F26"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ID</w:t>
            </w:r>
          </w:p>
        </w:tc>
        <w:tc>
          <w:tcPr>
            <w:tcW w:w="3350"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6D2BF7" w:rsidP="7BFD15B0" w:rsidRDefault="7BFD15B0" w14:paraId="2FAA74F0"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Description</w:t>
            </w:r>
          </w:p>
        </w:tc>
        <w:tc>
          <w:tcPr>
            <w:tcW w:w="3226"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6D2BF7" w:rsidP="7BFD15B0" w:rsidRDefault="7BFD15B0" w14:paraId="3954F6C0"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Response</w:t>
            </w:r>
          </w:p>
        </w:tc>
        <w:tc>
          <w:tcPr>
            <w:tcW w:w="975"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6D2BF7" w:rsidP="7BFD15B0" w:rsidRDefault="7BFD15B0" w14:paraId="0B8AFC3E"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Status</w:t>
            </w:r>
          </w:p>
        </w:tc>
        <w:tc>
          <w:tcPr>
            <w:tcW w:w="1626"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6D2BF7" w:rsidP="7BFD15B0" w:rsidRDefault="7BFD15B0" w14:paraId="6DFB9DDA"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Next Action By</w:t>
            </w:r>
          </w:p>
        </w:tc>
      </w:tr>
      <w:tr w:rsidRPr="0016589F" w:rsidR="006D2BF7" w:rsidTr="00912D83" w14:paraId="3939BF5E"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8D3815" w14:paraId="021983FB" w14:textId="427F98C7">
            <w:pPr>
              <w:pStyle w:val="NoSpacing"/>
            </w:pPr>
            <w:r>
              <w:t>1</w:t>
            </w:r>
          </w:p>
        </w:tc>
        <w:tc>
          <w:tcPr>
            <w:tcW w:w="3350" w:type="dxa"/>
            <w:tcBorders>
              <w:top w:val="single" w:color="auto" w:sz="4" w:space="0"/>
              <w:left w:val="single" w:color="auto" w:sz="4" w:space="0"/>
              <w:bottom w:val="single" w:color="auto" w:sz="4" w:space="0"/>
              <w:right w:val="single" w:color="auto" w:sz="4" w:space="0"/>
            </w:tcBorders>
          </w:tcPr>
          <w:p w:rsidRPr="0016589F" w:rsidR="00AE6B20" w:rsidP="00AE6B20" w:rsidRDefault="00B83D7A" w14:paraId="27E8D335" w14:textId="00EAC225">
            <w:pPr>
              <w:pStyle w:val="NoSpacing"/>
            </w:pPr>
            <w:r>
              <w:t xml:space="preserve">MVP Business rules MD/17, MD/06, </w:t>
            </w:r>
            <w:r w:rsidR="00833FBF">
              <w:t xml:space="preserve">IV/24, EL/04 were not signed off as part of that document.  Need to sign off the business requirement for these rules during this specification as per note </w:t>
            </w:r>
            <w:r w:rsidR="006F4F4C">
              <w:t>from</w:t>
            </w:r>
            <w:r w:rsidR="00833FBF">
              <w:t xml:space="preserve"> SG </w:t>
            </w:r>
            <w:r w:rsidR="006F4F4C">
              <w:t xml:space="preserve">Meeting </w:t>
            </w:r>
            <w:r w:rsidR="00833FBF">
              <w:t xml:space="preserve">on </w:t>
            </w:r>
            <w:r w:rsidR="006F4F4C">
              <w:t>20</w:t>
            </w:r>
            <w:r w:rsidRPr="006F4F4C" w:rsidR="006F4F4C">
              <w:rPr>
                <w:vertAlign w:val="superscript"/>
              </w:rPr>
              <w:t>th</w:t>
            </w:r>
            <w:r w:rsidR="006F4F4C">
              <w:t xml:space="preserve"> April 2019.</w:t>
            </w:r>
          </w:p>
        </w:tc>
        <w:tc>
          <w:tcPr>
            <w:tcW w:w="3226" w:type="dxa"/>
            <w:tcBorders>
              <w:top w:val="single" w:color="auto" w:sz="4" w:space="0"/>
              <w:left w:val="single" w:color="auto" w:sz="4" w:space="0"/>
              <w:bottom w:val="single" w:color="auto" w:sz="4" w:space="0"/>
              <w:right w:val="single" w:color="auto" w:sz="4" w:space="0"/>
            </w:tcBorders>
          </w:tcPr>
          <w:p w:rsidR="009D78D4" w:rsidRDefault="009D78D4" w14:paraId="64FA68F1" w14:textId="55E3EBDE">
            <w:pPr>
              <w:pStyle w:val="NoSpacing"/>
            </w:pPr>
            <w:r>
              <w:t>MD/17 – Agreed to disallow PG type IPs going forward</w:t>
            </w:r>
            <w:r w:rsidR="004577F6">
              <w:t xml:space="preserve">.   </w:t>
            </w:r>
          </w:p>
          <w:p w:rsidR="006D2BF7" w:rsidRDefault="0040361A" w14:paraId="30C444E5" w14:textId="0C086911">
            <w:pPr>
              <w:pStyle w:val="NoSpacing"/>
            </w:pPr>
            <w:r>
              <w:t xml:space="preserve">MD/06 – </w:t>
            </w:r>
            <w:r w:rsidR="004520EA">
              <w:t xml:space="preserve">Agreed that </w:t>
            </w:r>
            <w:r w:rsidR="00BA67F7">
              <w:t>standardised</w:t>
            </w:r>
            <w:r>
              <w:t xml:space="preserve"> and </w:t>
            </w:r>
            <w:r w:rsidR="00BA67F7">
              <w:t>non-standardised</w:t>
            </w:r>
            <w:r>
              <w:t xml:space="preserve"> titles </w:t>
            </w:r>
            <w:r w:rsidR="004520EA">
              <w:t xml:space="preserve">will be </w:t>
            </w:r>
            <w:r>
              <w:t>used in matching</w:t>
            </w:r>
            <w:r w:rsidR="004520EA">
              <w:t xml:space="preserve"> and this is reflected in the </w:t>
            </w:r>
            <w:r w:rsidR="009D78D4">
              <w:t xml:space="preserve">rules above and in the rules in the matching document. </w:t>
            </w:r>
          </w:p>
          <w:p w:rsidR="006C5F9E" w:rsidRDefault="006C5F9E" w14:paraId="39B36627" w14:textId="530B4590">
            <w:pPr>
              <w:pStyle w:val="NoSpacing"/>
            </w:pPr>
            <w:r>
              <w:t>IV/24 &amp; EL/04 – Agreed to allow fully PD works as per updates to rules IV/23, EL/01 &amp; EL/03</w:t>
            </w:r>
          </w:p>
          <w:p w:rsidRPr="0016589F" w:rsidR="009D78D4" w:rsidRDefault="009D78D4" w14:paraId="29FB5360" w14:textId="49D94F4E">
            <w:pPr>
              <w:pStyle w:val="NoSpacing"/>
            </w:pP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9657F0" w14:paraId="29BA606B" w14:textId="6DA3496C">
            <w:pPr>
              <w:pStyle w:val="NoSpacing"/>
            </w:pPr>
            <w:r>
              <w:t>Closed</w:t>
            </w: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6E11BAD7" w14:textId="7D05BA23">
            <w:pPr>
              <w:pStyle w:val="NoSpacing"/>
            </w:pPr>
          </w:p>
        </w:tc>
      </w:tr>
      <w:tr w:rsidRPr="0016589F" w:rsidR="006D2BF7" w:rsidTr="00912D83" w14:paraId="5C73A651"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CD4259" w14:paraId="776F5D53" w14:textId="02EC985A">
            <w:pPr>
              <w:pStyle w:val="NoSpacing"/>
            </w:pPr>
            <w:r>
              <w:t>2</w:t>
            </w:r>
          </w:p>
        </w:tc>
        <w:tc>
          <w:tcPr>
            <w:tcW w:w="3350" w:type="dxa"/>
            <w:tcBorders>
              <w:top w:val="single" w:color="auto" w:sz="4" w:space="0"/>
              <w:left w:val="single" w:color="auto" w:sz="4" w:space="0"/>
              <w:bottom w:val="single" w:color="auto" w:sz="4" w:space="0"/>
              <w:right w:val="single" w:color="auto" w:sz="4" w:space="0"/>
            </w:tcBorders>
          </w:tcPr>
          <w:p w:rsidRPr="00C0247E" w:rsidR="006D2BF7" w:rsidP="00C0247E" w:rsidRDefault="00C40223" w14:paraId="065C33BD" w14:textId="53C532B0">
            <w:pPr>
              <w:pStyle w:val="NoSpacing"/>
            </w:pPr>
            <w:r>
              <w:rPr>
                <w:rFonts w:ascii="Calibri" w:hAnsi="Calibri" w:cs="Calibri"/>
                <w:sz w:val="22"/>
                <w:szCs w:val="22"/>
                <w:lang w:val="en-US"/>
              </w:rPr>
              <w:t>Katrien T raised a question relating to changes of society work code.  "We often have works that change society work code, because of merges that are done all the time in the ICE-database. Today this seems to cause problems with the ISWC/CSI.  If I’m not mistaken these works are resent to CIS-Net as an update (CUR transaction) and I noticed that today the work code is being updated in MWI, but not in the CSI. As a result the metadata linked to the CSI are different from the ones that are displayed in CIS-Net."</w:t>
            </w:r>
          </w:p>
        </w:tc>
        <w:tc>
          <w:tcPr>
            <w:tcW w:w="3226" w:type="dxa"/>
            <w:tcBorders>
              <w:top w:val="single" w:color="auto" w:sz="4" w:space="0"/>
              <w:left w:val="single" w:color="auto" w:sz="4" w:space="0"/>
              <w:bottom w:val="single" w:color="auto" w:sz="4" w:space="0"/>
              <w:right w:val="single" w:color="auto" w:sz="4" w:space="0"/>
            </w:tcBorders>
          </w:tcPr>
          <w:p w:rsidRPr="00912D83" w:rsidR="003636A1" w:rsidP="003636A1" w:rsidRDefault="003636A1" w14:paraId="63B74D0A" w14:textId="2BFDB55E">
            <w:pPr>
              <w:pStyle w:val="NoSpacing"/>
              <w:rPr>
                <w:rFonts w:ascii="Calibri" w:hAnsi="Calibri" w:cs="Calibri"/>
                <w:sz w:val="22"/>
                <w:szCs w:val="22"/>
                <w:lang w:val="en-US"/>
              </w:rPr>
            </w:pPr>
            <w:r w:rsidRPr="00912D83">
              <w:rPr>
                <w:rFonts w:ascii="Calibri" w:hAnsi="Calibri" w:cs="Calibri"/>
                <w:sz w:val="22"/>
                <w:szCs w:val="22"/>
                <w:lang w:val="en-US"/>
              </w:rPr>
              <w:t>My understanding of the MVP rules (which I suspect reflect the current system behavior but Didier will need to confirm this) for dealing with this scenario are:</w:t>
            </w:r>
          </w:p>
          <w:p w:rsidRPr="00912D83" w:rsidR="003636A1" w:rsidP="003636A1" w:rsidRDefault="003636A1" w14:paraId="480A61E1" w14:textId="77777777">
            <w:pPr>
              <w:pStyle w:val="NoSpacing"/>
              <w:rPr>
                <w:rFonts w:ascii="Calibri" w:hAnsi="Calibri" w:cs="Calibri"/>
                <w:sz w:val="22"/>
                <w:szCs w:val="22"/>
                <w:lang w:val="en-US"/>
              </w:rPr>
            </w:pPr>
          </w:p>
          <w:p w:rsidRPr="00912D83" w:rsidR="003636A1" w:rsidP="003636A1" w:rsidRDefault="003636A1" w14:paraId="0A13770A" w14:textId="7FB31FA4">
            <w:pPr>
              <w:pStyle w:val="NoSpacing"/>
              <w:rPr>
                <w:rFonts w:ascii="Calibri" w:hAnsi="Calibri" w:cs="Calibri"/>
                <w:sz w:val="22"/>
                <w:szCs w:val="22"/>
                <w:lang w:val="en-US"/>
              </w:rPr>
            </w:pPr>
            <w:r w:rsidRPr="00912D83">
              <w:rPr>
                <w:rFonts w:ascii="Calibri" w:hAnsi="Calibri" w:cs="Calibri"/>
                <w:sz w:val="22"/>
                <w:szCs w:val="22"/>
                <w:lang w:val="en-US"/>
              </w:rPr>
              <w:t>Assuming we are talking about an ISWC ineligible submission:</w:t>
            </w:r>
          </w:p>
          <w:p w:rsidRPr="00912D83" w:rsidR="003636A1" w:rsidP="003636A1" w:rsidRDefault="003636A1" w14:paraId="27CA7E85" w14:textId="7B996B44">
            <w:pPr>
              <w:pStyle w:val="NoSpacing"/>
              <w:rPr>
                <w:rFonts w:ascii="Calibri" w:hAnsi="Calibri" w:cs="Calibri"/>
                <w:sz w:val="22"/>
                <w:szCs w:val="22"/>
                <w:lang w:val="en-US"/>
              </w:rPr>
            </w:pPr>
            <w:r w:rsidRPr="00912D83">
              <w:rPr>
                <w:rFonts w:ascii="Calibri" w:hAnsi="Calibri" w:cs="Calibri"/>
                <w:sz w:val="22"/>
                <w:szCs w:val="22"/>
                <w:lang w:val="en-US"/>
              </w:rPr>
              <w:t xml:space="preserve">An update (CUR) seems like the incorrect type of transaction to use for this scenario.   CUR and CDR transactions use the society work number as the unique identifier to identify the society submission data to update/delete.  If you call these operations with a society work number that hasn’t been </w:t>
            </w:r>
            <w:r w:rsidRPr="00912D83" w:rsidR="00133876">
              <w:rPr>
                <w:rFonts w:ascii="Calibri" w:hAnsi="Calibri" w:cs="Calibri"/>
                <w:sz w:val="22"/>
                <w:szCs w:val="22"/>
                <w:lang w:val="en-US"/>
              </w:rPr>
              <w:t>submitted,</w:t>
            </w:r>
            <w:r w:rsidRPr="00912D83">
              <w:rPr>
                <w:rFonts w:ascii="Calibri" w:hAnsi="Calibri" w:cs="Calibri"/>
                <w:sz w:val="22"/>
                <w:szCs w:val="22"/>
                <w:lang w:val="en-US"/>
              </w:rPr>
              <w:t xml:space="preserve"> then there will be an issue.   Instead it should be a CDR and then a CAR (delete then add) </w:t>
            </w:r>
            <w:r w:rsidRPr="00912D83">
              <w:rPr>
                <w:rFonts w:ascii="Calibri" w:hAnsi="Calibri" w:cs="Calibri"/>
                <w:sz w:val="22"/>
                <w:szCs w:val="22"/>
                <w:lang w:val="en-US"/>
              </w:rPr>
              <w:t>to disassociate the old work number and add the new one.  If in your internal merge</w:t>
            </w:r>
            <w:r w:rsidRPr="00912D83" w:rsidR="00133876">
              <w:rPr>
                <w:rFonts w:ascii="Calibri" w:hAnsi="Calibri" w:cs="Calibri"/>
                <w:sz w:val="22"/>
                <w:szCs w:val="22"/>
                <w:lang w:val="en-US"/>
              </w:rPr>
              <w:t>transaction,n,</w:t>
            </w:r>
            <w:r w:rsidRPr="00912D83">
              <w:rPr>
                <w:rFonts w:ascii="Calibri" w:hAnsi="Calibri" w:cs="Calibri"/>
                <w:sz w:val="22"/>
                <w:szCs w:val="22"/>
                <w:lang w:val="en-US"/>
              </w:rPr>
              <w:t xml:space="preserve"> you keep both the old and the new society work numbers then you could skip the CDR transaction. </w:t>
            </w:r>
          </w:p>
          <w:p w:rsidRPr="00912D83" w:rsidR="00912D83" w:rsidP="003636A1" w:rsidRDefault="003636A1" w14:paraId="33C75C00" w14:textId="77777777">
            <w:pPr>
              <w:pStyle w:val="NoSpacing"/>
              <w:rPr>
                <w:rFonts w:ascii="Calibri" w:hAnsi="Calibri" w:cs="Calibri"/>
                <w:sz w:val="22"/>
                <w:szCs w:val="22"/>
                <w:lang w:val="en-US"/>
              </w:rPr>
            </w:pPr>
            <w:r w:rsidRPr="00912D83">
              <w:rPr>
                <w:rFonts w:ascii="Calibri" w:hAnsi="Calibri" w:cs="Calibri"/>
                <w:sz w:val="22"/>
                <w:szCs w:val="22"/>
                <w:lang w:val="en-US"/>
              </w:rPr>
              <w:tab/>
            </w:r>
            <w:r w:rsidRPr="00912D83">
              <w:rPr>
                <w:rFonts w:ascii="Calibri" w:hAnsi="Calibri" w:cs="Calibri"/>
                <w:sz w:val="22"/>
                <w:szCs w:val="22"/>
                <w:lang w:val="en-US"/>
              </w:rPr>
              <w:tab/>
            </w:r>
            <w:r w:rsidRPr="00912D83">
              <w:rPr>
                <w:rFonts w:ascii="Calibri" w:hAnsi="Calibri" w:cs="Calibri"/>
                <w:sz w:val="22"/>
                <w:szCs w:val="22"/>
                <w:lang w:val="en-US"/>
              </w:rPr>
              <w:tab/>
            </w:r>
          </w:p>
          <w:p w:rsidRPr="00912D83" w:rsidR="003636A1" w:rsidP="003636A1" w:rsidRDefault="003636A1" w14:paraId="1E647D86" w14:textId="3537ABD2">
            <w:pPr>
              <w:pStyle w:val="NoSpacing"/>
              <w:rPr>
                <w:rFonts w:ascii="Calibri" w:hAnsi="Calibri" w:cs="Calibri"/>
                <w:sz w:val="22"/>
                <w:szCs w:val="22"/>
                <w:lang w:val="en-US"/>
              </w:rPr>
            </w:pPr>
            <w:r w:rsidRPr="00912D83">
              <w:rPr>
                <w:rFonts w:ascii="Calibri" w:hAnsi="Calibri" w:cs="Calibri"/>
                <w:sz w:val="22"/>
                <w:szCs w:val="22"/>
                <w:lang w:val="en-US"/>
              </w:rPr>
              <w:t xml:space="preserve">For ISWC eligible submissions it’s the same basic idea.  The CUR transaction assumes that the society work number provided must exist ISWC database. If it doesn’t it will be rejected. </w:t>
            </w:r>
          </w:p>
          <w:p w:rsidRPr="00912D83" w:rsidR="00912D83" w:rsidP="003636A1" w:rsidRDefault="00912D83" w14:paraId="241ECA96" w14:textId="77777777">
            <w:pPr>
              <w:pStyle w:val="NoSpacing"/>
              <w:rPr>
                <w:rFonts w:ascii="Calibri" w:hAnsi="Calibri" w:cs="Calibri"/>
                <w:sz w:val="22"/>
                <w:szCs w:val="22"/>
                <w:lang w:val="en-US"/>
              </w:rPr>
            </w:pPr>
          </w:p>
          <w:p w:rsidRPr="00912D83" w:rsidR="0072428E" w:rsidP="003636A1" w:rsidRDefault="003636A1" w14:paraId="1A39936F" w14:textId="5196E011">
            <w:pPr>
              <w:pStyle w:val="NoSpacing"/>
              <w:rPr>
                <w:rFonts w:ascii="Calibri" w:hAnsi="Calibri" w:cs="Calibri"/>
                <w:sz w:val="22"/>
                <w:szCs w:val="22"/>
                <w:lang w:val="en-US"/>
              </w:rPr>
            </w:pPr>
            <w:r w:rsidRPr="00912D83">
              <w:rPr>
                <w:rFonts w:ascii="Calibri" w:hAnsi="Calibri" w:cs="Calibri"/>
                <w:sz w:val="22"/>
                <w:szCs w:val="22"/>
                <w:lang w:val="en-US"/>
              </w:rPr>
              <w:t>Note: See rule PV/06 - Now a society can have multiple different society work codes associated with a single Preferred ISWC - previously this wasn’t allowed.</w:t>
            </w: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E82D1D" w14:paraId="2DD9BE86" w14:textId="7D9E4370">
            <w:pPr>
              <w:pStyle w:val="NoSpacing"/>
            </w:pPr>
            <w:r>
              <w:t>Closed</w:t>
            </w: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156EF32C" w14:textId="77777777">
            <w:pPr>
              <w:pStyle w:val="NoSpacing"/>
            </w:pPr>
          </w:p>
        </w:tc>
      </w:tr>
      <w:tr w:rsidRPr="0016589F" w:rsidR="006D2BF7" w:rsidTr="00912D83" w14:paraId="102B8898"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DA3EA0" w14:paraId="5BC04844" w14:textId="321A2749">
            <w:pPr>
              <w:pStyle w:val="NoSpacing"/>
            </w:pPr>
            <w:r>
              <w:t>3</w:t>
            </w:r>
          </w:p>
        </w:tc>
        <w:tc>
          <w:tcPr>
            <w:tcW w:w="3350" w:type="dxa"/>
            <w:tcBorders>
              <w:top w:val="single" w:color="auto" w:sz="4" w:space="0"/>
              <w:left w:val="single" w:color="auto" w:sz="4" w:space="0"/>
              <w:bottom w:val="single" w:color="auto" w:sz="4" w:space="0"/>
              <w:right w:val="single" w:color="auto" w:sz="4" w:space="0"/>
            </w:tcBorders>
          </w:tcPr>
          <w:p w:rsidR="006D2BF7" w:rsidRDefault="00383C34" w14:paraId="4220AE54" w14:textId="77777777">
            <w:pPr>
              <w:pStyle w:val="NoSpacing"/>
            </w:pPr>
            <w:r>
              <w:t>Ed O.</w:t>
            </w:r>
            <w:r w:rsidR="00D92CB5">
              <w:t xml:space="preserve">, Xavier C and Paul D proposed an enhancement to </w:t>
            </w:r>
            <w:r w:rsidR="00184F5B">
              <w:t xml:space="preserve">the </w:t>
            </w:r>
            <w:r w:rsidR="00D92CB5">
              <w:t xml:space="preserve">rule </w:t>
            </w:r>
            <w:r w:rsidR="00184F5B">
              <w:t xml:space="preserve">identified as </w:t>
            </w:r>
            <w:r w:rsidRPr="00184F5B" w:rsidR="00184F5B">
              <w:t>MD/16 &amp; IV/21 &amp; MD/02</w:t>
            </w:r>
            <w:r w:rsidR="00184F5B">
              <w:t xml:space="preserve"> </w:t>
            </w:r>
            <w:r w:rsidR="004D3FA6">
              <w:t>as follows:</w:t>
            </w:r>
          </w:p>
          <w:p w:rsidR="004D3FA6" w:rsidRDefault="004D3FA6" w14:paraId="16FD0F68" w14:textId="77777777">
            <w:pPr>
              <w:pStyle w:val="NoSpacing"/>
            </w:pPr>
          </w:p>
          <w:p w:rsidR="004D3FA6" w:rsidRDefault="004D3FA6" w14:paraId="7E60DEB0" w14:textId="77777777">
            <w:pPr>
              <w:pStyle w:val="NoSpacing"/>
            </w:pPr>
            <w:r>
              <w:t xml:space="preserve">Allow the submission of an IP name number linked to a status 3 (deletion cross reference) </w:t>
            </w:r>
            <w:r w:rsidR="003E4D92">
              <w:t xml:space="preserve">base number </w:t>
            </w:r>
            <w:r w:rsidR="00411B01">
              <w:t xml:space="preserve">in the following circumstances: </w:t>
            </w:r>
          </w:p>
          <w:p w:rsidR="00411B01" w:rsidP="00411B01" w:rsidRDefault="00411B01" w14:paraId="00733357" w14:textId="1A85C230">
            <w:pPr>
              <w:pStyle w:val="NoSpacing"/>
              <w:numPr>
                <w:ilvl w:val="0"/>
                <w:numId w:val="39"/>
              </w:numPr>
            </w:pPr>
            <w:r>
              <w:t>Where the submitter is not ISWC eligible or</w:t>
            </w:r>
          </w:p>
          <w:p w:rsidR="00411B01" w:rsidP="00411B01" w:rsidRDefault="00411B01" w14:paraId="2AAF3B1D" w14:textId="7EDAE5FD">
            <w:pPr>
              <w:pStyle w:val="NoSpacing"/>
              <w:numPr>
                <w:ilvl w:val="0"/>
                <w:numId w:val="39"/>
              </w:numPr>
            </w:pPr>
            <w:r>
              <w:t xml:space="preserve">Where the submitter </w:t>
            </w:r>
            <w:r w:rsidR="00565D49">
              <w:t xml:space="preserve">is not </w:t>
            </w:r>
            <w:r w:rsidR="00F65AA5">
              <w:t>authoritative</w:t>
            </w:r>
            <w:r w:rsidR="00565D49">
              <w:t xml:space="preserve"> for that IP</w:t>
            </w:r>
          </w:p>
          <w:p w:rsidR="00FA271F" w:rsidP="00FA271F" w:rsidRDefault="00FA271F" w14:paraId="156AA1A0" w14:textId="77777777">
            <w:pPr>
              <w:pStyle w:val="NoSpacing"/>
            </w:pPr>
            <w:r>
              <w:t xml:space="preserve">In those </w:t>
            </w:r>
            <w:r w:rsidR="00F65AA5">
              <w:t>situations,</w:t>
            </w:r>
            <w:r>
              <w:t xml:space="preserve"> follow the chain to a status 1 or 2 IP Base Number and choose the ‘PA’ name number type.</w:t>
            </w:r>
          </w:p>
          <w:p w:rsidR="000610CA" w:rsidP="00FA271F" w:rsidRDefault="000610CA" w14:paraId="11780A98" w14:textId="77777777">
            <w:pPr>
              <w:pStyle w:val="NoSpacing"/>
            </w:pPr>
          </w:p>
          <w:p w:rsidRPr="0016589F" w:rsidR="000610CA" w:rsidP="00FA271F" w:rsidRDefault="000610CA" w14:paraId="7AA1468B" w14:textId="3583AA7E">
            <w:pPr>
              <w:pStyle w:val="NoSpacing"/>
            </w:pPr>
            <w:r>
              <w:t xml:space="preserve">In all other circumstances submitted </w:t>
            </w:r>
            <w:r w:rsidR="00E7080D">
              <w:t>name numbers linked to a status 3 record will be rejected</w:t>
            </w:r>
          </w:p>
        </w:tc>
        <w:tc>
          <w:tcPr>
            <w:tcW w:w="3226" w:type="dxa"/>
            <w:tcBorders>
              <w:top w:val="single" w:color="auto" w:sz="4" w:space="0"/>
              <w:left w:val="single" w:color="auto" w:sz="4" w:space="0"/>
              <w:bottom w:val="single" w:color="auto" w:sz="4" w:space="0"/>
              <w:right w:val="single" w:color="auto" w:sz="4" w:space="0"/>
            </w:tcBorders>
          </w:tcPr>
          <w:p w:rsidR="006D2BF7" w:rsidRDefault="00E7080D" w14:paraId="54A842FD" w14:textId="77777777">
            <w:pPr>
              <w:pStyle w:val="NoSpacing"/>
            </w:pPr>
            <w:r>
              <w:t xml:space="preserve">John C to update </w:t>
            </w:r>
            <w:r w:rsidR="00FC2AA6">
              <w:t xml:space="preserve">the referenced rule to reflect this. </w:t>
            </w:r>
          </w:p>
          <w:p w:rsidR="008A47E8" w:rsidRDefault="008A47E8" w14:paraId="730C2FCF" w14:textId="77777777">
            <w:pPr>
              <w:pStyle w:val="NoSpacing"/>
            </w:pPr>
          </w:p>
          <w:p w:rsidR="008A47E8" w:rsidRDefault="008A47E8" w14:paraId="59099AA5" w14:textId="77777777">
            <w:pPr>
              <w:pStyle w:val="NoSpacing"/>
            </w:pPr>
            <w:r>
              <w:t xml:space="preserve">This rule has now been updated to reflect this. </w:t>
            </w:r>
          </w:p>
          <w:p w:rsidR="00EE6458" w:rsidRDefault="00EE6458" w14:paraId="733DA00A" w14:textId="77777777">
            <w:pPr>
              <w:pStyle w:val="NoSpacing"/>
            </w:pPr>
          </w:p>
          <w:p w:rsidR="00EE6458" w:rsidRDefault="00EE6458" w14:paraId="466F6174" w14:textId="77777777">
            <w:pPr>
              <w:pStyle w:val="NoSpacing"/>
            </w:pPr>
            <w:r>
              <w:t xml:space="preserve">Issues </w:t>
            </w:r>
            <w:r w:rsidR="009D200B">
              <w:t xml:space="preserve">raised </w:t>
            </w:r>
            <w:r w:rsidR="00A63900">
              <w:t xml:space="preserve">by Design Team </w:t>
            </w:r>
            <w:r w:rsidR="00991CD0">
              <w:t xml:space="preserve">regarding this update </w:t>
            </w:r>
            <w:r w:rsidR="001A35B7">
              <w:t>a</w:t>
            </w:r>
            <w:r w:rsidR="005E3C2C">
              <w:t xml:space="preserve">nd put on agenda </w:t>
            </w:r>
            <w:r w:rsidR="00991CD0">
              <w:t>for SGM on 30</w:t>
            </w:r>
            <w:r w:rsidRPr="00991CD0" w:rsidR="00991CD0">
              <w:rPr>
                <w:vertAlign w:val="superscript"/>
              </w:rPr>
              <w:t>th</w:t>
            </w:r>
            <w:r w:rsidR="00991CD0">
              <w:t xml:space="preserve"> July</w:t>
            </w:r>
          </w:p>
          <w:p w:rsidR="00146990" w:rsidRDefault="00146990" w14:paraId="5A4D77DA" w14:textId="77777777">
            <w:pPr>
              <w:pStyle w:val="NoSpacing"/>
            </w:pPr>
          </w:p>
          <w:p w:rsidRPr="0016589F" w:rsidR="00146990" w:rsidRDefault="008C49E3" w14:paraId="181C4DA4" w14:textId="3A73C9EB">
            <w:pPr>
              <w:pStyle w:val="NoSpacing"/>
            </w:pPr>
            <w:r>
              <w:t>3</w:t>
            </w:r>
            <w:r w:rsidR="00AC5431">
              <w:t xml:space="preserve">0/07/2019 – SGM – Agreed that the rule would be set to True for initial </w:t>
            </w:r>
            <w:r w:rsidR="006277C7">
              <w:t xml:space="preserve">go live </w:t>
            </w:r>
            <w:r w:rsidR="00F416D8">
              <w:t xml:space="preserve">for a time limited period to allow societies to do the data cleansing required to enable this flag to subsequently be set to False </w:t>
            </w: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A3732A" w14:paraId="10DB4BE5" w14:textId="2975E998">
            <w:pPr>
              <w:pStyle w:val="NoSpacing"/>
            </w:pPr>
            <w:r>
              <w:t>Closed</w:t>
            </w: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47FB5653" w14:textId="548A7400">
            <w:pPr>
              <w:pStyle w:val="NoSpacing"/>
            </w:pPr>
          </w:p>
        </w:tc>
      </w:tr>
      <w:tr w:rsidRPr="0016589F" w:rsidR="006D2BF7" w:rsidTr="00912D83" w14:paraId="2433D164"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D22927" w14:paraId="2897F626" w14:textId="53A247D0">
            <w:pPr>
              <w:pStyle w:val="NoSpacing"/>
            </w:pPr>
            <w:r>
              <w:t>4</w:t>
            </w:r>
          </w:p>
        </w:tc>
        <w:tc>
          <w:tcPr>
            <w:tcW w:w="3350" w:type="dxa"/>
            <w:tcBorders>
              <w:top w:val="single" w:color="auto" w:sz="4" w:space="0"/>
              <w:left w:val="single" w:color="auto" w:sz="4" w:space="0"/>
              <w:bottom w:val="single" w:color="auto" w:sz="4" w:space="0"/>
              <w:right w:val="single" w:color="auto" w:sz="4" w:space="0"/>
            </w:tcBorders>
          </w:tcPr>
          <w:p w:rsidR="00D22927" w:rsidP="00D22927" w:rsidRDefault="00B9601D" w14:paraId="1FD0F6B5" w14:textId="20AA5D0F">
            <w:pPr>
              <w:pStyle w:val="CommentText"/>
            </w:pPr>
            <w:r>
              <w:t xml:space="preserve">Issue raised by </w:t>
            </w:r>
            <w:r w:rsidR="00296369">
              <w:t xml:space="preserve">Andreas: </w:t>
            </w:r>
          </w:p>
          <w:p w:rsidR="00D22927" w:rsidP="00D22927" w:rsidRDefault="00D22927" w14:paraId="13A9DD11" w14:textId="3BB16734">
            <w:pPr>
              <w:pStyle w:val="CommentText"/>
            </w:pPr>
            <w:r>
              <w:t>What about arrangements of public domain / traditional tunes which are not separate works on their own? Or works that only exist in a version with an arranger share?</w:t>
            </w:r>
            <w:r>
              <w:rPr>
                <w:rStyle w:val="CommentReference"/>
              </w:rPr>
              <w:annotationRef/>
            </w:r>
          </w:p>
          <w:p w:rsidR="00D22927" w:rsidP="00D22927" w:rsidRDefault="00D22927" w14:paraId="76929B3B" w14:textId="77777777">
            <w:pPr>
              <w:pStyle w:val="CommentText"/>
            </w:pPr>
            <w:r>
              <w:t xml:space="preserve"> </w:t>
            </w:r>
          </w:p>
          <w:p w:rsidR="00D22927" w:rsidP="00D22927" w:rsidRDefault="00D22927" w14:paraId="715A2044" w14:textId="77777777">
            <w:pPr>
              <w:pStyle w:val="CommentText"/>
            </w:pPr>
            <w:r>
              <w:t>Should the derived Work Type value then left blank?</w:t>
            </w:r>
          </w:p>
          <w:p w:rsidR="00D22927" w:rsidP="00D22927" w:rsidRDefault="00D22927" w14:paraId="2994B808" w14:textId="77777777">
            <w:pPr>
              <w:pStyle w:val="CommentText"/>
            </w:pPr>
            <w:r>
              <w:t xml:space="preserve"> </w:t>
            </w:r>
          </w:p>
          <w:p w:rsidR="006D2BF7" w:rsidP="00D22927" w:rsidRDefault="00D22927" w14:paraId="7BD5CCA4" w14:textId="77777777">
            <w:pPr>
              <w:pStyle w:val="NoSpacing"/>
            </w:pPr>
            <w:r>
              <w:t>If set to “modified version” what should be entered in the Derived From field? There is no separate work that could be referenced.</w:t>
            </w:r>
          </w:p>
          <w:p w:rsidR="00296369" w:rsidP="00D22927" w:rsidRDefault="00296369" w14:paraId="4E79074E" w14:textId="77777777">
            <w:pPr>
              <w:pStyle w:val="NoSpacing"/>
            </w:pPr>
          </w:p>
          <w:p w:rsidR="00296369" w:rsidP="00D22927" w:rsidRDefault="00296369" w14:paraId="7129A922" w14:textId="77777777">
            <w:pPr>
              <w:pStyle w:val="NoSpacing"/>
            </w:pPr>
            <w:r>
              <w:t>Agreed the following:</w:t>
            </w:r>
          </w:p>
          <w:p w:rsidR="00296369" w:rsidP="00D22927" w:rsidRDefault="00296369" w14:paraId="018DCC81" w14:textId="6E9B01C4">
            <w:pPr>
              <w:pStyle w:val="NoSpacing"/>
            </w:pPr>
            <w:r>
              <w:t>- The de</w:t>
            </w:r>
            <w:r w:rsidR="00A736AB">
              <w:t>r</w:t>
            </w:r>
            <w:r>
              <w:t>ivedFrom fields will be optional even for derived works</w:t>
            </w:r>
          </w:p>
          <w:p w:rsidRPr="0016589F" w:rsidR="00296369" w:rsidP="00D22927" w:rsidRDefault="00296369" w14:paraId="68CACC32" w14:textId="5EB8774A">
            <w:pPr>
              <w:pStyle w:val="NoSpacing"/>
            </w:pPr>
            <w:r>
              <w:t xml:space="preserve">- A best practice should be that societies submit derivedFrom information where it is known.  </w:t>
            </w:r>
          </w:p>
        </w:tc>
        <w:tc>
          <w:tcPr>
            <w:tcW w:w="3226" w:type="dxa"/>
            <w:tcBorders>
              <w:top w:val="single" w:color="auto" w:sz="4" w:space="0"/>
              <w:left w:val="single" w:color="auto" w:sz="4" w:space="0"/>
              <w:bottom w:val="single" w:color="auto" w:sz="4" w:space="0"/>
              <w:right w:val="single" w:color="auto" w:sz="4" w:space="0"/>
            </w:tcBorders>
          </w:tcPr>
          <w:p w:rsidRPr="0016589F" w:rsidR="006D2BF7" w:rsidRDefault="00A05AA5" w14:paraId="47088370" w14:textId="392DB417">
            <w:pPr>
              <w:pStyle w:val="NoSpacing"/>
            </w:pPr>
            <w:r>
              <w:t xml:space="preserve">Rule ref: </w:t>
            </w:r>
            <w:r w:rsidRPr="00A64B75">
              <w:rPr>
                <w:rFonts w:ascii="Calibri" w:hAnsi="Calibri" w:eastAsia="Times New Roman" w:cs="Calibri"/>
                <w:color w:val="000000"/>
                <w:sz w:val="22"/>
                <w:szCs w:val="22"/>
                <w:lang w:eastAsia="zh-CN"/>
              </w:rPr>
              <w:t>IV/34</w:t>
            </w:r>
            <w:r>
              <w:rPr>
                <w:rFonts w:ascii="Calibri" w:hAnsi="Calibri" w:eastAsia="Times New Roman" w:cs="Calibri"/>
                <w:color w:val="000000"/>
                <w:sz w:val="22"/>
                <w:szCs w:val="22"/>
                <w:lang w:eastAsia="zh-CN"/>
              </w:rPr>
              <w:t xml:space="preserve"> has been updated to reflect </w:t>
            </w:r>
            <w:r w:rsidR="006C6071">
              <w:rPr>
                <w:rFonts w:ascii="Calibri" w:hAnsi="Calibri" w:eastAsia="Times New Roman" w:cs="Calibri"/>
                <w:color w:val="000000"/>
                <w:sz w:val="22"/>
                <w:szCs w:val="22"/>
                <w:lang w:eastAsia="zh-CN"/>
              </w:rPr>
              <w:t xml:space="preserve">this. </w:t>
            </w:r>
            <w:r w:rsidR="00D83F3B">
              <w:t xml:space="preserve"> </w:t>
            </w: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6C6071" w14:paraId="2CA74165" w14:textId="511CD0C5">
            <w:pPr>
              <w:pStyle w:val="NoSpacing"/>
            </w:pPr>
            <w:r>
              <w:t>Closed</w:t>
            </w: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27849423" w14:textId="598205BC">
            <w:pPr>
              <w:pStyle w:val="NoSpacing"/>
            </w:pPr>
          </w:p>
        </w:tc>
      </w:tr>
      <w:tr w:rsidRPr="0016589F" w:rsidR="006D2BF7" w:rsidTr="00912D83" w14:paraId="72C91B19"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993962" w14:paraId="72F4B886" w14:textId="6B843738">
            <w:pPr>
              <w:pStyle w:val="NoSpacing"/>
            </w:pPr>
            <w:r>
              <w:t>5.</w:t>
            </w:r>
          </w:p>
        </w:tc>
        <w:tc>
          <w:tcPr>
            <w:tcW w:w="3350" w:type="dxa"/>
            <w:tcBorders>
              <w:top w:val="single" w:color="auto" w:sz="4" w:space="0"/>
              <w:left w:val="single" w:color="auto" w:sz="4" w:space="0"/>
              <w:bottom w:val="single" w:color="auto" w:sz="4" w:space="0"/>
              <w:right w:val="single" w:color="auto" w:sz="4" w:space="0"/>
            </w:tcBorders>
          </w:tcPr>
          <w:p w:rsidR="006D2BF7" w:rsidRDefault="009D2906" w14:paraId="63B4E945" w14:textId="4769F913">
            <w:pPr>
              <w:pStyle w:val="NoSpacing"/>
            </w:pPr>
            <w:r w:rsidRPr="009D2906">
              <w:t>MD/17</w:t>
            </w:r>
            <w:r>
              <w:t xml:space="preserve"> – Rejection of ‘PG’</w:t>
            </w:r>
            <w:r w:rsidR="00EE0EFF">
              <w:t xml:space="preserve"> </w:t>
            </w:r>
            <w:r w:rsidR="0038514C">
              <w:t xml:space="preserve">type of name </w:t>
            </w:r>
            <w:r w:rsidR="004463AD">
              <w:t>numbers to be revised as follows:</w:t>
            </w:r>
          </w:p>
          <w:p w:rsidR="004463AD" w:rsidRDefault="004463AD" w14:paraId="58304E44" w14:textId="77777777">
            <w:pPr>
              <w:pStyle w:val="NoSpacing"/>
            </w:pPr>
          </w:p>
          <w:p w:rsidR="004463AD" w:rsidP="004463AD" w:rsidRDefault="008C2B25" w14:paraId="79C9EBC8" w14:textId="48E0BD4F">
            <w:pPr>
              <w:pStyle w:val="NoSpacing"/>
            </w:pPr>
            <w:r>
              <w:t xml:space="preserve">For the purposes of matching ‘PG’ names will always be exploded out and saved in the database. </w:t>
            </w:r>
          </w:p>
          <w:p w:rsidR="008C2B25" w:rsidP="004463AD" w:rsidRDefault="008C2B25" w14:paraId="2A7AA408" w14:textId="77777777">
            <w:pPr>
              <w:pStyle w:val="NoSpacing"/>
            </w:pPr>
          </w:p>
          <w:p w:rsidR="00C80E6E" w:rsidP="004463AD" w:rsidRDefault="008C2B25" w14:paraId="4137F748" w14:textId="0091475D">
            <w:pPr>
              <w:pStyle w:val="NoSpacing"/>
            </w:pPr>
            <w:r>
              <w:t>If the submitter is ISWC eligible and authoritative for the “PG”</w:t>
            </w:r>
            <w:r w:rsidR="002B2302">
              <w:t xml:space="preserve"> then the “PG” will be saved in the database </w:t>
            </w:r>
            <w:r w:rsidR="00C80E6E">
              <w:t>and will be returned through retrieval services as the authoritative name.  However, it won’t count towards the contributor count used for matching (as the individual exploded out IPs are also added)</w:t>
            </w:r>
          </w:p>
          <w:p w:rsidR="004863AC" w:rsidP="004463AD" w:rsidRDefault="008C2B25" w14:paraId="4A20C66D" w14:textId="77777777">
            <w:pPr>
              <w:pStyle w:val="NoSpacing"/>
            </w:pPr>
            <w:r>
              <w:t xml:space="preserve"> </w:t>
            </w:r>
            <w:r w:rsidR="00C80E6E">
              <w:t>Where an</w:t>
            </w:r>
            <w:r w:rsidR="0072019C">
              <w:t xml:space="preserve"> authoritative PG name is stored </w:t>
            </w:r>
            <w:r w:rsidR="00D875BD">
              <w:t xml:space="preserve">then the added </w:t>
            </w:r>
            <w:r w:rsidR="003A49C4">
              <w:t xml:space="preserve">member </w:t>
            </w:r>
            <w:r w:rsidR="003A49C4">
              <w:t>IPs will be flagged as not authoritative.</w:t>
            </w:r>
          </w:p>
          <w:p w:rsidR="004863AC" w:rsidP="004463AD" w:rsidRDefault="004863AC" w14:paraId="6B6CCE68" w14:textId="77777777">
            <w:pPr>
              <w:pStyle w:val="NoSpacing"/>
            </w:pPr>
          </w:p>
          <w:p w:rsidR="008C2B25" w:rsidP="004463AD" w:rsidRDefault="004863AC" w14:paraId="4453E91D" w14:textId="1815AB7B">
            <w:pPr>
              <w:pStyle w:val="NoSpacing"/>
            </w:pPr>
            <w:r>
              <w:t xml:space="preserve">The once off data migration will </w:t>
            </w:r>
            <w:r w:rsidR="002E073C">
              <w:t xml:space="preserve">apply the same rules above to the existing </w:t>
            </w:r>
            <w:r w:rsidR="00FB52A3">
              <w:t xml:space="preserve">data to facilitate matching. </w:t>
            </w:r>
            <w:r w:rsidR="003A49C4">
              <w:t xml:space="preserve"> </w:t>
            </w:r>
          </w:p>
          <w:p w:rsidR="00DE4CA3" w:rsidRDefault="00DE4CA3" w14:paraId="16895767" w14:textId="77777777">
            <w:pPr>
              <w:pStyle w:val="NoSpacing"/>
            </w:pPr>
          </w:p>
          <w:p w:rsidRPr="00AA5252" w:rsidR="00AA5252" w:rsidRDefault="00AA5252" w14:paraId="53BE3735" w14:textId="243D7750">
            <w:pPr>
              <w:pStyle w:val="NoSpacing"/>
              <w:rPr>
                <w:i/>
                <w:iCs/>
              </w:rPr>
            </w:pPr>
            <w:r w:rsidRPr="00AA5252">
              <w:rPr>
                <w:i/>
                <w:iCs/>
              </w:rPr>
              <w:t>Note: A known risk with this approach is that if the PG members change over time then submissions would no longer match with the original ISWC.</w:t>
            </w:r>
          </w:p>
          <w:p w:rsidRPr="0016589F" w:rsidR="00DE4CA3" w:rsidRDefault="00DE4CA3" w14:paraId="3157ECA9" w14:textId="2E65E830">
            <w:pPr>
              <w:pStyle w:val="NoSpacing"/>
            </w:pPr>
          </w:p>
        </w:tc>
        <w:tc>
          <w:tcPr>
            <w:tcW w:w="3226" w:type="dxa"/>
            <w:tcBorders>
              <w:top w:val="single" w:color="auto" w:sz="4" w:space="0"/>
              <w:left w:val="single" w:color="auto" w:sz="4" w:space="0"/>
              <w:bottom w:val="single" w:color="auto" w:sz="4" w:space="0"/>
              <w:right w:val="single" w:color="auto" w:sz="4" w:space="0"/>
            </w:tcBorders>
          </w:tcPr>
          <w:p w:rsidR="006D2BF7" w:rsidRDefault="00610EBC" w14:paraId="49B5FF3A" w14:textId="77777777">
            <w:pPr>
              <w:pStyle w:val="NoSpacing"/>
            </w:pPr>
            <w:r>
              <w:t>Original rule MD/17 reinstated and expanded to take into account th</w:t>
            </w:r>
            <w:r w:rsidR="00046030">
              <w:t xml:space="preserve">e agreed solution documented here.  The simplified version of MD/17 that was in place in the specification has now been struck out. </w:t>
            </w:r>
          </w:p>
          <w:p w:rsidR="00F67364" w:rsidRDefault="00F67364" w14:paraId="22147BEA" w14:textId="77777777">
            <w:pPr>
              <w:pStyle w:val="NoSpacing"/>
            </w:pPr>
          </w:p>
          <w:p w:rsidRPr="0016589F" w:rsidR="00F67364" w:rsidRDefault="00F67364" w14:paraId="151ECC2A" w14:textId="77AA6BBE">
            <w:pPr>
              <w:pStyle w:val="NoSpacing"/>
            </w:pPr>
            <w:r>
              <w:t xml:space="preserve">Agreed by Design Team </w:t>
            </w: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046030" w14:paraId="598B26A5" w14:textId="573116DD">
            <w:pPr>
              <w:pStyle w:val="NoSpacing"/>
            </w:pPr>
            <w:r>
              <w:t>Closed</w:t>
            </w: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1721DE" w14:paraId="4A567B68" w14:textId="1CD12512">
            <w:pPr>
              <w:pStyle w:val="NoSpacing"/>
            </w:pPr>
            <w:r>
              <w:t>John C.</w:t>
            </w:r>
          </w:p>
        </w:tc>
      </w:tr>
      <w:tr w:rsidRPr="0016589F" w:rsidR="006D2BF7" w:rsidTr="00912D83" w14:paraId="54C4C5E2"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6D2BF7" w14:paraId="28217183" w14:textId="0D4A5471">
            <w:pPr>
              <w:pStyle w:val="NoSpacing"/>
            </w:pPr>
          </w:p>
        </w:tc>
        <w:tc>
          <w:tcPr>
            <w:tcW w:w="3350" w:type="dxa"/>
            <w:tcBorders>
              <w:top w:val="single" w:color="auto" w:sz="4" w:space="0"/>
              <w:left w:val="single" w:color="auto" w:sz="4" w:space="0"/>
              <w:bottom w:val="single" w:color="auto" w:sz="4" w:space="0"/>
              <w:right w:val="single" w:color="auto" w:sz="4" w:space="0"/>
            </w:tcBorders>
          </w:tcPr>
          <w:p w:rsidRPr="0016589F" w:rsidR="006D2BF7" w:rsidRDefault="006D2BF7" w14:paraId="260C89EE" w14:textId="1EA078E3">
            <w:pPr>
              <w:pStyle w:val="NoSpacing"/>
            </w:pPr>
          </w:p>
        </w:tc>
        <w:tc>
          <w:tcPr>
            <w:tcW w:w="3226" w:type="dxa"/>
            <w:tcBorders>
              <w:top w:val="single" w:color="auto" w:sz="4" w:space="0"/>
              <w:left w:val="single" w:color="auto" w:sz="4" w:space="0"/>
              <w:bottom w:val="single" w:color="auto" w:sz="4" w:space="0"/>
              <w:right w:val="single" w:color="auto" w:sz="4" w:space="0"/>
            </w:tcBorders>
          </w:tcPr>
          <w:p w:rsidRPr="0016589F" w:rsidR="006D2BF7" w:rsidRDefault="006D2BF7" w14:paraId="4A14330C" w14:textId="77777777">
            <w:pPr>
              <w:pStyle w:val="NoSpacing"/>
            </w:pP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6D2BF7" w14:paraId="03F7270F" w14:textId="77777777">
            <w:pPr>
              <w:pStyle w:val="NoSpacing"/>
            </w:pP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3BA219CE" w14:textId="77777777">
            <w:pPr>
              <w:pStyle w:val="NoSpacing"/>
            </w:pPr>
          </w:p>
        </w:tc>
      </w:tr>
      <w:tr w:rsidRPr="0016589F" w:rsidR="006D2BF7" w:rsidTr="00912D83" w14:paraId="109A9E14"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6D2BF7" w14:paraId="1BE844F9" w14:textId="54820F89">
            <w:pPr>
              <w:pStyle w:val="NoSpacing"/>
            </w:pPr>
          </w:p>
        </w:tc>
        <w:tc>
          <w:tcPr>
            <w:tcW w:w="3350" w:type="dxa"/>
            <w:tcBorders>
              <w:top w:val="single" w:color="auto" w:sz="4" w:space="0"/>
              <w:left w:val="single" w:color="auto" w:sz="4" w:space="0"/>
              <w:bottom w:val="single" w:color="auto" w:sz="4" w:space="0"/>
              <w:right w:val="single" w:color="auto" w:sz="4" w:space="0"/>
            </w:tcBorders>
          </w:tcPr>
          <w:p w:rsidRPr="0016589F" w:rsidR="006D2BF7" w:rsidRDefault="006D2BF7" w14:paraId="38AABE14" w14:textId="77961A76">
            <w:pPr>
              <w:pStyle w:val="NoSpacing"/>
            </w:pPr>
          </w:p>
        </w:tc>
        <w:tc>
          <w:tcPr>
            <w:tcW w:w="3226" w:type="dxa"/>
            <w:tcBorders>
              <w:top w:val="single" w:color="auto" w:sz="4" w:space="0"/>
              <w:left w:val="single" w:color="auto" w:sz="4" w:space="0"/>
              <w:bottom w:val="single" w:color="auto" w:sz="4" w:space="0"/>
              <w:right w:val="single" w:color="auto" w:sz="4" w:space="0"/>
            </w:tcBorders>
          </w:tcPr>
          <w:p w:rsidRPr="0016589F" w:rsidR="006D2BF7" w:rsidRDefault="006D2BF7" w14:paraId="094AD2E5" w14:textId="77777777">
            <w:pPr>
              <w:pStyle w:val="NoSpacing"/>
            </w:pP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6D2BF7" w14:paraId="16895590" w14:textId="77777777">
            <w:pPr>
              <w:pStyle w:val="NoSpacing"/>
            </w:pP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2DA43BE5" w14:textId="77777777">
            <w:pPr>
              <w:pStyle w:val="NoSpacing"/>
            </w:pPr>
          </w:p>
        </w:tc>
      </w:tr>
      <w:tr w:rsidRPr="0016589F" w:rsidR="006D2BF7" w:rsidTr="00912D83" w14:paraId="449DFB3D"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6D2BF7" w14:paraId="16AF2F99" w14:textId="77777777">
            <w:pPr>
              <w:pStyle w:val="NoSpacing"/>
            </w:pPr>
          </w:p>
        </w:tc>
        <w:tc>
          <w:tcPr>
            <w:tcW w:w="3350" w:type="dxa"/>
            <w:tcBorders>
              <w:top w:val="single" w:color="auto" w:sz="4" w:space="0"/>
              <w:left w:val="single" w:color="auto" w:sz="4" w:space="0"/>
              <w:bottom w:val="single" w:color="auto" w:sz="4" w:space="0"/>
              <w:right w:val="single" w:color="auto" w:sz="4" w:space="0"/>
            </w:tcBorders>
          </w:tcPr>
          <w:p w:rsidRPr="0016589F" w:rsidR="006D2BF7" w:rsidRDefault="006D2BF7" w14:paraId="59C1BB40" w14:textId="77777777">
            <w:pPr>
              <w:pStyle w:val="NoSpacing"/>
            </w:pPr>
          </w:p>
        </w:tc>
        <w:tc>
          <w:tcPr>
            <w:tcW w:w="3226" w:type="dxa"/>
            <w:tcBorders>
              <w:top w:val="single" w:color="auto" w:sz="4" w:space="0"/>
              <w:left w:val="single" w:color="auto" w:sz="4" w:space="0"/>
              <w:bottom w:val="single" w:color="auto" w:sz="4" w:space="0"/>
              <w:right w:val="single" w:color="auto" w:sz="4" w:space="0"/>
            </w:tcBorders>
          </w:tcPr>
          <w:p w:rsidRPr="0016589F" w:rsidR="006D2BF7" w:rsidRDefault="006D2BF7" w14:paraId="783968B4" w14:textId="77777777">
            <w:pPr>
              <w:pStyle w:val="NoSpacing"/>
            </w:pP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6D2BF7" w14:paraId="4D72B528" w14:textId="77777777">
            <w:pPr>
              <w:pStyle w:val="NoSpacing"/>
            </w:pP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449C8B6F" w14:textId="77777777">
            <w:pPr>
              <w:pStyle w:val="NoSpacing"/>
            </w:pPr>
          </w:p>
        </w:tc>
      </w:tr>
      <w:tr w:rsidRPr="0016589F" w:rsidR="006D2BF7" w:rsidTr="00912D83" w14:paraId="201879CD"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6D2BF7" w14:paraId="7BBC2BCC" w14:textId="77777777">
            <w:pPr>
              <w:pStyle w:val="NoSpacing"/>
            </w:pPr>
          </w:p>
        </w:tc>
        <w:tc>
          <w:tcPr>
            <w:tcW w:w="3350" w:type="dxa"/>
            <w:tcBorders>
              <w:top w:val="single" w:color="auto" w:sz="4" w:space="0"/>
              <w:left w:val="single" w:color="auto" w:sz="4" w:space="0"/>
              <w:bottom w:val="single" w:color="auto" w:sz="4" w:space="0"/>
              <w:right w:val="single" w:color="auto" w:sz="4" w:space="0"/>
            </w:tcBorders>
          </w:tcPr>
          <w:p w:rsidRPr="0016589F" w:rsidR="006D2BF7" w:rsidRDefault="006D2BF7" w14:paraId="7CE92CBD" w14:textId="77777777">
            <w:pPr>
              <w:pStyle w:val="NoSpacing"/>
            </w:pPr>
          </w:p>
        </w:tc>
        <w:tc>
          <w:tcPr>
            <w:tcW w:w="3226" w:type="dxa"/>
            <w:tcBorders>
              <w:top w:val="single" w:color="auto" w:sz="4" w:space="0"/>
              <w:left w:val="single" w:color="auto" w:sz="4" w:space="0"/>
              <w:bottom w:val="single" w:color="auto" w:sz="4" w:space="0"/>
              <w:right w:val="single" w:color="auto" w:sz="4" w:space="0"/>
            </w:tcBorders>
          </w:tcPr>
          <w:p w:rsidRPr="0016589F" w:rsidR="006D2BF7" w:rsidRDefault="006D2BF7" w14:paraId="186643C7" w14:textId="77777777">
            <w:pPr>
              <w:pStyle w:val="NoSpacing"/>
            </w:pP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6D2BF7" w14:paraId="2642D92D" w14:textId="77777777">
            <w:pPr>
              <w:pStyle w:val="NoSpacing"/>
            </w:pP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6D924972" w14:textId="77777777">
            <w:pPr>
              <w:pStyle w:val="NoSpacing"/>
            </w:pPr>
          </w:p>
        </w:tc>
      </w:tr>
      <w:tr w:rsidRPr="0016589F" w:rsidR="006D2BF7" w:rsidTr="00912D83" w14:paraId="291C6AD2" w14:textId="77777777">
        <w:tc>
          <w:tcPr>
            <w:tcW w:w="790" w:type="dxa"/>
            <w:tcBorders>
              <w:top w:val="single" w:color="auto" w:sz="4" w:space="0"/>
              <w:left w:val="single" w:color="auto" w:sz="4" w:space="0"/>
              <w:bottom w:val="single" w:color="auto" w:sz="4" w:space="0"/>
              <w:right w:val="single" w:color="auto" w:sz="4" w:space="0"/>
            </w:tcBorders>
          </w:tcPr>
          <w:p w:rsidRPr="0016589F" w:rsidR="006D2BF7" w:rsidRDefault="006D2BF7" w14:paraId="660569CA" w14:textId="77777777">
            <w:pPr>
              <w:pStyle w:val="NoSpacing"/>
            </w:pPr>
          </w:p>
        </w:tc>
        <w:tc>
          <w:tcPr>
            <w:tcW w:w="3350" w:type="dxa"/>
            <w:tcBorders>
              <w:top w:val="single" w:color="auto" w:sz="4" w:space="0"/>
              <w:left w:val="single" w:color="auto" w:sz="4" w:space="0"/>
              <w:bottom w:val="single" w:color="auto" w:sz="4" w:space="0"/>
              <w:right w:val="single" w:color="auto" w:sz="4" w:space="0"/>
            </w:tcBorders>
          </w:tcPr>
          <w:p w:rsidRPr="0016589F" w:rsidR="006D2BF7" w:rsidRDefault="006D2BF7" w14:paraId="78B84CB0" w14:textId="77777777">
            <w:pPr>
              <w:pStyle w:val="NoSpacing"/>
            </w:pPr>
          </w:p>
        </w:tc>
        <w:tc>
          <w:tcPr>
            <w:tcW w:w="3226" w:type="dxa"/>
            <w:tcBorders>
              <w:top w:val="single" w:color="auto" w:sz="4" w:space="0"/>
              <w:left w:val="single" w:color="auto" w:sz="4" w:space="0"/>
              <w:bottom w:val="single" w:color="auto" w:sz="4" w:space="0"/>
              <w:right w:val="single" w:color="auto" w:sz="4" w:space="0"/>
            </w:tcBorders>
          </w:tcPr>
          <w:p w:rsidRPr="0016589F" w:rsidR="006D2BF7" w:rsidRDefault="006D2BF7" w14:paraId="5162E1C4" w14:textId="77777777">
            <w:pPr>
              <w:pStyle w:val="NoSpacing"/>
            </w:pPr>
          </w:p>
        </w:tc>
        <w:tc>
          <w:tcPr>
            <w:tcW w:w="975" w:type="dxa"/>
            <w:tcBorders>
              <w:top w:val="single" w:color="auto" w:sz="4" w:space="0"/>
              <w:left w:val="single" w:color="auto" w:sz="4" w:space="0"/>
              <w:bottom w:val="single" w:color="auto" w:sz="4" w:space="0"/>
              <w:right w:val="single" w:color="auto" w:sz="4" w:space="0"/>
            </w:tcBorders>
          </w:tcPr>
          <w:p w:rsidRPr="0016589F" w:rsidR="006D2BF7" w:rsidRDefault="006D2BF7" w14:paraId="597BF059" w14:textId="77777777">
            <w:pPr>
              <w:pStyle w:val="NoSpacing"/>
            </w:pPr>
          </w:p>
        </w:tc>
        <w:tc>
          <w:tcPr>
            <w:tcW w:w="1626" w:type="dxa"/>
            <w:tcBorders>
              <w:top w:val="single" w:color="auto" w:sz="4" w:space="0"/>
              <w:left w:val="single" w:color="auto" w:sz="4" w:space="0"/>
              <w:bottom w:val="single" w:color="auto" w:sz="4" w:space="0"/>
              <w:right w:val="single" w:color="auto" w:sz="4" w:space="0"/>
            </w:tcBorders>
          </w:tcPr>
          <w:p w:rsidRPr="0016589F" w:rsidR="006D2BF7" w:rsidRDefault="006D2BF7" w14:paraId="02C05F80" w14:textId="77777777">
            <w:pPr>
              <w:pStyle w:val="NoSpacing"/>
            </w:pPr>
          </w:p>
        </w:tc>
      </w:tr>
    </w:tbl>
    <w:p w:rsidRPr="0016589F" w:rsidR="006D2BF7" w:rsidP="006D2BF7" w:rsidRDefault="006D2BF7" w14:paraId="423AD268" w14:textId="77777777">
      <w:pPr>
        <w:rPr>
          <w:lang w:val="en-IE"/>
        </w:rPr>
      </w:pPr>
    </w:p>
    <w:p w:rsidRPr="0016589F" w:rsidR="006D2BF7" w:rsidP="006D2BF7" w:rsidRDefault="006D2BF7" w14:paraId="65A6C1A3" w14:textId="77777777">
      <w:pPr>
        <w:spacing w:before="0" w:after="160" w:line="256" w:lineRule="auto"/>
        <w:rPr>
          <w:lang w:val="en-IE"/>
        </w:rPr>
      </w:pPr>
    </w:p>
    <w:p w:rsidRPr="00F84D7F" w:rsidR="00E20971" w:rsidP="00E20971" w:rsidRDefault="00E20971" w14:paraId="61EE49E7" w14:textId="3DBC3C20">
      <w:pPr>
        <w:pStyle w:val="Heading1"/>
      </w:pPr>
      <w:bookmarkStart w:name="_Toc11664322" w:id="137"/>
      <w:r>
        <w:t xml:space="preserve">Appendix B – </w:t>
      </w:r>
      <w:r w:rsidR="00693B12">
        <w:t>Miscellaneous Queries etc</w:t>
      </w:r>
      <w:bookmarkEnd w:id="137"/>
    </w:p>
    <w:p w:rsidRPr="0016589F" w:rsidR="00E20971" w:rsidP="00E20971" w:rsidRDefault="00E20971" w14:paraId="0D961E1A" w14:textId="724CDDAF">
      <w:pPr>
        <w:rPr>
          <w:lang w:val="en-IE"/>
        </w:rPr>
      </w:pPr>
      <w:r>
        <w:t xml:space="preserve">This appendix provides a </w:t>
      </w:r>
      <w:r w:rsidR="00693B12">
        <w:t xml:space="preserve">list of miscellaneous sql queries etc which are referenced in the main body of the </w:t>
      </w:r>
      <w:r w:rsidR="002D24FD">
        <w:t>specification</w:t>
      </w:r>
    </w:p>
    <w:p w:rsidRPr="0016589F" w:rsidR="00E20971" w:rsidP="00E20971" w:rsidRDefault="00E20971" w14:paraId="530D9699" w14:textId="77777777">
      <w:pPr>
        <w:rPr>
          <w:lang w:val="en-IE"/>
        </w:rPr>
      </w:pPr>
    </w:p>
    <w:tbl>
      <w:tblPr>
        <w:tblStyle w:val="TableGrid"/>
        <w:tblW w:w="9385" w:type="dxa"/>
        <w:tblInd w:w="108" w:type="dxa"/>
        <w:tblLook w:val="04A0" w:firstRow="1" w:lastRow="0" w:firstColumn="1" w:lastColumn="0" w:noHBand="0" w:noVBand="1"/>
      </w:tblPr>
      <w:tblGrid>
        <w:gridCol w:w="790"/>
        <w:gridCol w:w="8595"/>
      </w:tblGrid>
      <w:tr w:rsidRPr="0016589F" w:rsidR="00843847" w:rsidTr="00843847" w14:paraId="2FE332BE" w14:textId="77777777">
        <w:trPr>
          <w:trHeight w:val="314"/>
        </w:trPr>
        <w:tc>
          <w:tcPr>
            <w:tcW w:w="790"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843847" w:rsidP="001F13AA" w:rsidRDefault="00843847" w14:paraId="3F501649" w14:textId="77777777">
            <w:pPr>
              <w:pStyle w:val="Para"/>
              <w:ind w:left="0"/>
              <w:rPr>
                <w:rFonts w:asciiTheme="minorHAnsi" w:hAnsiTheme="minorHAnsi" w:cstheme="minorBidi"/>
                <w:b/>
                <w:bCs/>
                <w:sz w:val="22"/>
                <w:szCs w:val="22"/>
              </w:rPr>
            </w:pPr>
            <w:r w:rsidRPr="7BFD15B0">
              <w:rPr>
                <w:rFonts w:asciiTheme="minorHAnsi" w:hAnsiTheme="minorHAnsi" w:cstheme="minorBidi"/>
                <w:b/>
                <w:bCs/>
                <w:sz w:val="22"/>
                <w:szCs w:val="22"/>
              </w:rPr>
              <w:t>ID</w:t>
            </w:r>
          </w:p>
        </w:tc>
        <w:tc>
          <w:tcPr>
            <w:tcW w:w="8595" w:type="dxa"/>
            <w:tcBorders>
              <w:top w:val="single" w:color="auto" w:sz="4" w:space="0"/>
              <w:left w:val="single" w:color="auto" w:sz="4" w:space="0"/>
              <w:bottom w:val="single" w:color="auto" w:sz="4" w:space="0"/>
              <w:right w:val="single" w:color="auto" w:sz="4" w:space="0"/>
            </w:tcBorders>
            <w:shd w:val="clear" w:color="auto" w:fill="F7CAAC" w:themeFill="accent2" w:themeFillTint="66"/>
            <w:hideMark/>
          </w:tcPr>
          <w:p w:rsidRPr="0016589F" w:rsidR="00843847" w:rsidP="001F13AA" w:rsidRDefault="00843847" w14:paraId="7E73B9F8" w14:textId="13BF04E9">
            <w:pPr>
              <w:pStyle w:val="Para"/>
              <w:ind w:left="0"/>
              <w:rPr>
                <w:rFonts w:asciiTheme="minorHAnsi" w:hAnsiTheme="minorHAnsi" w:cstheme="minorBidi"/>
                <w:b/>
                <w:bCs/>
                <w:sz w:val="22"/>
                <w:szCs w:val="22"/>
              </w:rPr>
            </w:pPr>
            <w:r>
              <w:rPr>
                <w:rFonts w:asciiTheme="minorHAnsi" w:hAnsiTheme="minorHAnsi" w:cstheme="minorBidi"/>
                <w:b/>
                <w:bCs/>
                <w:sz w:val="22"/>
                <w:szCs w:val="22"/>
              </w:rPr>
              <w:t>Query</w:t>
            </w:r>
          </w:p>
        </w:tc>
      </w:tr>
      <w:tr w:rsidRPr="0016589F" w:rsidR="00843847" w:rsidTr="00843847" w14:paraId="2626D6FD" w14:textId="77777777">
        <w:tc>
          <w:tcPr>
            <w:tcW w:w="790"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3A1E748C" w14:textId="4158B0D7">
            <w:pPr>
              <w:pStyle w:val="NoSpacing"/>
            </w:pPr>
            <w:r>
              <w:t>1</w:t>
            </w:r>
          </w:p>
        </w:tc>
        <w:tc>
          <w:tcPr>
            <w:tcW w:w="8595" w:type="dxa"/>
            <w:tcBorders>
              <w:top w:val="single" w:color="auto" w:sz="4" w:space="0"/>
              <w:left w:val="single" w:color="auto" w:sz="4" w:space="0"/>
              <w:bottom w:val="single" w:color="auto" w:sz="4" w:space="0"/>
              <w:right w:val="single" w:color="auto" w:sz="4" w:space="0"/>
            </w:tcBorders>
          </w:tcPr>
          <w:p w:rsidRPr="00843847" w:rsidR="00843847" w:rsidP="00843847" w:rsidRDefault="00843847" w14:paraId="3C4CBD21"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xml:space="preserve">--- Inbound name number on submission is '274075462'  This is identified as  having a </w:t>
            </w:r>
          </w:p>
          <w:p w:rsidRPr="00843847" w:rsidR="00843847" w:rsidP="00843847" w:rsidRDefault="00843847" w14:paraId="67007C8B" w14:textId="77777777">
            <w:pPr>
              <w:spacing w:before="0" w:line="240" w:lineRule="auto"/>
              <w:rPr>
                <w:rFonts w:ascii="Calibri" w:hAnsi="Calibri" w:eastAsia="Times New Roman" w:cs="Calibri"/>
                <w:color w:val="000000"/>
                <w:sz w:val="22"/>
                <w:szCs w:val="22"/>
                <w:lang w:eastAsia="zh-CN"/>
              </w:rPr>
            </w:pPr>
            <w:r w:rsidRPr="00843847">
              <w:rPr>
                <w:rFonts w:ascii="Calibri" w:hAnsi="Calibri" w:eastAsia="Times New Roman" w:cs="Calibri"/>
                <w:color w:val="000000"/>
                <w:sz w:val="22"/>
                <w:szCs w:val="22"/>
                <w:lang w:eastAsia="zh-CN"/>
              </w:rPr>
              <w:t>--- nametyp of 'PG'</w:t>
            </w:r>
          </w:p>
          <w:p w:rsidRPr="00843847" w:rsidR="00843847" w:rsidP="00843847" w:rsidRDefault="00843847" w14:paraId="18B6CD5F"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w:t>
            </w:r>
          </w:p>
          <w:p w:rsidRPr="00843847" w:rsidR="00843847" w:rsidP="00843847" w:rsidRDefault="00843847" w14:paraId="37F16611" w14:textId="77777777">
            <w:pPr>
              <w:spacing w:before="0" w:line="240" w:lineRule="auto"/>
              <w:rPr>
                <w:rFonts w:ascii="Calibri" w:hAnsi="Calibri" w:eastAsia="Times New Roman" w:cs="Calibri"/>
                <w:color w:val="000000"/>
                <w:sz w:val="22"/>
                <w:szCs w:val="22"/>
                <w:lang w:eastAsia="zh-CN"/>
              </w:rPr>
            </w:pPr>
            <w:r w:rsidRPr="00843847">
              <w:rPr>
                <w:rFonts w:ascii="Calibri" w:hAnsi="Calibri" w:eastAsia="Times New Roman" w:cs="Calibri"/>
                <w:color w:val="000000"/>
                <w:sz w:val="22"/>
                <w:szCs w:val="22"/>
                <w:lang w:eastAsia="zh-CN"/>
              </w:rPr>
              <w:t>select * from ipi_name where ipnamenr = '274075462';  -- PG for SONS OF TROUT</w:t>
            </w:r>
          </w:p>
          <w:p w:rsidRPr="00843847" w:rsidR="00843847" w:rsidP="00843847" w:rsidRDefault="00843847" w14:paraId="42E568A0"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w:t>
            </w:r>
          </w:p>
          <w:p w:rsidRPr="00843847" w:rsidR="00843847" w:rsidP="00843847" w:rsidRDefault="00843847" w14:paraId="75EBA2C8"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w:t>
            </w:r>
          </w:p>
          <w:p w:rsidRPr="00843847" w:rsidR="00843847" w:rsidP="00843847" w:rsidRDefault="00843847" w14:paraId="6BD0B8A2"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Find other basenumbers that are also linked to this group</w:t>
            </w:r>
          </w:p>
          <w:p w:rsidRPr="00843847" w:rsidR="00843847" w:rsidP="00843847" w:rsidRDefault="00843847" w14:paraId="414800EF" w14:textId="77777777">
            <w:pPr>
              <w:spacing w:before="0" w:line="240" w:lineRule="auto"/>
              <w:rPr>
                <w:rFonts w:ascii="Calibri" w:hAnsi="Calibri" w:eastAsia="Times New Roman" w:cs="Calibri"/>
                <w:color w:val="000000"/>
                <w:sz w:val="22"/>
                <w:szCs w:val="22"/>
                <w:lang w:eastAsia="zh-CN"/>
              </w:rPr>
            </w:pPr>
            <w:r w:rsidRPr="00843847">
              <w:rPr>
                <w:rFonts w:ascii="Calibri" w:hAnsi="Calibri" w:eastAsia="Times New Roman" w:cs="Calibri"/>
                <w:color w:val="000000"/>
                <w:sz w:val="22"/>
                <w:szCs w:val="22"/>
                <w:lang w:eastAsia="zh-CN"/>
              </w:rPr>
              <w:t>select * from ipi_name_ref where ipnamenr = '274075462';</w:t>
            </w:r>
          </w:p>
          <w:p w:rsidRPr="00843847" w:rsidR="00843847" w:rsidP="00843847" w:rsidRDefault="00843847" w14:paraId="0258A1D3"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w:t>
            </w:r>
          </w:p>
          <w:p w:rsidRPr="00843847" w:rsidR="00843847" w:rsidP="00843847" w:rsidRDefault="00843847" w14:paraId="1D44DCB1"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xml:space="preserve">--- For the base numbers found - pull back the 'PA' name number and add these in as </w:t>
            </w:r>
          </w:p>
          <w:p w:rsidRPr="00843847" w:rsidR="00843847" w:rsidP="00843847" w:rsidRDefault="00843847" w14:paraId="75D33F40" w14:textId="77777777">
            <w:pPr>
              <w:spacing w:before="0" w:line="240" w:lineRule="auto"/>
              <w:rPr>
                <w:rFonts w:ascii="Calibri" w:hAnsi="Calibri" w:eastAsia="Times New Roman" w:cs="Calibri"/>
                <w:sz w:val="22"/>
                <w:szCs w:val="22"/>
                <w:lang w:eastAsia="zh-CN"/>
              </w:rPr>
            </w:pPr>
            <w:r w:rsidRPr="00843847">
              <w:rPr>
                <w:rFonts w:ascii="Calibri" w:hAnsi="Calibri" w:eastAsia="Times New Roman" w:cs="Calibri"/>
                <w:sz w:val="22"/>
                <w:szCs w:val="22"/>
                <w:lang w:eastAsia="zh-CN"/>
              </w:rPr>
              <w:t>--- creators for matching and assignment (if they are not already there)</w:t>
            </w:r>
          </w:p>
          <w:p w:rsidRPr="00843847" w:rsidR="00843847" w:rsidP="00843847" w:rsidRDefault="00843847" w14:paraId="442E7FFF" w14:textId="77777777">
            <w:pPr>
              <w:spacing w:before="0" w:line="240" w:lineRule="auto"/>
              <w:rPr>
                <w:rFonts w:ascii="Calibri" w:hAnsi="Calibri" w:eastAsia="Times New Roman" w:cs="Calibri"/>
                <w:color w:val="000000"/>
                <w:sz w:val="22"/>
                <w:szCs w:val="22"/>
                <w:lang w:eastAsia="zh-CN"/>
              </w:rPr>
            </w:pPr>
            <w:r w:rsidRPr="00843847">
              <w:rPr>
                <w:rFonts w:ascii="Calibri" w:hAnsi="Calibri" w:eastAsia="Times New Roman" w:cs="Calibri"/>
                <w:color w:val="000000"/>
                <w:sz w:val="22"/>
                <w:szCs w:val="22"/>
                <w:lang w:eastAsia="zh-CN"/>
              </w:rPr>
              <w:t>select * from ipi_name_ref nr</w:t>
            </w:r>
          </w:p>
          <w:p w:rsidRPr="00843847" w:rsidR="00843847" w:rsidP="00843847" w:rsidRDefault="00843847" w14:paraId="46F13C51" w14:textId="77777777">
            <w:pPr>
              <w:spacing w:before="0" w:line="240" w:lineRule="auto"/>
              <w:rPr>
                <w:rFonts w:ascii="Calibri" w:hAnsi="Calibri" w:eastAsia="Times New Roman" w:cs="Calibri"/>
                <w:color w:val="000000"/>
                <w:sz w:val="22"/>
                <w:szCs w:val="22"/>
                <w:lang w:eastAsia="zh-CN"/>
              </w:rPr>
            </w:pPr>
            <w:r w:rsidRPr="00843847">
              <w:rPr>
                <w:rFonts w:ascii="Calibri" w:hAnsi="Calibri" w:eastAsia="Times New Roman" w:cs="Calibri"/>
                <w:color w:val="000000"/>
                <w:sz w:val="22"/>
                <w:szCs w:val="22"/>
                <w:lang w:eastAsia="zh-CN"/>
              </w:rPr>
              <w:t xml:space="preserve">         inner join ipi_name na on na.ipnamenr = nr.ipnamenr and na.nametyp = 'PA' </w:t>
            </w:r>
          </w:p>
          <w:p w:rsidRPr="00843847" w:rsidR="00843847" w:rsidP="00843847" w:rsidRDefault="00843847" w14:paraId="2FA3D1BC" w14:textId="77777777">
            <w:pPr>
              <w:spacing w:before="0" w:line="240" w:lineRule="auto"/>
              <w:rPr>
                <w:rFonts w:ascii="Calibri" w:hAnsi="Calibri" w:eastAsia="Times New Roman" w:cs="Calibri"/>
                <w:color w:val="000000"/>
                <w:sz w:val="22"/>
                <w:szCs w:val="22"/>
                <w:lang w:eastAsia="zh-CN"/>
              </w:rPr>
            </w:pPr>
            <w:r w:rsidRPr="00843847">
              <w:rPr>
                <w:rFonts w:ascii="Calibri" w:hAnsi="Calibri" w:eastAsia="Times New Roman" w:cs="Calibri"/>
                <w:color w:val="000000"/>
                <w:sz w:val="22"/>
                <w:szCs w:val="22"/>
                <w:lang w:eastAsia="zh-CN"/>
              </w:rPr>
              <w:t xml:space="preserve">        where ipbasenr IN ('I-000056242-3','I-002418350-2');</w:t>
            </w:r>
          </w:p>
          <w:p w:rsidRPr="0016589F" w:rsidR="00843847" w:rsidP="001F13AA" w:rsidRDefault="00843847" w14:paraId="3D69EA50" w14:textId="09E16FC0">
            <w:pPr>
              <w:pStyle w:val="NoSpacing"/>
            </w:pPr>
          </w:p>
        </w:tc>
      </w:tr>
      <w:tr w:rsidRPr="0016589F" w:rsidR="00843847" w:rsidTr="00843847" w14:paraId="5CF17413" w14:textId="77777777">
        <w:tc>
          <w:tcPr>
            <w:tcW w:w="790"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3B1278AF" w14:textId="77777777">
            <w:pPr>
              <w:pStyle w:val="NoSpacing"/>
            </w:pPr>
          </w:p>
        </w:tc>
        <w:tc>
          <w:tcPr>
            <w:tcW w:w="8595" w:type="dxa"/>
            <w:tcBorders>
              <w:top w:val="single" w:color="auto" w:sz="4" w:space="0"/>
              <w:left w:val="single" w:color="auto" w:sz="4" w:space="0"/>
              <w:bottom w:val="single" w:color="auto" w:sz="4" w:space="0"/>
              <w:right w:val="single" w:color="auto" w:sz="4" w:space="0"/>
            </w:tcBorders>
          </w:tcPr>
          <w:p w:rsidRPr="00C0247E" w:rsidR="00843847" w:rsidP="001F13AA" w:rsidRDefault="00843847" w14:paraId="4EACA412" w14:textId="77777777">
            <w:pPr>
              <w:pStyle w:val="NoSpacing"/>
            </w:pPr>
          </w:p>
        </w:tc>
      </w:tr>
      <w:tr w:rsidRPr="0016589F" w:rsidR="00843847" w:rsidTr="00843847" w14:paraId="137324B7" w14:textId="77777777">
        <w:tc>
          <w:tcPr>
            <w:tcW w:w="790"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35FEE14F" w14:textId="77777777">
            <w:pPr>
              <w:pStyle w:val="NoSpacing"/>
            </w:pPr>
          </w:p>
        </w:tc>
        <w:tc>
          <w:tcPr>
            <w:tcW w:w="8595"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0E165677" w14:textId="77777777">
            <w:pPr>
              <w:pStyle w:val="NoSpacing"/>
            </w:pPr>
          </w:p>
        </w:tc>
      </w:tr>
      <w:tr w:rsidRPr="0016589F" w:rsidR="00843847" w:rsidTr="00843847" w14:paraId="3C5F6374" w14:textId="77777777">
        <w:tc>
          <w:tcPr>
            <w:tcW w:w="790"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435436A7" w14:textId="77777777">
            <w:pPr>
              <w:pStyle w:val="NoSpacing"/>
            </w:pPr>
          </w:p>
        </w:tc>
        <w:tc>
          <w:tcPr>
            <w:tcW w:w="8595"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10C18B06" w14:textId="77777777">
            <w:pPr>
              <w:pStyle w:val="NoSpacing"/>
            </w:pPr>
          </w:p>
        </w:tc>
      </w:tr>
      <w:tr w:rsidRPr="0016589F" w:rsidR="00843847" w:rsidTr="00843847" w14:paraId="04CA63EE" w14:textId="77777777">
        <w:tc>
          <w:tcPr>
            <w:tcW w:w="790"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327730BC" w14:textId="77777777">
            <w:pPr>
              <w:pStyle w:val="NoSpacing"/>
            </w:pPr>
          </w:p>
        </w:tc>
        <w:tc>
          <w:tcPr>
            <w:tcW w:w="8595"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21955CBD" w14:textId="77777777">
            <w:pPr>
              <w:pStyle w:val="NoSpacing"/>
            </w:pPr>
          </w:p>
        </w:tc>
      </w:tr>
      <w:tr w:rsidRPr="0016589F" w:rsidR="00843847" w:rsidTr="00843847" w14:paraId="58FC74F4" w14:textId="77777777">
        <w:tc>
          <w:tcPr>
            <w:tcW w:w="790"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636841E7" w14:textId="77777777">
            <w:pPr>
              <w:pStyle w:val="NoSpacing"/>
            </w:pPr>
          </w:p>
        </w:tc>
        <w:tc>
          <w:tcPr>
            <w:tcW w:w="8595" w:type="dxa"/>
            <w:tcBorders>
              <w:top w:val="single" w:color="auto" w:sz="4" w:space="0"/>
              <w:left w:val="single" w:color="auto" w:sz="4" w:space="0"/>
              <w:bottom w:val="single" w:color="auto" w:sz="4" w:space="0"/>
              <w:right w:val="single" w:color="auto" w:sz="4" w:space="0"/>
            </w:tcBorders>
          </w:tcPr>
          <w:p w:rsidRPr="0016589F" w:rsidR="00843847" w:rsidP="001F13AA" w:rsidRDefault="00843847" w14:paraId="31B52DB6" w14:textId="77777777">
            <w:pPr>
              <w:pStyle w:val="NoSpacing"/>
            </w:pPr>
          </w:p>
        </w:tc>
      </w:tr>
    </w:tbl>
    <w:p w:rsidRPr="00E20971" w:rsidR="00B4554B" w:rsidP="006D2BF7" w:rsidRDefault="00B4554B" w14:paraId="7F9E797E" w14:textId="21593BBF"/>
    <w:sectPr w:rsidRPr="00E20971" w:rsidR="00B4554B" w:rsidSect="00F35F4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NM" w:author="Niamh McGarry" w:date="2019-05-20T12:54:00Z" w:id="72">
    <w:p w:rsidR="00182ED2" w:rsidRDefault="00182ED2" w14:paraId="2906D94E" w14:textId="02B78A94">
      <w:pPr>
        <w:pStyle w:val="CommentText"/>
      </w:pPr>
      <w:r>
        <w:rPr>
          <w:rStyle w:val="CommentReference"/>
        </w:rPr>
        <w:annotationRef/>
      </w:r>
      <w:r>
        <w:t>And metadata?</w:t>
      </w:r>
    </w:p>
  </w:comment>
  <w:comment w:initials="JC" w:author="John Corley" w:date="2019-05-20T14:58:00Z" w:id="73">
    <w:p w:rsidR="00182ED2" w:rsidRDefault="00182ED2" w14:paraId="166ECDBC" w14:textId="438700AB">
      <w:pPr>
        <w:pStyle w:val="CommentText"/>
      </w:pPr>
      <w:r>
        <w:rPr>
          <w:rStyle w:val="CommentReference"/>
        </w:rPr>
        <w:annotationRef/>
      </w:r>
      <w:r>
        <w:t>JC to include the latest JSON message format in here</w:t>
      </w:r>
    </w:p>
  </w:comment>
  <w:comment w:initials="JC" w:author="John Corley" w:date="2019-05-24T09:08:00Z" w:id="74">
    <w:p w:rsidR="00182ED2" w:rsidRDefault="00182ED2" w14:paraId="5C53AE53" w14:textId="7AE0ED25">
      <w:pPr>
        <w:pStyle w:val="CommentText"/>
      </w:pPr>
      <w:r>
        <w:rPr>
          <w:rStyle w:val="CommentReference"/>
        </w:rPr>
        <w:annotationRef/>
      </w:r>
      <w:r>
        <w:t>Included now</w:t>
      </w:r>
    </w:p>
  </w:comment>
  <w:comment w:initials="JC" w:author="John Corley" w:date="2019-05-20T14:07:00Z" w:id="78">
    <w:p w:rsidR="00182ED2" w:rsidRDefault="00182ED2" w14:paraId="721E8E8D" w14:textId="77777777">
      <w:pPr>
        <w:pStyle w:val="CommentText"/>
      </w:pPr>
      <w:r>
        <w:rPr>
          <w:rStyle w:val="CommentReference"/>
        </w:rPr>
        <w:annotationRef/>
      </w:r>
      <w:r>
        <w:t>Comment from Declan:</w:t>
      </w:r>
    </w:p>
    <w:p w:rsidR="00182ED2" w:rsidP="004C5F63" w:rsidRDefault="00182ED2" w14:paraId="2FBF82B3" w14:textId="77777777">
      <w:pPr>
        <w:pStyle w:val="CommentText"/>
      </w:pPr>
      <w:r>
        <w:t>Maybe a more meaningful message?  e.g. Only on record type per transaction is allowed, please resubmit.</w:t>
      </w:r>
    </w:p>
    <w:p w:rsidR="00182ED2" w:rsidRDefault="00182ED2" w14:paraId="28B0E1A6" w14:textId="3FA683E4">
      <w:pPr>
        <w:pStyle w:val="CommentText"/>
      </w:pPr>
    </w:p>
  </w:comment>
  <w:comment w:initials="JC" w:author="John Corley" w:date="2019-05-24T09:09:00Z" w:id="79">
    <w:p w:rsidR="00182ED2" w:rsidRDefault="00182ED2" w14:paraId="75D29C84" w14:textId="1B9EDE8B">
      <w:pPr>
        <w:pStyle w:val="CommentText"/>
      </w:pPr>
      <w:r>
        <w:rPr>
          <w:rStyle w:val="CommentReference"/>
        </w:rPr>
        <w:annotationRef/>
      </w:r>
      <w:r>
        <w:t>This will be incorporated in the EDI specification (WBS 1.7)</w:t>
      </w:r>
    </w:p>
  </w:comment>
  <w:comment w:initials="JC" w:author="John Corley" w:date="2019-05-20T14:13:00Z" w:id="80">
    <w:p w:rsidR="00182ED2" w:rsidP="00450750" w:rsidRDefault="00182ED2" w14:paraId="02F6BB4C" w14:textId="1AB041CA">
      <w:pPr>
        <w:pStyle w:val="CommentText"/>
      </w:pPr>
      <w:r>
        <w:rPr>
          <w:rStyle w:val="CommentReference"/>
        </w:rPr>
        <w:annotationRef/>
      </w:r>
      <w:r>
        <w:t>Comment from Declan: Does this rule still make sense in the context of mandatory central assignment?  By definition won’t all societies/nodes be legal in a mandatory environment?</w:t>
      </w:r>
    </w:p>
    <w:p w:rsidR="00182ED2" w:rsidRDefault="00182ED2" w14:paraId="65DFF6E1" w14:textId="5C0EF62B">
      <w:pPr>
        <w:pStyle w:val="CommentText"/>
      </w:pPr>
    </w:p>
  </w:comment>
  <w:comment w:initials="JC" w:author="John Corley" w:date="2019-05-20T15:03:00Z" w:id="81">
    <w:p w:rsidR="00182ED2" w:rsidRDefault="00182ED2" w14:paraId="3815BC89" w14:textId="5705B42D">
      <w:pPr>
        <w:pStyle w:val="CommentText"/>
      </w:pPr>
      <w:r>
        <w:rPr>
          <w:rStyle w:val="CommentReference"/>
        </w:rPr>
        <w:annotationRef/>
      </w:r>
      <w:r>
        <w:t xml:space="preserve">As per Didier, this allows to have a gate for new societies to ensure that their messages have been tested etc first before they start submitting. </w:t>
      </w:r>
    </w:p>
  </w:comment>
  <w:comment w:initials="JC" w:author="John Corley" w:date="2019-05-20T15:05:00Z" w:id="82">
    <w:p w:rsidR="00182ED2" w:rsidRDefault="00182ED2" w14:paraId="10DE08A1" w14:textId="4888C71A">
      <w:pPr>
        <w:pStyle w:val="CommentText"/>
      </w:pPr>
      <w:r>
        <w:rPr>
          <w:rStyle w:val="CommentReference"/>
        </w:rPr>
        <w:annotationRef/>
      </w:r>
      <w:r>
        <w:t>Agreed to keep as is</w:t>
      </w:r>
    </w:p>
  </w:comment>
  <w:comment w:initials="NM" w:author="Niamh McGarry" w:date="2019-05-20T13:44:00Z" w:id="83">
    <w:p w:rsidR="00182ED2" w:rsidRDefault="00182ED2" w14:paraId="38B0AA46" w14:textId="32CDBA3C">
      <w:pPr>
        <w:pStyle w:val="CommentText"/>
      </w:pPr>
      <w:r>
        <w:rPr>
          <w:rStyle w:val="CommentReference"/>
        </w:rPr>
        <w:annotationRef/>
      </w:r>
      <w:r>
        <w:t>IV/21 is missing from here – IP Name Number must be status 1 or 2 and exist in the database. Appears in Metadata Standardization part. Should it be here?</w:t>
      </w:r>
    </w:p>
  </w:comment>
  <w:comment w:initials="JC" w:author="John Corley" w:date="2019-05-20T15:06:00Z" w:id="84">
    <w:p w:rsidR="00182ED2" w:rsidRDefault="00182ED2" w14:paraId="6C910DB2" w14:textId="3D20DFA4">
      <w:pPr>
        <w:pStyle w:val="CommentText"/>
      </w:pPr>
      <w:r>
        <w:rPr>
          <w:rStyle w:val="CommentReference"/>
        </w:rPr>
        <w:annotationRef/>
      </w:r>
      <w:r>
        <w:t>This is ok – It is in the metadata standardization component at 3.3 below</w:t>
      </w:r>
    </w:p>
  </w:comment>
  <w:comment w:initials="NM" w:author="Niamh McGarry" w:date="2019-05-20T13:46:00Z" w:id="85">
    <w:p w:rsidR="00182ED2" w:rsidRDefault="00182ED2" w14:paraId="07F415F9" w14:textId="2643043B">
      <w:pPr>
        <w:pStyle w:val="CommentText"/>
      </w:pPr>
      <w:r>
        <w:rPr>
          <w:rStyle w:val="CommentReference"/>
        </w:rPr>
        <w:annotationRef/>
      </w:r>
      <w:r>
        <w:t>Clarify that Pub/Admin roles are used for eligibility but not matching?</w:t>
      </w:r>
    </w:p>
  </w:comment>
  <w:comment w:initials="JC" w:author="John Corley" w:date="2019-05-20T15:10:00Z" w:id="86">
    <w:p w:rsidR="00182ED2" w:rsidRDefault="00182ED2" w14:paraId="0895299A" w14:textId="0484424A">
      <w:pPr>
        <w:pStyle w:val="CommentText"/>
      </w:pPr>
      <w:r>
        <w:rPr>
          <w:rStyle w:val="CommentReference"/>
        </w:rPr>
        <w:annotationRef/>
      </w:r>
      <w:r>
        <w:t xml:space="preserve">Updated. </w:t>
      </w:r>
    </w:p>
  </w:comment>
  <w:comment w:initials="at" w:author="athiele" w:date="2019-06-25T12:26:00Z" w:id="87">
    <w:p w:rsidR="00182ED2" w:rsidRDefault="00182ED2" w14:paraId="3679FCCF" w14:textId="47938844">
      <w:pPr>
        <w:pStyle w:val="CommentText"/>
      </w:pPr>
      <w:r>
        <w:t>What about arrangements of public domain / traditional tunes which are not separate works on their own? Or works that only exist in a version with an arranger share?</w:t>
      </w:r>
      <w:r>
        <w:rPr>
          <w:rStyle w:val="CommentReference"/>
        </w:rPr>
        <w:annotationRef/>
      </w:r>
    </w:p>
    <w:p w:rsidR="00182ED2" w:rsidRDefault="00182ED2" w14:paraId="17C4598A" w14:textId="4B275421">
      <w:pPr>
        <w:pStyle w:val="CommentText"/>
      </w:pPr>
      <w:r>
        <w:t xml:space="preserve"> </w:t>
      </w:r>
    </w:p>
    <w:p w:rsidR="00182ED2" w:rsidRDefault="00182ED2" w14:paraId="6830720E" w14:textId="0AC55410">
      <w:pPr>
        <w:pStyle w:val="CommentText"/>
      </w:pPr>
      <w:r>
        <w:t>Should the derived Work Type value then left blank?</w:t>
      </w:r>
    </w:p>
    <w:p w:rsidR="00182ED2" w:rsidRDefault="00182ED2" w14:paraId="04014E61" w14:textId="5BED0EF5">
      <w:pPr>
        <w:pStyle w:val="CommentText"/>
      </w:pPr>
      <w:r>
        <w:t xml:space="preserve"> </w:t>
      </w:r>
    </w:p>
    <w:p w:rsidR="00182ED2" w:rsidRDefault="00182ED2" w14:paraId="6C8B29AB" w14:textId="0AE15C77">
      <w:pPr>
        <w:pStyle w:val="CommentText"/>
      </w:pPr>
      <w:r>
        <w:t>If set to “modified version” what should be entered in the Derived From field? There is no separate work that could be referenced.</w:t>
      </w:r>
    </w:p>
  </w:comment>
  <w:comment w:initials="JC" w:author="John Corley" w:date="2019-06-25T10:25:00Z" w:id="88">
    <w:p w:rsidR="00182ED2" w:rsidRDefault="00182ED2" w14:paraId="5D2822AD" w14:textId="0ABDC5FF">
      <w:pPr>
        <w:pStyle w:val="CommentText"/>
      </w:pPr>
      <w:r>
        <w:rPr>
          <w:rStyle w:val="CommentReference"/>
        </w:rPr>
        <w:annotationRef/>
      </w:r>
      <w:r>
        <w:t>Agreed to make the derivedFrom info optional in all cases.</w:t>
      </w:r>
    </w:p>
  </w:comment>
  <w:comment w:initials="JC" w:author="John Corley" w:date="2019-07-02T09:31:00Z" w:id="89">
    <w:p w:rsidR="00182ED2" w:rsidRDefault="00182ED2" w14:paraId="0A6D6A1F" w14:textId="641BA8AD">
      <w:pPr>
        <w:pStyle w:val="CommentText"/>
      </w:pPr>
      <w:r>
        <w:rPr>
          <w:rStyle w:val="CommentReference"/>
        </w:rPr>
        <w:annotationRef/>
      </w:r>
      <w:r>
        <w:t xml:space="preserve">The rule has been updated to reflect the agreed change. </w:t>
      </w:r>
    </w:p>
  </w:comment>
  <w:comment w:initials="JC" w:author="John Corley" w:date="2019-05-20T15:27:00Z" w:id="91">
    <w:p w:rsidR="00182ED2" w:rsidRDefault="00182ED2" w14:paraId="4703D1F7" w14:textId="77777777">
      <w:pPr>
        <w:pStyle w:val="CommentText"/>
      </w:pPr>
      <w:r>
        <w:rPr>
          <w:rStyle w:val="CommentReference"/>
        </w:rPr>
        <w:annotationRef/>
      </w:r>
      <w:r>
        <w:t xml:space="preserve">Proposed on the review call to eliminate this rule so that we preserve the name number submitted.  John C to update the rule. </w:t>
      </w:r>
    </w:p>
    <w:p w:rsidR="00182ED2" w:rsidRDefault="00182ED2" w14:paraId="64689F93" w14:textId="77777777">
      <w:pPr>
        <w:pStyle w:val="CommentText"/>
      </w:pPr>
    </w:p>
    <w:p w:rsidR="00182ED2" w:rsidRDefault="00182ED2" w14:paraId="4E37C3CF" w14:textId="17F3C9A8">
      <w:pPr>
        <w:pStyle w:val="CommentText"/>
      </w:pPr>
      <w:r>
        <w:t xml:space="preserve">Need to add this to whatever society handbook exists.  </w:t>
      </w:r>
    </w:p>
  </w:comment>
  <w:comment w:initials="JC" w:author="John Corley" w:date="2019-05-24T09:16:00Z" w:id="92">
    <w:p w:rsidR="00182ED2" w:rsidRDefault="00182ED2" w14:paraId="4502AD3A" w14:textId="5B407F75">
      <w:pPr>
        <w:pStyle w:val="CommentText"/>
      </w:pPr>
      <w:r>
        <w:rPr>
          <w:rStyle w:val="CommentReference"/>
        </w:rPr>
        <w:annotationRef/>
      </w:r>
      <w:r>
        <w:t xml:space="preserve">Changed the rule to reflect the fact that the transaction will now be rejected. </w:t>
      </w:r>
    </w:p>
  </w:comment>
  <w:comment w:initials="JC" w:author="John Corley" w:date="2019-05-20T15:18:00Z" w:id="93">
    <w:p w:rsidR="00182ED2" w:rsidRDefault="00182ED2" w14:paraId="0888219F" w14:textId="77777777">
      <w:pPr>
        <w:pStyle w:val="CommentText"/>
      </w:pPr>
      <w:r>
        <w:rPr>
          <w:rStyle w:val="CommentReference"/>
        </w:rPr>
        <w:annotationRef/>
      </w:r>
      <w:r>
        <w:t>Two things to confirm as follows:</w:t>
      </w:r>
    </w:p>
    <w:p w:rsidR="00182ED2" w:rsidRDefault="00182ED2" w14:paraId="341FDB4B" w14:textId="77777777">
      <w:pPr>
        <w:pStyle w:val="CommentText"/>
      </w:pPr>
    </w:p>
    <w:p w:rsidR="00182ED2" w:rsidP="00734656" w:rsidRDefault="00182ED2" w14:paraId="3AB11348" w14:textId="6673EA7F">
      <w:pPr>
        <w:pStyle w:val="CommentText"/>
        <w:numPr>
          <w:ilvl w:val="0"/>
          <w:numId w:val="33"/>
        </w:numPr>
      </w:pPr>
      <w:r>
        <w:t xml:space="preserve">  John C to confirm with Didier what the existing system does here.  Does this logic only apply when a PG name number is submitted, or does it apply to any name number submitted that is linked to a PG. </w:t>
      </w:r>
    </w:p>
    <w:p w:rsidR="00182ED2" w:rsidP="005F7EC5" w:rsidRDefault="00182ED2" w14:paraId="21CC4671" w14:textId="77777777">
      <w:pPr>
        <w:pStyle w:val="CommentText"/>
      </w:pPr>
    </w:p>
    <w:p w:rsidR="00182ED2" w:rsidP="00734656" w:rsidRDefault="00182ED2" w14:paraId="47BB0A53" w14:textId="4B01FB85">
      <w:pPr>
        <w:pStyle w:val="CommentText"/>
        <w:numPr>
          <w:ilvl w:val="0"/>
          <w:numId w:val="33"/>
        </w:numPr>
      </w:pPr>
      <w:r>
        <w:t xml:space="preserve"> Need to identify if we want to do this going forward given that we wont have authoritative names for all of the Ips under this approach. </w:t>
      </w:r>
    </w:p>
  </w:comment>
  <w:comment w:initials="JC" w:author="John Corley" w:date="2019-05-23T13:57:00Z" w:id="94">
    <w:p w:rsidR="00182ED2" w:rsidRDefault="00182ED2" w14:paraId="3D9772E8" w14:textId="5A7C0FEB">
      <w:pPr>
        <w:pStyle w:val="CommentText"/>
      </w:pPr>
      <w:r>
        <w:rPr>
          <w:rStyle w:val="CommentReference"/>
        </w:rPr>
        <w:annotationRef/>
      </w:r>
      <w:r>
        <w:t xml:space="preserve">I’ve updated the rule to be applied part of this as it was incorrect in terms of what the existing system does.  Still need to identify if we want to continue to do this going forward. </w:t>
      </w:r>
    </w:p>
  </w:comment>
  <w:comment w:initials="JC" w:author="John Corley" w:date="2019-05-27T15:01:00Z" w:id="95">
    <w:p w:rsidR="00182ED2" w:rsidRDefault="00182ED2" w14:paraId="76A7D644" w14:textId="58497797">
      <w:pPr>
        <w:pStyle w:val="CommentText"/>
      </w:pPr>
      <w:r>
        <w:rPr>
          <w:rStyle w:val="CommentReference"/>
        </w:rPr>
        <w:annotationRef/>
      </w:r>
      <w:r>
        <w:t>The proposed solution to the problem above is to disallow PG type IPs going forward.   Also, Declan and Jose to reach out to AKM.</w:t>
      </w:r>
    </w:p>
  </w:comment>
  <w:comment w:initials="DR" w:author="Declan Rudden" w:date="2019-06-13T11:30:00Z" w:id="96">
    <w:p w:rsidR="00182ED2" w:rsidRDefault="00182ED2" w14:paraId="3F180A71" w14:textId="77777777">
      <w:pPr>
        <w:pStyle w:val="CommentText"/>
      </w:pPr>
      <w:r>
        <w:rPr>
          <w:rStyle w:val="CommentReference"/>
        </w:rPr>
        <w:annotationRef/>
      </w:r>
      <w:r>
        <w:t>Propose that PG types IPs be disallowed in submissions going forward.  IPI has confirmed that it is possible to add or delete IPs connected to a PG group over time.  It is therefore unsafe to assume that all creators linked to a PG are contributors to a given work.</w:t>
      </w:r>
    </w:p>
    <w:p w:rsidR="00182ED2" w:rsidRDefault="00182ED2" w14:paraId="1F136140" w14:textId="7896751E">
      <w:pPr>
        <w:pStyle w:val="CommentText"/>
      </w:pPr>
      <w:r>
        <w:t xml:space="preserve"> </w:t>
      </w:r>
    </w:p>
  </w:comment>
  <w:comment w:initials="JC" w:author="John Corley" w:date="2019-06-17T09:36:00Z" w:id="97">
    <w:p w:rsidR="00182ED2" w:rsidRDefault="00182ED2" w14:paraId="0BB01F41" w14:textId="42244E50">
      <w:pPr>
        <w:pStyle w:val="CommentText"/>
      </w:pPr>
      <w:r>
        <w:rPr>
          <w:rStyle w:val="CommentReference"/>
        </w:rPr>
        <w:annotationRef/>
      </w:r>
      <w:r>
        <w:t>I’ve struck out this rule and replaced it with another that removes any PG IPs from matching or eligibility (see next rule below)</w:t>
      </w:r>
    </w:p>
  </w:comment>
  <w:comment w:initials="JC" w:author="John Corley" w:date="2019-07-02T09:55:00Z" w:id="98">
    <w:p w:rsidR="00182ED2" w:rsidRDefault="00182ED2" w14:paraId="6562C3E3" w14:textId="0F38E972">
      <w:pPr>
        <w:pStyle w:val="CommentText"/>
      </w:pPr>
      <w:r>
        <w:rPr>
          <w:rStyle w:val="CommentReference"/>
        </w:rPr>
        <w:annotationRef/>
      </w:r>
      <w:r>
        <w:t xml:space="preserve">Reinstated this with the agreed default option as per Open Item #5 below. </w:t>
      </w:r>
    </w:p>
  </w:comment>
  <w:comment w:initials="at" w:author="athiele" w:date="2019-06-25T12:27:00Z" w:id="99">
    <w:p w:rsidR="00182ED2" w:rsidRDefault="00182ED2" w14:paraId="314B937B" w14:textId="32BA3E93">
      <w:pPr>
        <w:pStyle w:val="CommentText"/>
      </w:pPr>
      <w:r>
        <w:t>What happens if the group pseudonym is the only IP in the work. (e.g. “New World” by Kelfam – ISWC: T-800.297.706-3).</w:t>
      </w:r>
      <w:r>
        <w:rPr>
          <w:rStyle w:val="CommentReference"/>
        </w:rPr>
        <w:annotationRef/>
      </w:r>
    </w:p>
    <w:p w:rsidR="00182ED2" w:rsidRDefault="00182ED2" w14:paraId="56812431" w14:textId="27CE97BE">
      <w:pPr>
        <w:pStyle w:val="CommentText"/>
      </w:pPr>
      <w:r>
        <w:t xml:space="preserve"> </w:t>
      </w:r>
    </w:p>
    <w:p w:rsidR="00182ED2" w:rsidRDefault="00182ED2" w14:paraId="4EFF6E4D" w14:textId="620DFDEE">
      <w:pPr>
        <w:pStyle w:val="CommentText"/>
      </w:pPr>
      <w:r>
        <w:t>How will ISWCs be allocated to such works?</w:t>
      </w:r>
    </w:p>
  </w:comment>
  <w:comment w:initials="JC" w:author="John Corley" w:date="2019-07-02T10:42:00Z" w:id="100">
    <w:p w:rsidR="00182ED2" w:rsidRDefault="00182ED2" w14:paraId="24DCCED6" w14:textId="5FD49209">
      <w:pPr>
        <w:pStyle w:val="CommentText"/>
      </w:pPr>
      <w:r>
        <w:rPr>
          <w:rStyle w:val="CommentReference"/>
        </w:rPr>
        <w:annotationRef/>
      </w:r>
      <w:r>
        <w:t xml:space="preserve">I’ve reinstated the rule MD/17 above and struck out this one to conform to the agreed approach as per Open Item 5 below. </w:t>
      </w:r>
    </w:p>
  </w:comment>
  <w:comment w:initials="NM" w:author="Niamh McGarry" w:date="2019-05-20T13:59:00Z" w:id="101">
    <w:p w:rsidR="00182ED2" w:rsidRDefault="00182ED2" w14:paraId="35DBAFDC" w14:textId="493B22FE">
      <w:pPr>
        <w:pStyle w:val="CommentText"/>
      </w:pPr>
      <w:r>
        <w:rPr>
          <w:rStyle w:val="CommentReference"/>
        </w:rPr>
        <w:annotationRef/>
      </w:r>
      <w:r>
        <w:t>Can we anticipate what these would be?</w:t>
      </w:r>
    </w:p>
  </w:comment>
  <w:comment w:initials="JC" w:author="John Corley" w:date="2019-05-24T09:18:00Z" w:id="102">
    <w:p w:rsidR="00182ED2" w:rsidRDefault="00182ED2" w14:paraId="00D75FAE" w14:textId="47FDC1A6">
      <w:pPr>
        <w:pStyle w:val="CommentText"/>
      </w:pPr>
      <w:r>
        <w:rPr>
          <w:rStyle w:val="CommentReference"/>
        </w:rPr>
        <w:annotationRef/>
      </w:r>
      <w:r>
        <w:t xml:space="preserve">This is just a catch all so that if the config info doesn’t cover all roles then there still will be rolled up role calculated.  </w:t>
      </w:r>
    </w:p>
  </w:comment>
  <w:comment w:initials="JC" w:author="John Corley" w:date="2019-05-20T14:15:00Z" w:id="104">
    <w:p w:rsidR="00182ED2" w:rsidRDefault="00182ED2" w14:paraId="00D06E2A" w14:textId="77777777">
      <w:pPr>
        <w:pStyle w:val="CommentText"/>
      </w:pPr>
      <w:r>
        <w:rPr>
          <w:rStyle w:val="CommentReference"/>
        </w:rPr>
        <w:annotationRef/>
      </w:r>
      <w:r>
        <w:t>Comment from Declan:</w:t>
      </w:r>
    </w:p>
    <w:p w:rsidR="00182ED2" w:rsidP="00B46396" w:rsidRDefault="00182ED2" w14:paraId="571EF99A" w14:textId="77777777">
      <w:pPr>
        <w:pStyle w:val="CommentText"/>
      </w:pPr>
      <w:r>
        <w:t xml:space="preserve">This rule appears contrary to the ISO Standard which says </w:t>
      </w:r>
    </w:p>
    <w:p w:rsidR="00182ED2" w:rsidP="00B46396" w:rsidRDefault="00182ED2" w14:paraId="5A5A7990" w14:textId="77777777">
      <w:pPr>
        <w:pStyle w:val="CommentText"/>
      </w:pPr>
      <w:r>
        <w:rPr>
          <w:i/>
        </w:rPr>
        <w:t>A.3.3 For a creator whose works are in the public domain, a specific ISWC agency shall be designated to assign ISWC to that creator’s works, by arrangement with the International ISWC Agency.</w:t>
      </w:r>
    </w:p>
  </w:comment>
  <w:comment w:initials="JC" w:author="John Corley" w:date="2019-05-20T15:13:00Z" w:id="105">
    <w:p w:rsidR="00182ED2" w:rsidRDefault="00182ED2" w14:paraId="5BF66ED7" w14:textId="77777777">
      <w:pPr>
        <w:pStyle w:val="CommentText"/>
      </w:pPr>
      <w:r>
        <w:rPr>
          <w:rStyle w:val="CommentReference"/>
        </w:rPr>
        <w:annotationRef/>
      </w:r>
      <w:r>
        <w:t>John to follow up with Didier on the rules that allow the submission and granting of an ISWC for a fully PD work.</w:t>
      </w:r>
    </w:p>
  </w:comment>
  <w:comment w:initials="JC" w:author="John Corley" w:date="2019-05-24T09:13:00Z" w:id="106">
    <w:p w:rsidR="00182ED2" w:rsidRDefault="00182ED2" w14:paraId="18070CAB" w14:textId="77777777">
      <w:pPr>
        <w:pStyle w:val="CommentText"/>
      </w:pPr>
      <w:r>
        <w:rPr>
          <w:rStyle w:val="CommentReference"/>
        </w:rPr>
        <w:annotationRef/>
      </w:r>
      <w:r>
        <w:t xml:space="preserve">I created a post in Teams about this and have asked Didier to confirm the existing behavior </w:t>
      </w:r>
    </w:p>
  </w:comment>
  <w:comment w:initials="JC" w:author="John Corley" w:date="2019-05-27T14:38:00Z" w:id="107">
    <w:p w:rsidR="00182ED2" w:rsidRDefault="00182ED2" w14:paraId="617DB870" w14:textId="77777777">
      <w:pPr>
        <w:pStyle w:val="CommentText"/>
      </w:pPr>
      <w:r>
        <w:rPr>
          <w:rStyle w:val="CommentReference"/>
        </w:rPr>
        <w:annotationRef/>
      </w:r>
      <w:r>
        <w:t xml:space="preserve">If </w:t>
      </w:r>
      <w:r w:rsidRPr="00434D81">
        <w:rPr>
          <w:b/>
          <w:bCs/>
          <w:u w:val="single"/>
        </w:rPr>
        <w:t>all of the IPs</w:t>
      </w:r>
      <w:r>
        <w:t xml:space="preserve"> on the work are designated as PD then any agency may get an ISWC for that work.</w:t>
      </w:r>
    </w:p>
    <w:p w:rsidR="00182ED2" w:rsidRDefault="00182ED2" w14:paraId="2F1982FF" w14:textId="77777777">
      <w:pPr>
        <w:pStyle w:val="CommentText"/>
      </w:pPr>
    </w:p>
    <w:p w:rsidRPr="000A3AC0" w:rsidR="00182ED2" w:rsidP="0092364D" w:rsidRDefault="00182ED2" w14:paraId="00C3301B" w14:textId="77777777">
      <w:pPr>
        <w:pStyle w:val="CommentText"/>
        <w:numPr>
          <w:ilvl w:val="0"/>
          <w:numId w:val="35"/>
        </w:numPr>
        <w:rPr>
          <w:lang w:val="en-IE"/>
        </w:rPr>
      </w:pPr>
      <w:r w:rsidRPr="00A64B75">
        <w:rPr>
          <w:rFonts w:ascii="Calibri" w:hAnsi="Calibri" w:eastAsia="Times New Roman" w:cs="Calibri"/>
          <w:color w:val="000000"/>
          <w:sz w:val="22"/>
          <w:szCs w:val="22"/>
          <w:lang w:val="en-IE" w:eastAsia="zh-CN"/>
        </w:rPr>
        <w:t>If the Year of Death associated with the IPI Base Number is more than 80 years (to cover the wartime exclusions)</w:t>
      </w:r>
      <w:r w:rsidRPr="00A64B75">
        <w:rPr>
          <w:rFonts w:ascii="Calibri" w:hAnsi="Calibri" w:eastAsia="Times New Roman" w:cs="Calibri"/>
          <w:color w:val="000000"/>
          <w:sz w:val="22"/>
          <w:szCs w:val="22"/>
          <w:lang w:val="en-IE" w:eastAsia="zh-CN"/>
        </w:rPr>
        <w:br/>
      </w:r>
      <w:r>
        <w:rPr>
          <w:lang w:val="en-IE"/>
        </w:rPr>
        <w:t>- The listed IPs must not be there on their own (JC to write up)</w:t>
      </w:r>
    </w:p>
    <w:p w:rsidR="00182ED2" w:rsidRDefault="00182ED2" w14:paraId="5B192983" w14:textId="77777777">
      <w:pPr>
        <w:pStyle w:val="CommentText"/>
      </w:pPr>
    </w:p>
    <w:p w:rsidR="00182ED2" w:rsidRDefault="00182ED2" w14:paraId="6F5A7F26" w14:textId="77777777">
      <w:pPr>
        <w:pStyle w:val="CommentText"/>
      </w:pPr>
      <w:r>
        <w:t xml:space="preserve">Separate work item on the standards for submitting a PD work should be developed and implemented by societies. Declan R will follow up on this.   </w:t>
      </w:r>
    </w:p>
  </w:comment>
  <w:comment w:initials="JC" w:author="John Corley" w:date="2019-06-17T08:32:00Z" w:id="108">
    <w:p w:rsidR="00182ED2" w:rsidRDefault="00182ED2" w14:paraId="758DFFD5" w14:textId="4E7D01A8">
      <w:pPr>
        <w:pStyle w:val="CommentText"/>
      </w:pPr>
      <w:r>
        <w:rPr>
          <w:rStyle w:val="CommentReference"/>
        </w:rPr>
        <w:annotationRef/>
      </w:r>
      <w:r>
        <w:t xml:space="preserve">I’ve made the updates to this rule now. </w:t>
      </w:r>
    </w:p>
  </w:comment>
  <w:comment w:initials="NM" w:author="Niamh McGarry" w:date="2019-06-18T10:03:00Z" w:id="113">
    <w:p w:rsidR="00182ED2" w:rsidRDefault="00182ED2" w14:paraId="3DEB38E2" w14:textId="44A09A3A">
      <w:pPr>
        <w:pStyle w:val="CommentText"/>
      </w:pPr>
      <w:r>
        <w:rPr>
          <w:rStyle w:val="CommentReference"/>
        </w:rPr>
        <w:annotationRef/>
      </w:r>
      <w:r>
        <w:t>This rule relates to updates, deletes and merges but I assume this section is here in case an ‘update’ submission includes new works?</w:t>
      </w:r>
    </w:p>
  </w:comment>
  <w:comment w:initials="JC" w:author="John Corley" w:date="2019-06-18T12:31:00Z" w:id="114">
    <w:p w:rsidR="00182ED2" w:rsidRDefault="00182ED2" w14:paraId="41039993" w14:textId="27B6BCF9">
      <w:pPr>
        <w:pStyle w:val="CommentText"/>
      </w:pPr>
      <w:r>
        <w:rPr>
          <w:rStyle w:val="CommentReference"/>
        </w:rPr>
        <w:annotationRef/>
      </w:r>
      <w:r>
        <w:fldChar w:fldCharType="begin"/>
      </w:r>
      <w:r>
        <w:instrText xml:space="preserve"> HYPERLINK "mailto:niamh.mcgarry@saorservices.com" </w:instrText>
      </w:r>
      <w:bookmarkStart w:name="_@_DFCD362EB7634D92B3150C05D060D5EEZ" w:id="115"/>
      <w:r>
        <w:rPr>
          <w:rStyle w:val="Mention"/>
        </w:rPr>
        <w:fldChar w:fldCharType="separate"/>
      </w:r>
      <w:bookmarkEnd w:id="115"/>
      <w:r w:rsidRPr="000E6712">
        <w:rPr>
          <w:rStyle w:val="Mention"/>
          <w:noProof/>
        </w:rPr>
        <w:t>@Niamh McGarry</w:t>
      </w:r>
      <w:r>
        <w:fldChar w:fldCharType="end"/>
      </w:r>
      <w:r>
        <w:t xml:space="preserve"> – I included it here in case the update altered the list of IPs.  I#m not sure if it is 100% necessary but have it in for belt-and-braces! </w:t>
      </w:r>
    </w:p>
  </w:comment>
  <w:comment w:initials="NM" w:author="Niamh McGarry" w:date="2019-05-27T12:14:00Z" w:id="119">
    <w:p w:rsidR="00182ED2" w:rsidRDefault="00182ED2" w14:paraId="31A8A63B" w14:textId="03F0CDBF">
      <w:pPr>
        <w:pStyle w:val="CommentText"/>
      </w:pPr>
      <w:r>
        <w:rPr>
          <w:rStyle w:val="CommentReference"/>
        </w:rPr>
        <w:annotationRef/>
      </w:r>
      <w:r>
        <w:t>Need to finalise?</w:t>
      </w:r>
    </w:p>
  </w:comment>
  <w:comment w:initials="JC" w:author="John Corley" w:date="2019-05-27T15:17:00Z" w:id="120">
    <w:p w:rsidR="00182ED2" w:rsidRDefault="00182ED2" w14:paraId="0BB4CE80" w14:textId="1BEC5C9E">
      <w:pPr>
        <w:pStyle w:val="CommentText"/>
      </w:pPr>
      <w:r>
        <w:rPr>
          <w:rStyle w:val="CommentReference"/>
        </w:rPr>
        <w:annotationRef/>
      </w:r>
      <w:r>
        <w:t xml:space="preserve">JC to update </w:t>
      </w:r>
    </w:p>
  </w:comment>
  <w:comment w:initials="JC" w:author="John Corley" w:date="2019-06-17T08:44:00Z" w:id="121">
    <w:p w:rsidR="00182ED2" w:rsidRDefault="00182ED2" w14:paraId="6E1B40DF" w14:textId="0474297F">
      <w:pPr>
        <w:pStyle w:val="CommentText"/>
      </w:pPr>
      <w:r>
        <w:rPr>
          <w:rStyle w:val="CommentReference"/>
        </w:rPr>
        <w:annotationRef/>
      </w:r>
      <w:r>
        <w:t xml:space="preserve">I’ve updated the definition of EL/01 and EL/03 now to reflect this. </w:t>
      </w:r>
    </w:p>
  </w:comment>
  <w:comment w:initials="NM" w:author="Niamh McGarry" w:date="2019-05-27T12:15:00Z" w:id="123">
    <w:p w:rsidR="00182ED2" w:rsidRDefault="00182ED2" w14:paraId="2B74410B" w14:textId="010B9FD6">
      <w:pPr>
        <w:pStyle w:val="CommentText"/>
      </w:pPr>
      <w:r>
        <w:rPr>
          <w:rStyle w:val="CommentReference"/>
        </w:rPr>
        <w:annotationRef/>
      </w:r>
      <w:r>
        <w:t>Should there be an error condition for titles also?</w:t>
      </w:r>
    </w:p>
  </w:comment>
  <w:comment w:initials="JC" w:author="John Corley" w:date="2019-06-17T08:54:00Z" w:id="124">
    <w:p w:rsidR="00182ED2" w:rsidRDefault="00182ED2" w14:paraId="6E6BABDA" w14:textId="3B63B18D">
      <w:pPr>
        <w:pStyle w:val="CommentText"/>
      </w:pPr>
      <w:r>
        <w:rPr>
          <w:rStyle w:val="CommentReference"/>
        </w:rPr>
        <w:annotationRef/>
      </w:r>
      <w:r>
        <w:t xml:space="preserve">Hi Niamh, I’ve added that now. We need to check with FastTrack to see if this will affect backwards compatibility.  I.E. Does the FastTrack agent or societies EDI or web service implementations expect just the existing set of error messages.   Is this something you could follow up on please?  I suggest if there is a risk that it is the case then we stick with the existing single error message </w:t>
      </w:r>
    </w:p>
  </w:comment>
  <w:comment w:initials="NM" w:author="Niamh McGarry" w:date="2019-05-27T12:18:00Z" w:id="125">
    <w:p w:rsidR="00182ED2" w:rsidRDefault="00182ED2" w14:paraId="314E4311" w14:textId="65172E56">
      <w:pPr>
        <w:pStyle w:val="CommentText"/>
      </w:pPr>
      <w:r>
        <w:rPr>
          <w:rStyle w:val="CommentReference"/>
        </w:rPr>
        <w:annotationRef/>
      </w:r>
      <w:r>
        <w:t>Can the messaging be made clearer?</w:t>
      </w:r>
    </w:p>
  </w:comment>
  <w:comment w:initials="JC" w:author="John Corley" w:date="2019-06-17T09:08:00Z" w:id="126">
    <w:p w:rsidR="00182ED2" w:rsidRDefault="00182ED2" w14:paraId="57F0EF96" w14:textId="77777777">
      <w:pPr>
        <w:pStyle w:val="CommentText"/>
      </w:pPr>
      <w:r>
        <w:rPr>
          <w:rStyle w:val="CommentReference"/>
        </w:rPr>
        <w:annotationRef/>
      </w:r>
      <w:r>
        <w:t>Hi Niamh</w:t>
      </w:r>
    </w:p>
    <w:p w:rsidR="00182ED2" w:rsidRDefault="00182ED2" w14:paraId="225B2843" w14:textId="142A10BA">
      <w:pPr>
        <w:pStyle w:val="CommentText"/>
      </w:pPr>
      <w:r>
        <w:t xml:space="preserve">This rule is not going to be applied in the new system.  It is essentially the rule that prevent multiple society work codes  against the one preferred ISWC.  The error message is as per the EDI spec document.  See the definition of that here: </w:t>
      </w:r>
      <w:hyperlink w:history="1" r:id="rId1">
        <w:r>
          <w:rPr>
            <w:rStyle w:val="Hyperlink"/>
          </w:rPr>
          <w:t>CIS-Net_BS-03_EDIFileFormats.doc</w:t>
        </w:r>
      </w:hyperlink>
    </w:p>
    <w:p w:rsidR="00182ED2" w:rsidRDefault="00182ED2" w14:paraId="54E42562" w14:textId="698EB24D">
      <w:pPr>
        <w:pStyle w:val="CommentText"/>
      </w:pPr>
    </w:p>
  </w:comment>
  <w:comment w:initials="NM" w:author="Niamh McGarry" w:date="2019-05-27T12:42:00Z" w:id="127">
    <w:p w:rsidR="00182ED2" w:rsidRDefault="00182ED2" w14:paraId="473E0686" w14:textId="391FDCB3">
      <w:pPr>
        <w:pStyle w:val="CommentText"/>
      </w:pPr>
      <w:r>
        <w:rPr>
          <w:rStyle w:val="CommentReference"/>
        </w:rPr>
        <w:annotationRef/>
      </w:r>
      <w:r>
        <w:t>Or Publisher/Administrator</w:t>
      </w:r>
    </w:p>
  </w:comment>
  <w:comment w:initials="JC" w:author="John Corley" w:date="2019-06-17T09:14:00Z" w:id="128">
    <w:p w:rsidR="00182ED2" w:rsidRDefault="00182ED2" w14:paraId="5E67435E" w14:textId="0E7E33A7">
      <w:pPr>
        <w:pStyle w:val="CommentText"/>
      </w:pPr>
      <w:r>
        <w:rPr>
          <w:rStyle w:val="CommentReference"/>
        </w:rPr>
        <w:annotationRef/>
      </w:r>
      <w:r>
        <w:t xml:space="preserve">I’ve changed the description here. As per previous comments need to make sure this doesn’t affect backwards compatibility.  </w:t>
      </w:r>
    </w:p>
  </w:comment>
  <w:comment w:initials="NM" w:author="Niamh McGarry" w:date="2019-05-20T14:19:00Z" w:id="129">
    <w:p w:rsidR="00182ED2" w:rsidRDefault="00182ED2" w14:paraId="66BA3E5E" w14:textId="33E62E1A">
      <w:pPr>
        <w:pStyle w:val="CommentText"/>
      </w:pPr>
      <w:r>
        <w:rPr>
          <w:rStyle w:val="CommentReference"/>
        </w:rPr>
        <w:annotationRef/>
      </w:r>
      <w:r>
        <w:t>There is a different IV/40 above in the ‘Static Data Validation’ section (page 28)</w:t>
      </w:r>
    </w:p>
  </w:comment>
  <w:comment w:initials="JC" w:author="John Corley" w:date="2019-05-24T09:23:00Z" w:id="130">
    <w:p w:rsidR="00182ED2" w:rsidRDefault="00182ED2" w14:paraId="575DBD07" w14:textId="17A1E9F0">
      <w:pPr>
        <w:pStyle w:val="CommentText"/>
      </w:pPr>
      <w:r>
        <w:rPr>
          <w:rStyle w:val="CommentReference"/>
        </w:rPr>
        <w:annotationRef/>
      </w:r>
      <w:r>
        <w:t>I needed to break apart the rule from the business rules document into two parts.  One for the static validation that can be done before matching and the other for the validation that needs to be done post matching.  Essentially these both tie back to the one larger rule in the To Be business rules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06D94E" w15:done="1"/>
  <w15:commentEx w15:paraId="166ECDBC" w15:paraIdParent="2906D94E" w15:done="1"/>
  <w15:commentEx w15:paraId="5C53AE53" w15:paraIdParent="2906D94E" w15:done="1"/>
  <w15:commentEx w15:paraId="28B0E1A6" w15:done="0"/>
  <w15:commentEx w15:paraId="75D29C84" w15:paraIdParent="28B0E1A6" w15:done="0"/>
  <w15:commentEx w15:paraId="65DFF6E1" w15:done="1"/>
  <w15:commentEx w15:paraId="3815BC89" w15:paraIdParent="65DFF6E1" w15:done="1"/>
  <w15:commentEx w15:paraId="10DE08A1" w15:paraIdParent="65DFF6E1" w15:done="1"/>
  <w15:commentEx w15:paraId="38B0AA46" w15:done="1"/>
  <w15:commentEx w15:paraId="6C910DB2" w15:paraIdParent="38B0AA46" w15:done="1"/>
  <w15:commentEx w15:paraId="07F415F9" w15:done="1"/>
  <w15:commentEx w15:paraId="0895299A" w15:paraIdParent="07F415F9" w15:done="1"/>
  <w15:commentEx w15:paraId="6C8B29AB" w15:done="0"/>
  <w15:commentEx w15:paraId="5D2822AD" w15:paraIdParent="6C8B29AB" w15:done="0"/>
  <w15:commentEx w15:paraId="0A6D6A1F" w15:paraIdParent="6C8B29AB" w15:done="0"/>
  <w15:commentEx w15:paraId="4E37C3CF" w15:done="1"/>
  <w15:commentEx w15:paraId="4502AD3A" w15:paraIdParent="4E37C3CF" w15:done="1"/>
  <w15:commentEx w15:paraId="47BB0A53" w15:done="0"/>
  <w15:commentEx w15:paraId="3D9772E8" w15:paraIdParent="47BB0A53" w15:done="0"/>
  <w15:commentEx w15:paraId="76A7D644" w15:paraIdParent="47BB0A53" w15:done="0"/>
  <w15:commentEx w15:paraId="1F136140" w15:paraIdParent="47BB0A53" w15:done="0"/>
  <w15:commentEx w15:paraId="0BB01F41" w15:paraIdParent="47BB0A53" w15:done="0"/>
  <w15:commentEx w15:paraId="6562C3E3" w15:paraIdParent="47BB0A53" w15:done="0"/>
  <w15:commentEx w15:paraId="4EFF6E4D" w15:done="0"/>
  <w15:commentEx w15:paraId="24DCCED6" w15:paraIdParent="4EFF6E4D" w15:done="0"/>
  <w15:commentEx w15:paraId="35DBAFDC" w15:done="0"/>
  <w15:commentEx w15:paraId="00D75FAE" w15:paraIdParent="35DBAFDC" w15:done="0"/>
  <w15:commentEx w15:paraId="5A5A7990" w15:done="0"/>
  <w15:commentEx w15:paraId="5BF66ED7" w15:paraIdParent="5A5A7990" w15:done="0"/>
  <w15:commentEx w15:paraId="18070CAB" w15:paraIdParent="5A5A7990" w15:done="0"/>
  <w15:commentEx w15:paraId="6F5A7F26" w15:paraIdParent="5A5A7990" w15:done="0"/>
  <w15:commentEx w15:paraId="758DFFD5" w15:paraIdParent="5A5A7990" w15:done="0"/>
  <w15:commentEx w15:paraId="3DEB38E2" w15:done="0"/>
  <w15:commentEx w15:paraId="41039993" w15:paraIdParent="3DEB38E2" w15:done="0"/>
  <w15:commentEx w15:paraId="31A8A63B" w15:done="0"/>
  <w15:commentEx w15:paraId="0BB4CE80" w15:paraIdParent="31A8A63B" w15:done="0"/>
  <w15:commentEx w15:paraId="6E1B40DF" w15:paraIdParent="31A8A63B" w15:done="0"/>
  <w15:commentEx w15:paraId="2B74410B" w15:done="0"/>
  <w15:commentEx w15:paraId="6E6BABDA" w15:paraIdParent="2B74410B" w15:done="0"/>
  <w15:commentEx w15:paraId="314E4311" w15:done="0"/>
  <w15:commentEx w15:paraId="54E42562" w15:paraIdParent="314E4311" w15:done="0"/>
  <w15:commentEx w15:paraId="473E0686" w15:done="0"/>
  <w15:commentEx w15:paraId="5E67435E" w15:paraIdParent="473E0686" w15:done="0"/>
  <w15:commentEx w15:paraId="66BA3E5E" w15:done="1"/>
  <w15:commentEx w15:paraId="575DBD07" w15:paraIdParent="66BA3E5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06D94E" w16cid:durableId="208D2204"/>
  <w16cid:commentId w16cid:paraId="166ECDBC" w16cid:durableId="208D3F19"/>
  <w16cid:commentId w16cid:paraId="5C53AE53" w16cid:durableId="20923323"/>
  <w16cid:commentId w16cid:paraId="28B0E1A6" w16cid:durableId="208D331D"/>
  <w16cid:commentId w16cid:paraId="75D29C84" w16cid:durableId="20923342"/>
  <w16cid:commentId w16cid:paraId="65DFF6E1" w16cid:durableId="208D348C"/>
  <w16cid:commentId w16cid:paraId="3815BC89" w16cid:durableId="208D405B"/>
  <w16cid:commentId w16cid:paraId="10DE08A1" w16cid:durableId="208D40AB"/>
  <w16cid:commentId w16cid:paraId="38B0AA46" w16cid:durableId="208D2DBD"/>
  <w16cid:commentId w16cid:paraId="6C910DB2" w16cid:durableId="208D40DE"/>
  <w16cid:commentId w16cid:paraId="07F415F9" w16cid:durableId="208D2E49"/>
  <w16cid:commentId w16cid:paraId="0895299A" w16cid:durableId="208D41DB"/>
  <w16cid:commentId w16cid:paraId="6C8B29AB" w16cid:durableId="2EEB46E3"/>
  <w16cid:commentId w16cid:paraId="5D2822AD" w16cid:durableId="20BC7512"/>
  <w16cid:commentId w16cid:paraId="0A6D6A1F" w16cid:durableId="20C5A30A"/>
  <w16cid:commentId w16cid:paraId="4E37C3CF" w16cid:durableId="208D45D6"/>
  <w16cid:commentId w16cid:paraId="4502AD3A" w16cid:durableId="209234DF"/>
  <w16cid:commentId w16cid:paraId="47BB0A53" w16cid:durableId="208D43D8"/>
  <w16cid:commentId w16cid:paraId="3D9772E8" w16cid:durableId="20912556"/>
  <w16cid:commentId w16cid:paraId="76A7D644" w16cid:durableId="20967A37"/>
  <w16cid:commentId w16cid:paraId="1F136140" w16cid:durableId="20ACB248"/>
  <w16cid:commentId w16cid:paraId="0BB01F41" w16cid:durableId="20B1DD8C"/>
  <w16cid:commentId w16cid:paraId="6562C3E3" w16cid:durableId="20C5A875"/>
  <w16cid:commentId w16cid:paraId="4EFF6E4D" w16cid:durableId="60C856AA"/>
  <w16cid:commentId w16cid:paraId="24DCCED6" w16cid:durableId="20C5B3A3"/>
  <w16cid:commentId w16cid:paraId="35DBAFDC" w16cid:durableId="208D314D"/>
  <w16cid:commentId w16cid:paraId="00D75FAE" w16cid:durableId="20923555"/>
  <w16cid:commentId w16cid:paraId="5A5A7990" w16cid:durableId="208D34E5"/>
  <w16cid:commentId w16cid:paraId="5BF66ED7" w16cid:durableId="208D42B1"/>
  <w16cid:commentId w16cid:paraId="18070CAB" w16cid:durableId="20923432"/>
  <w16cid:commentId w16cid:paraId="6F5A7F26" w16cid:durableId="209674EE"/>
  <w16cid:commentId w16cid:paraId="758DFFD5" w16cid:durableId="20B1CEA6"/>
  <w16cid:commentId w16cid:paraId="3DEB38E2" w16cid:durableId="20B3355C"/>
  <w16cid:commentId w16cid:paraId="41039993" w16cid:durableId="20B35830"/>
  <w16cid:commentId w16cid:paraId="31A8A63B" w16cid:durableId="20965326"/>
  <w16cid:commentId w16cid:paraId="0BB4CE80" w16cid:durableId="20967E09"/>
  <w16cid:commentId w16cid:paraId="6E1B40DF" w16cid:durableId="20B1D182"/>
  <w16cid:commentId w16cid:paraId="2B74410B" w16cid:durableId="20965367"/>
  <w16cid:commentId w16cid:paraId="6E6BABDA" w16cid:durableId="20B1D3B9"/>
  <w16cid:commentId w16cid:paraId="314E4311" w16cid:durableId="209653F8"/>
  <w16cid:commentId w16cid:paraId="54E42562" w16cid:durableId="20B1D724"/>
  <w16cid:commentId w16cid:paraId="473E0686" w16cid:durableId="209659B1"/>
  <w16cid:commentId w16cid:paraId="5E67435E" w16cid:durableId="20B1D859"/>
  <w16cid:commentId w16cid:paraId="66BA3E5E" w16cid:durableId="208D35D8"/>
  <w16cid:commentId w16cid:paraId="575DBD07" w16cid:durableId="20923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3C3B" w:rsidP="00FB5C5C" w:rsidRDefault="009E3C3B" w14:paraId="7739BEB3" w14:textId="77777777">
      <w:pPr>
        <w:spacing w:before="0" w:line="240" w:lineRule="auto"/>
      </w:pPr>
      <w:r>
        <w:separator/>
      </w:r>
    </w:p>
  </w:endnote>
  <w:endnote w:type="continuationSeparator" w:id="0">
    <w:p w:rsidR="009E3C3B" w:rsidP="00FB5C5C" w:rsidRDefault="009E3C3B" w14:paraId="62EB6DA0" w14:textId="77777777">
      <w:pPr>
        <w:spacing w:before="0" w:line="240" w:lineRule="auto"/>
      </w:pPr>
      <w:r>
        <w:continuationSeparator/>
      </w:r>
    </w:p>
  </w:endnote>
  <w:endnote w:type="continuationNotice" w:id="1">
    <w:p w:rsidR="009E3C3B" w:rsidRDefault="009E3C3B" w14:paraId="3EA2F578"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490756"/>
      <w:docPartObj>
        <w:docPartGallery w:val="Page Numbers (Bottom of Page)"/>
        <w:docPartUnique/>
      </w:docPartObj>
    </w:sdtPr>
    <w:sdtEndPr>
      <w:rPr>
        <w:color w:val="808080" w:themeColor="background1" w:themeShade="80"/>
        <w:spacing w:val="60"/>
      </w:rPr>
    </w:sdtEndPr>
    <w:sdtContent>
      <w:p w:rsidR="00182ED2" w:rsidRDefault="00182ED2" w14:paraId="0436B924" w14:textId="77718498">
        <w:pPr>
          <w:pStyle w:val="Footer"/>
          <w:pBdr>
            <w:top w:val="single" w:color="D9D9D9" w:themeColor="background1" w:themeShade="D9" w:sz="4" w:space="1"/>
          </w:pBdr>
          <w:jc w:val="right"/>
        </w:pPr>
        <w:r>
          <w:rPr>
            <w:noProof/>
          </w:rPr>
          <w:fldChar w:fldCharType="begin"/>
        </w:r>
        <w:r>
          <w:instrText xml:space="preserve"> PAGE   \* MERGEFORMAT </w:instrText>
        </w:r>
        <w:r>
          <w:fldChar w:fldCharType="separate"/>
        </w:r>
        <w:r>
          <w:rPr>
            <w:noProof/>
          </w:rPr>
          <w:t>58</w:t>
        </w:r>
        <w:r>
          <w:rPr>
            <w:noProof/>
          </w:rPr>
          <w:fldChar w:fldCharType="end"/>
        </w:r>
        <w:r>
          <w:t xml:space="preserve"> | </w:t>
        </w:r>
        <w:r>
          <w:rPr>
            <w:color w:val="808080" w:themeColor="background1" w:themeShade="80"/>
            <w:spacing w:val="60"/>
          </w:rPr>
          <w:t>Page</w:t>
        </w:r>
      </w:p>
    </w:sdtContent>
  </w:sdt>
  <w:p w:rsidR="00182ED2" w:rsidRDefault="00182ED2" w14:paraId="5C91F4EB" w14:textId="77777777">
    <w:pPr>
      <w:pStyle w:val="Footer"/>
    </w:pPr>
  </w:p>
  <w:p w:rsidR="00182ED2" w:rsidRDefault="00182ED2" w14:paraId="5599442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3C3B" w:rsidP="00FB5C5C" w:rsidRDefault="009E3C3B" w14:paraId="6142C936" w14:textId="77777777">
      <w:pPr>
        <w:spacing w:before="0" w:line="240" w:lineRule="auto"/>
      </w:pPr>
      <w:r>
        <w:separator/>
      </w:r>
    </w:p>
  </w:footnote>
  <w:footnote w:type="continuationSeparator" w:id="0">
    <w:p w:rsidR="009E3C3B" w:rsidP="00FB5C5C" w:rsidRDefault="009E3C3B" w14:paraId="347C4854" w14:textId="77777777">
      <w:pPr>
        <w:spacing w:before="0" w:line="240" w:lineRule="auto"/>
      </w:pPr>
      <w:r>
        <w:continuationSeparator/>
      </w:r>
    </w:p>
  </w:footnote>
  <w:footnote w:type="continuationNotice" w:id="1">
    <w:p w:rsidR="009E3C3B" w:rsidRDefault="009E3C3B" w14:paraId="64595EE8"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2ED2" w:rsidRDefault="00182ED2" w14:paraId="42C676CA" w14:textId="77777777">
    <w:pPr>
      <w:pStyle w:val="Header"/>
    </w:pPr>
  </w:p>
  <w:p w:rsidR="00182ED2" w:rsidRDefault="00182ED2" w14:paraId="6434744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76D3"/>
    <w:multiLevelType w:val="hybridMultilevel"/>
    <w:tmpl w:val="B2804FF6"/>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 w15:restartNumberingAfterBreak="0">
    <w:nsid w:val="0BB00E34"/>
    <w:multiLevelType w:val="hybridMultilevel"/>
    <w:tmpl w:val="3D508474"/>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 w15:restartNumberingAfterBreak="0">
    <w:nsid w:val="0F2E7ED9"/>
    <w:multiLevelType w:val="hybridMultilevel"/>
    <w:tmpl w:val="FC784266"/>
    <w:lvl w:ilvl="0" w:tplc="15A80FFE">
      <w:numFmt w:val="bullet"/>
      <w:lvlText w:val="-"/>
      <w:lvlJc w:val="left"/>
      <w:pPr>
        <w:ind w:left="1211" w:hanging="360"/>
      </w:pPr>
      <w:rPr>
        <w:rFonts w:hint="default" w:ascii="Palatino Linotype" w:hAnsi="Palatino Linotype" w:eastAsia="Calibri" w:cs="Times New Roman"/>
      </w:rPr>
    </w:lvl>
    <w:lvl w:ilvl="1" w:tplc="18090003">
      <w:start w:val="1"/>
      <w:numFmt w:val="bullet"/>
      <w:lvlText w:val="o"/>
      <w:lvlJc w:val="left"/>
      <w:pPr>
        <w:ind w:left="1931" w:hanging="360"/>
      </w:pPr>
      <w:rPr>
        <w:rFonts w:hint="default" w:ascii="Courier New" w:hAnsi="Courier New" w:cs="Courier New"/>
      </w:rPr>
    </w:lvl>
    <w:lvl w:ilvl="2" w:tplc="18090005" w:tentative="1">
      <w:start w:val="1"/>
      <w:numFmt w:val="bullet"/>
      <w:lvlText w:val=""/>
      <w:lvlJc w:val="left"/>
      <w:pPr>
        <w:ind w:left="2651" w:hanging="360"/>
      </w:pPr>
      <w:rPr>
        <w:rFonts w:hint="default" w:ascii="Wingdings" w:hAnsi="Wingdings"/>
      </w:rPr>
    </w:lvl>
    <w:lvl w:ilvl="3" w:tplc="18090001" w:tentative="1">
      <w:start w:val="1"/>
      <w:numFmt w:val="bullet"/>
      <w:lvlText w:val=""/>
      <w:lvlJc w:val="left"/>
      <w:pPr>
        <w:ind w:left="3371" w:hanging="360"/>
      </w:pPr>
      <w:rPr>
        <w:rFonts w:hint="default" w:ascii="Symbol" w:hAnsi="Symbol"/>
      </w:rPr>
    </w:lvl>
    <w:lvl w:ilvl="4" w:tplc="18090003" w:tentative="1">
      <w:start w:val="1"/>
      <w:numFmt w:val="bullet"/>
      <w:lvlText w:val="o"/>
      <w:lvlJc w:val="left"/>
      <w:pPr>
        <w:ind w:left="4091" w:hanging="360"/>
      </w:pPr>
      <w:rPr>
        <w:rFonts w:hint="default" w:ascii="Courier New" w:hAnsi="Courier New" w:cs="Courier New"/>
      </w:rPr>
    </w:lvl>
    <w:lvl w:ilvl="5" w:tplc="18090005" w:tentative="1">
      <w:start w:val="1"/>
      <w:numFmt w:val="bullet"/>
      <w:lvlText w:val=""/>
      <w:lvlJc w:val="left"/>
      <w:pPr>
        <w:ind w:left="4811" w:hanging="360"/>
      </w:pPr>
      <w:rPr>
        <w:rFonts w:hint="default" w:ascii="Wingdings" w:hAnsi="Wingdings"/>
      </w:rPr>
    </w:lvl>
    <w:lvl w:ilvl="6" w:tplc="18090001" w:tentative="1">
      <w:start w:val="1"/>
      <w:numFmt w:val="bullet"/>
      <w:lvlText w:val=""/>
      <w:lvlJc w:val="left"/>
      <w:pPr>
        <w:ind w:left="5531" w:hanging="360"/>
      </w:pPr>
      <w:rPr>
        <w:rFonts w:hint="default" w:ascii="Symbol" w:hAnsi="Symbol"/>
      </w:rPr>
    </w:lvl>
    <w:lvl w:ilvl="7" w:tplc="18090003" w:tentative="1">
      <w:start w:val="1"/>
      <w:numFmt w:val="bullet"/>
      <w:lvlText w:val="o"/>
      <w:lvlJc w:val="left"/>
      <w:pPr>
        <w:ind w:left="6251" w:hanging="360"/>
      </w:pPr>
      <w:rPr>
        <w:rFonts w:hint="default" w:ascii="Courier New" w:hAnsi="Courier New" w:cs="Courier New"/>
      </w:rPr>
    </w:lvl>
    <w:lvl w:ilvl="8" w:tplc="18090005" w:tentative="1">
      <w:start w:val="1"/>
      <w:numFmt w:val="bullet"/>
      <w:lvlText w:val=""/>
      <w:lvlJc w:val="left"/>
      <w:pPr>
        <w:ind w:left="6971" w:hanging="360"/>
      </w:pPr>
      <w:rPr>
        <w:rFonts w:hint="default" w:ascii="Wingdings" w:hAnsi="Wingdings"/>
      </w:rPr>
    </w:lvl>
  </w:abstractNum>
  <w:abstractNum w:abstractNumId="3" w15:restartNumberingAfterBreak="0">
    <w:nsid w:val="10D620FE"/>
    <w:multiLevelType w:val="multilevel"/>
    <w:tmpl w:val="92E844A0"/>
    <w:lvl w:ilvl="0">
      <w:start w:val="1"/>
      <w:numFmt w:val="decimal"/>
      <w:pStyle w:val="Chapterheading"/>
      <w:lvlText w:val="%1"/>
      <w:lvlJc w:val="left"/>
      <w:pPr>
        <w:tabs>
          <w:tab w:val="num" w:pos="288"/>
        </w:tabs>
        <w:ind w:left="360" w:hanging="648"/>
      </w:pPr>
      <w:rPr>
        <w:rFonts w:hint="default" w:ascii="Franklin Gothic Medium Cond" w:hAnsi="Franklin Gothic Medium Cond" w:cs="Times New Roman"/>
        <w:b w:val="0"/>
        <w:bCs w:val="0"/>
        <w:i w:val="0"/>
        <w:iCs w:val="0"/>
        <w:caps w:val="0"/>
        <w:smallCaps w:val="0"/>
        <w:strike w:val="0"/>
        <w:dstrike w:val="0"/>
        <w:noProof w:val="0"/>
        <w:vanish w:val="0"/>
        <w:color w:val="AEAAAA" w:themeColor="background2" w:themeShade="BF"/>
        <w:spacing w:val="-20"/>
        <w:kern w:val="0"/>
        <w:position w:val="0"/>
        <w:sz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225" w:hanging="505"/>
      </w:pPr>
      <w:rPr>
        <w:rFonts w:hint="default"/>
      </w:rPr>
    </w:lvl>
    <w:lvl w:ilvl="2">
      <w:start w:val="1"/>
      <w:numFmt w:val="decimal"/>
      <w:pStyle w:val="Heading3"/>
      <w:suff w:val="space"/>
      <w:lvlText w:val="%1.%2.%3."/>
      <w:lvlJc w:val="left"/>
      <w:pPr>
        <w:ind w:left="1224" w:hanging="504"/>
      </w:pPr>
      <w:rPr>
        <w:rFonts w:hint="default"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25" w:hanging="505"/>
      </w:pPr>
      <w:rPr>
        <w:rFonts w:hint="default"/>
      </w:rPr>
    </w:lvl>
    <w:lvl w:ilvl="4">
      <w:start w:val="1"/>
      <w:numFmt w:val="decimal"/>
      <w:pStyle w:val="Heading5"/>
      <w:suff w:val="space"/>
      <w:lvlText w:val="%1.%2.%3.%4.%5."/>
      <w:lvlJc w:val="left"/>
      <w:pPr>
        <w:ind w:left="794" w:hanging="11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760950"/>
    <w:multiLevelType w:val="hybridMultilevel"/>
    <w:tmpl w:val="6FB6335C"/>
    <w:lvl w:ilvl="0" w:tplc="18090001">
      <w:start w:val="1"/>
      <w:numFmt w:val="bullet"/>
      <w:lvlText w:val=""/>
      <w:lvlJc w:val="left"/>
      <w:pPr>
        <w:ind w:left="1440" w:hanging="360"/>
      </w:pPr>
      <w:rPr>
        <w:rFonts w:hint="default" w:ascii="Symbol" w:hAnsi="Symbol"/>
      </w:rPr>
    </w:lvl>
    <w:lvl w:ilvl="1" w:tplc="18090003">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5" w15:restartNumberingAfterBreak="0">
    <w:nsid w:val="12B02863"/>
    <w:multiLevelType w:val="hybridMultilevel"/>
    <w:tmpl w:val="01F8CB9A"/>
    <w:lvl w:ilvl="0" w:tplc="92C0687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1F1B06AB"/>
    <w:multiLevelType w:val="hybridMultilevel"/>
    <w:tmpl w:val="07B05074"/>
    <w:lvl w:ilvl="0" w:tplc="05724DA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0261B0A"/>
    <w:multiLevelType w:val="hybridMultilevel"/>
    <w:tmpl w:val="BB66D9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1212C5E"/>
    <w:multiLevelType w:val="hybridMultilevel"/>
    <w:tmpl w:val="03C6FA9E"/>
    <w:lvl w:ilvl="0" w:tplc="AFBC5862">
      <w:start w:val="1"/>
      <w:numFmt w:val="bullet"/>
      <w:lvlText w:val="-"/>
      <w:lvlJc w:val="left"/>
      <w:pPr>
        <w:ind w:left="720" w:hanging="360"/>
      </w:pPr>
      <w:rPr>
        <w:rFonts w:hint="default" w:ascii="Palatino Linotype" w:hAnsi="Palatino Linotype" w:eastAsia="Calibri" w:cs="Times New Roman"/>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9" w15:restartNumberingAfterBreak="0">
    <w:nsid w:val="26914D7B"/>
    <w:multiLevelType w:val="hybridMultilevel"/>
    <w:tmpl w:val="C21EB25E"/>
    <w:lvl w:ilvl="0" w:tplc="8FD0B192">
      <w:numFmt w:val="bullet"/>
      <w:lvlText w:val="-"/>
      <w:lvlJc w:val="left"/>
      <w:pPr>
        <w:ind w:left="720" w:hanging="360"/>
      </w:pPr>
      <w:rPr>
        <w:rFonts w:hint="default" w:ascii="Calibri" w:hAnsi="Calibri" w:eastAsia="Times New Roman" w:cs="Calibri"/>
        <w:color w:val="000000"/>
        <w:sz w:val="22"/>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0" w15:restartNumberingAfterBreak="0">
    <w:nsid w:val="27CA1EEE"/>
    <w:multiLevelType w:val="hybridMultilevel"/>
    <w:tmpl w:val="9022D8CA"/>
    <w:lvl w:ilvl="0" w:tplc="18090003">
      <w:start w:val="1"/>
      <w:numFmt w:val="bullet"/>
      <w:lvlText w:val="o"/>
      <w:lvlJc w:val="left"/>
      <w:pPr>
        <w:ind w:left="1440" w:hanging="360"/>
      </w:pPr>
      <w:rPr>
        <w:rFonts w:hint="default" w:ascii="Courier New" w:hAnsi="Courier New" w:cs="Courier New"/>
      </w:rPr>
    </w:lvl>
    <w:lvl w:ilvl="1" w:tplc="18090003">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1" w15:restartNumberingAfterBreak="0">
    <w:nsid w:val="2A414550"/>
    <w:multiLevelType w:val="hybridMultilevel"/>
    <w:tmpl w:val="B730297C"/>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2" w15:restartNumberingAfterBreak="0">
    <w:nsid w:val="2A582CE3"/>
    <w:multiLevelType w:val="hybridMultilevel"/>
    <w:tmpl w:val="39D622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EBA601A"/>
    <w:multiLevelType w:val="hybridMultilevel"/>
    <w:tmpl w:val="276CD06E"/>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4" w15:restartNumberingAfterBreak="0">
    <w:nsid w:val="31693D46"/>
    <w:multiLevelType w:val="hybridMultilevel"/>
    <w:tmpl w:val="E7183434"/>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5" w15:restartNumberingAfterBreak="0">
    <w:nsid w:val="32D26457"/>
    <w:multiLevelType w:val="hybridMultilevel"/>
    <w:tmpl w:val="544071F2"/>
    <w:lvl w:ilvl="0" w:tplc="18090001">
      <w:start w:val="1"/>
      <w:numFmt w:val="bullet"/>
      <w:lvlText w:val=""/>
      <w:lvlJc w:val="left"/>
      <w:pPr>
        <w:ind w:left="1440" w:hanging="360"/>
      </w:pPr>
      <w:rPr>
        <w:rFonts w:hint="default" w:ascii="Symbol" w:hAnsi="Symbol"/>
      </w:rPr>
    </w:lvl>
    <w:lvl w:ilvl="1" w:tplc="18090003">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6" w15:restartNumberingAfterBreak="0">
    <w:nsid w:val="3423705E"/>
    <w:multiLevelType w:val="hybridMultilevel"/>
    <w:tmpl w:val="2F4E28F8"/>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7" w15:restartNumberingAfterBreak="0">
    <w:nsid w:val="3A4F15A7"/>
    <w:multiLevelType w:val="hybridMultilevel"/>
    <w:tmpl w:val="BB72806E"/>
    <w:lvl w:ilvl="0" w:tplc="18090001">
      <w:start w:val="1"/>
      <w:numFmt w:val="bullet"/>
      <w:lvlText w:val=""/>
      <w:lvlJc w:val="left"/>
      <w:pPr>
        <w:ind w:left="360" w:hanging="360"/>
      </w:pPr>
      <w:rPr>
        <w:rFonts w:hint="default" w:ascii="Symbol" w:hAnsi="Symbol"/>
      </w:rPr>
    </w:lvl>
    <w:lvl w:ilvl="1" w:tplc="18090003">
      <w:start w:val="1"/>
      <w:numFmt w:val="bullet"/>
      <w:lvlText w:val="o"/>
      <w:lvlJc w:val="left"/>
      <w:pPr>
        <w:ind w:left="1080" w:hanging="360"/>
      </w:pPr>
      <w:rPr>
        <w:rFonts w:hint="default" w:ascii="Courier New" w:hAnsi="Courier New" w:cs="Courier New"/>
      </w:rPr>
    </w:lvl>
    <w:lvl w:ilvl="2" w:tplc="18090005">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abstractNum w:abstractNumId="18" w15:restartNumberingAfterBreak="0">
    <w:nsid w:val="44524E1F"/>
    <w:multiLevelType w:val="hybridMultilevel"/>
    <w:tmpl w:val="A7A865E6"/>
    <w:lvl w:ilvl="0" w:tplc="18090001">
      <w:start w:val="1"/>
      <w:numFmt w:val="bullet"/>
      <w:lvlText w:val=""/>
      <w:lvlJc w:val="left"/>
      <w:pPr>
        <w:ind w:left="1931" w:hanging="360"/>
      </w:pPr>
      <w:rPr>
        <w:rFonts w:hint="default" w:ascii="Symbol" w:hAnsi="Symbol"/>
      </w:rPr>
    </w:lvl>
    <w:lvl w:ilvl="1" w:tplc="18090003" w:tentative="1">
      <w:start w:val="1"/>
      <w:numFmt w:val="bullet"/>
      <w:lvlText w:val="o"/>
      <w:lvlJc w:val="left"/>
      <w:pPr>
        <w:ind w:left="2651" w:hanging="360"/>
      </w:pPr>
      <w:rPr>
        <w:rFonts w:hint="default" w:ascii="Courier New" w:hAnsi="Courier New" w:cs="Courier New"/>
      </w:rPr>
    </w:lvl>
    <w:lvl w:ilvl="2" w:tplc="18090005" w:tentative="1">
      <w:start w:val="1"/>
      <w:numFmt w:val="bullet"/>
      <w:lvlText w:val=""/>
      <w:lvlJc w:val="left"/>
      <w:pPr>
        <w:ind w:left="3371" w:hanging="360"/>
      </w:pPr>
      <w:rPr>
        <w:rFonts w:hint="default" w:ascii="Wingdings" w:hAnsi="Wingdings"/>
      </w:rPr>
    </w:lvl>
    <w:lvl w:ilvl="3" w:tplc="18090001" w:tentative="1">
      <w:start w:val="1"/>
      <w:numFmt w:val="bullet"/>
      <w:lvlText w:val=""/>
      <w:lvlJc w:val="left"/>
      <w:pPr>
        <w:ind w:left="4091" w:hanging="360"/>
      </w:pPr>
      <w:rPr>
        <w:rFonts w:hint="default" w:ascii="Symbol" w:hAnsi="Symbol"/>
      </w:rPr>
    </w:lvl>
    <w:lvl w:ilvl="4" w:tplc="18090003" w:tentative="1">
      <w:start w:val="1"/>
      <w:numFmt w:val="bullet"/>
      <w:lvlText w:val="o"/>
      <w:lvlJc w:val="left"/>
      <w:pPr>
        <w:ind w:left="4811" w:hanging="360"/>
      </w:pPr>
      <w:rPr>
        <w:rFonts w:hint="default" w:ascii="Courier New" w:hAnsi="Courier New" w:cs="Courier New"/>
      </w:rPr>
    </w:lvl>
    <w:lvl w:ilvl="5" w:tplc="18090005" w:tentative="1">
      <w:start w:val="1"/>
      <w:numFmt w:val="bullet"/>
      <w:lvlText w:val=""/>
      <w:lvlJc w:val="left"/>
      <w:pPr>
        <w:ind w:left="5531" w:hanging="360"/>
      </w:pPr>
      <w:rPr>
        <w:rFonts w:hint="default" w:ascii="Wingdings" w:hAnsi="Wingdings"/>
      </w:rPr>
    </w:lvl>
    <w:lvl w:ilvl="6" w:tplc="18090001" w:tentative="1">
      <w:start w:val="1"/>
      <w:numFmt w:val="bullet"/>
      <w:lvlText w:val=""/>
      <w:lvlJc w:val="left"/>
      <w:pPr>
        <w:ind w:left="6251" w:hanging="360"/>
      </w:pPr>
      <w:rPr>
        <w:rFonts w:hint="default" w:ascii="Symbol" w:hAnsi="Symbol"/>
      </w:rPr>
    </w:lvl>
    <w:lvl w:ilvl="7" w:tplc="18090003" w:tentative="1">
      <w:start w:val="1"/>
      <w:numFmt w:val="bullet"/>
      <w:lvlText w:val="o"/>
      <w:lvlJc w:val="left"/>
      <w:pPr>
        <w:ind w:left="6971" w:hanging="360"/>
      </w:pPr>
      <w:rPr>
        <w:rFonts w:hint="default" w:ascii="Courier New" w:hAnsi="Courier New" w:cs="Courier New"/>
      </w:rPr>
    </w:lvl>
    <w:lvl w:ilvl="8" w:tplc="18090005" w:tentative="1">
      <w:start w:val="1"/>
      <w:numFmt w:val="bullet"/>
      <w:lvlText w:val=""/>
      <w:lvlJc w:val="left"/>
      <w:pPr>
        <w:ind w:left="7691" w:hanging="360"/>
      </w:pPr>
      <w:rPr>
        <w:rFonts w:hint="default" w:ascii="Wingdings" w:hAnsi="Wingdings"/>
      </w:rPr>
    </w:lvl>
  </w:abstractNum>
  <w:abstractNum w:abstractNumId="19" w15:restartNumberingAfterBreak="0">
    <w:nsid w:val="49CE37F8"/>
    <w:multiLevelType w:val="hybridMultilevel"/>
    <w:tmpl w:val="D486A7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1B96BF6"/>
    <w:multiLevelType w:val="hybridMultilevel"/>
    <w:tmpl w:val="50F40C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6693AB3"/>
    <w:multiLevelType w:val="hybridMultilevel"/>
    <w:tmpl w:val="9CBA307A"/>
    <w:lvl w:ilvl="0" w:tplc="DEEA665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5BE102C7"/>
    <w:multiLevelType w:val="multilevel"/>
    <w:tmpl w:val="F4E80268"/>
    <w:numStyleLink w:val="ImportedStyle1"/>
  </w:abstractNum>
  <w:abstractNum w:abstractNumId="23" w15:restartNumberingAfterBreak="0">
    <w:nsid w:val="63AE646A"/>
    <w:multiLevelType w:val="multilevel"/>
    <w:tmpl w:val="F4E80268"/>
    <w:styleLink w:val="ImportedStyle1"/>
    <w:lvl w:ilvl="0">
      <w:start w:val="1"/>
      <w:numFmt w:val="decimal"/>
      <w:suff w:val="nothing"/>
      <w:lvlText w:val="%1."/>
      <w:lvlJc w:val="left"/>
      <w:pPr>
        <w:ind w:left="576" w:hanging="576"/>
      </w:pPr>
      <w:rPr>
        <w:rFonts w:ascii="Helvetica" w:hAnsi="Helvetica" w:eastAsia="Helvetica" w:cs="Helvetica"/>
        <w:b/>
        <w:bCs/>
        <w:i w:val="0"/>
        <w:iCs w:val="0"/>
        <w:caps w:val="0"/>
        <w:smallCaps w:val="0"/>
        <w:strike w:val="0"/>
        <w:dstrike w:val="0"/>
        <w:outline w:val="0"/>
        <w:emboss w:val="0"/>
        <w:imprint w:val="0"/>
        <w:color w:val="AEAAAA"/>
        <w:spacing w:val="0"/>
        <w:w w:val="100"/>
        <w:kern w:val="0"/>
        <w:position w:val="0"/>
        <w:sz w:val="144"/>
        <w:szCs w:val="144"/>
        <w:highlight w:val="none"/>
        <w:vertAlign w:val="baseline"/>
      </w:rPr>
    </w:lvl>
    <w:lvl w:ilvl="1">
      <w:start w:val="1"/>
      <w:numFmt w:val="decimal"/>
      <w:suff w:val="nothing"/>
      <w:lvlText w:val="%1.%2."/>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7"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19" w:hanging="131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23" w:hanging="146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7" w:hanging="160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03" w:hanging="18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70A36B7"/>
    <w:multiLevelType w:val="hybridMultilevel"/>
    <w:tmpl w:val="FE349F8C"/>
    <w:lvl w:ilvl="0" w:tplc="0E8A0CB6">
      <w:start w:val="1"/>
      <w:numFmt w:val="bullet"/>
      <w:lvlText w:val="-"/>
      <w:lvlJc w:val="left"/>
      <w:pPr>
        <w:ind w:left="1080" w:hanging="360"/>
      </w:pPr>
      <w:rPr>
        <w:rFonts w:hint="default" w:ascii="Palatino Linotype" w:hAnsi="Palatino Linotype" w:eastAsia="Calibri" w:cs="Times New Roman"/>
      </w:rPr>
    </w:lvl>
    <w:lvl w:ilvl="1" w:tplc="18090003">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25" w15:restartNumberingAfterBreak="0">
    <w:nsid w:val="6E324CDF"/>
    <w:multiLevelType w:val="hybridMultilevel"/>
    <w:tmpl w:val="91B09370"/>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6" w15:restartNumberingAfterBreak="0">
    <w:nsid w:val="6FC82AEF"/>
    <w:multiLevelType w:val="hybridMultilevel"/>
    <w:tmpl w:val="4AC6E1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87249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6704256">
    <w:abstractNumId w:val="3"/>
  </w:num>
  <w:num w:numId="3" w16cid:durableId="1275937276">
    <w:abstractNumId w:val="11"/>
  </w:num>
  <w:num w:numId="4" w16cid:durableId="86076643">
    <w:abstractNumId w:val="14"/>
  </w:num>
  <w:num w:numId="5" w16cid:durableId="1366294534">
    <w:abstractNumId w:val="2"/>
  </w:num>
  <w:num w:numId="6" w16cid:durableId="242645561">
    <w:abstractNumId w:val="0"/>
  </w:num>
  <w:num w:numId="7" w16cid:durableId="1288201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6312079">
    <w:abstractNumId w:val="25"/>
  </w:num>
  <w:num w:numId="9" w16cid:durableId="1612198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8645214">
    <w:abstractNumId w:val="4"/>
  </w:num>
  <w:num w:numId="11" w16cid:durableId="479344528">
    <w:abstractNumId w:val="10"/>
  </w:num>
  <w:num w:numId="12" w16cid:durableId="1948537846">
    <w:abstractNumId w:val="17"/>
  </w:num>
  <w:num w:numId="13" w16cid:durableId="917246980">
    <w:abstractNumId w:val="15"/>
  </w:num>
  <w:num w:numId="14" w16cid:durableId="1241788329">
    <w:abstractNumId w:val="13"/>
  </w:num>
  <w:num w:numId="15" w16cid:durableId="397289206">
    <w:abstractNumId w:val="18"/>
  </w:num>
  <w:num w:numId="16" w16cid:durableId="33584646">
    <w:abstractNumId w:val="1"/>
  </w:num>
  <w:num w:numId="17" w16cid:durableId="668361802">
    <w:abstractNumId w:val="23"/>
  </w:num>
  <w:num w:numId="18" w16cid:durableId="1536889488">
    <w:abstractNumId w:val="22"/>
  </w:num>
  <w:num w:numId="19" w16cid:durableId="498926055">
    <w:abstractNumId w:val="22"/>
  </w:num>
  <w:num w:numId="20" w16cid:durableId="1758988092">
    <w:abstractNumId w:val="22"/>
  </w:num>
  <w:num w:numId="21" w16cid:durableId="976027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62466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4417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7502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8683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25365595">
    <w:abstractNumId w:val="16"/>
  </w:num>
  <w:num w:numId="27" w16cid:durableId="1837724604">
    <w:abstractNumId w:val="5"/>
  </w:num>
  <w:num w:numId="28" w16cid:durableId="843016045">
    <w:abstractNumId w:val="21"/>
  </w:num>
  <w:num w:numId="29" w16cid:durableId="719982268">
    <w:abstractNumId w:val="24"/>
  </w:num>
  <w:num w:numId="30" w16cid:durableId="565848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59189027">
    <w:abstractNumId w:val="6"/>
  </w:num>
  <w:num w:numId="32" w16cid:durableId="465397123">
    <w:abstractNumId w:val="7"/>
  </w:num>
  <w:num w:numId="33" w16cid:durableId="1880625137">
    <w:abstractNumId w:val="8"/>
  </w:num>
  <w:num w:numId="34" w16cid:durableId="1556745469">
    <w:abstractNumId w:val="19"/>
  </w:num>
  <w:num w:numId="35" w16cid:durableId="1527064789">
    <w:abstractNumId w:val="9"/>
  </w:num>
  <w:num w:numId="36" w16cid:durableId="1297641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092878">
    <w:abstractNumId w:val="26"/>
  </w:num>
  <w:num w:numId="38" w16cid:durableId="274018159">
    <w:abstractNumId w:val="20"/>
  </w:num>
  <w:num w:numId="39" w16cid:durableId="1618172826">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amh McGarry">
    <w15:presenceInfo w15:providerId="AD" w15:userId="S-1-5-21-96333307-1823618579-2532088328-1001"/>
  </w15:person>
  <w15:person w15:author="John Corley">
    <w15:presenceInfo w15:providerId="AD" w15:userId="S::John.Corley@spanishpoint.ie::b3c21107-1bb4-4977-ab53-90d980b4c964"/>
  </w15:person>
  <w15:person w15:author="athiele">
    <w15:presenceInfo w15:providerId="AD" w15:userId="S::athiele_gema.de#ext#@spanishpoint1.onmicrosoft.com::f6b86e4e-ad06-448e-bd2d-1d97a2d0814b"/>
  </w15:person>
  <w15:person w15:author="Declan Rudden">
    <w15:presenceInfo w15:providerId="AD" w15:userId="S-1-5-21-1114479199-3457361669-2990317118-100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writeProtection w:recommended="1"/>
  <w:zoom w:percent="100"/>
  <w:attachedTemplate r:id="rId1"/>
  <w:trackRevisions w:val="false"/>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3"/>
    <w:rsid w:val="00000201"/>
    <w:rsid w:val="000007A8"/>
    <w:rsid w:val="00000A6C"/>
    <w:rsid w:val="00000BE8"/>
    <w:rsid w:val="0000146B"/>
    <w:rsid w:val="00001601"/>
    <w:rsid w:val="000017BE"/>
    <w:rsid w:val="00001CE8"/>
    <w:rsid w:val="00001D76"/>
    <w:rsid w:val="00002731"/>
    <w:rsid w:val="00002E61"/>
    <w:rsid w:val="0000396B"/>
    <w:rsid w:val="000039F0"/>
    <w:rsid w:val="00003D16"/>
    <w:rsid w:val="00004C79"/>
    <w:rsid w:val="0000554C"/>
    <w:rsid w:val="0000569F"/>
    <w:rsid w:val="00005B85"/>
    <w:rsid w:val="000060CA"/>
    <w:rsid w:val="000075DC"/>
    <w:rsid w:val="00007676"/>
    <w:rsid w:val="00007866"/>
    <w:rsid w:val="0000796A"/>
    <w:rsid w:val="00010B09"/>
    <w:rsid w:val="0001145B"/>
    <w:rsid w:val="00011AAC"/>
    <w:rsid w:val="00012DC5"/>
    <w:rsid w:val="0001303E"/>
    <w:rsid w:val="000135AA"/>
    <w:rsid w:val="00013E38"/>
    <w:rsid w:val="00014453"/>
    <w:rsid w:val="000149D5"/>
    <w:rsid w:val="00014B48"/>
    <w:rsid w:val="00014E43"/>
    <w:rsid w:val="000157F9"/>
    <w:rsid w:val="000164EB"/>
    <w:rsid w:val="00016CF3"/>
    <w:rsid w:val="0002073C"/>
    <w:rsid w:val="000218F1"/>
    <w:rsid w:val="000236B1"/>
    <w:rsid w:val="00023FC8"/>
    <w:rsid w:val="00024424"/>
    <w:rsid w:val="00024A1C"/>
    <w:rsid w:val="00025429"/>
    <w:rsid w:val="00025450"/>
    <w:rsid w:val="00025884"/>
    <w:rsid w:val="00025FF3"/>
    <w:rsid w:val="00027349"/>
    <w:rsid w:val="00027A81"/>
    <w:rsid w:val="0003026E"/>
    <w:rsid w:val="00031088"/>
    <w:rsid w:val="0003149E"/>
    <w:rsid w:val="00031A33"/>
    <w:rsid w:val="00031AA5"/>
    <w:rsid w:val="00031E22"/>
    <w:rsid w:val="00031E71"/>
    <w:rsid w:val="00032FBB"/>
    <w:rsid w:val="0003391E"/>
    <w:rsid w:val="00033937"/>
    <w:rsid w:val="00033C2B"/>
    <w:rsid w:val="00033C9F"/>
    <w:rsid w:val="00035196"/>
    <w:rsid w:val="000354F5"/>
    <w:rsid w:val="0003576E"/>
    <w:rsid w:val="000357A0"/>
    <w:rsid w:val="00035A2C"/>
    <w:rsid w:val="000373E3"/>
    <w:rsid w:val="00037764"/>
    <w:rsid w:val="000401F1"/>
    <w:rsid w:val="000403C1"/>
    <w:rsid w:val="00040404"/>
    <w:rsid w:val="00040C1B"/>
    <w:rsid w:val="00040FD6"/>
    <w:rsid w:val="000411FC"/>
    <w:rsid w:val="00041826"/>
    <w:rsid w:val="0004267C"/>
    <w:rsid w:val="00042881"/>
    <w:rsid w:val="00042B4B"/>
    <w:rsid w:val="00042CAC"/>
    <w:rsid w:val="00043A23"/>
    <w:rsid w:val="00044660"/>
    <w:rsid w:val="000455CF"/>
    <w:rsid w:val="00045843"/>
    <w:rsid w:val="0004593E"/>
    <w:rsid w:val="00046030"/>
    <w:rsid w:val="00046FDC"/>
    <w:rsid w:val="000471AD"/>
    <w:rsid w:val="00050919"/>
    <w:rsid w:val="000525C7"/>
    <w:rsid w:val="000526CC"/>
    <w:rsid w:val="000530D3"/>
    <w:rsid w:val="00053AE9"/>
    <w:rsid w:val="00053B66"/>
    <w:rsid w:val="000552A1"/>
    <w:rsid w:val="00055458"/>
    <w:rsid w:val="000559B8"/>
    <w:rsid w:val="00055FA9"/>
    <w:rsid w:val="0005670F"/>
    <w:rsid w:val="0005679D"/>
    <w:rsid w:val="00056D47"/>
    <w:rsid w:val="00056EE5"/>
    <w:rsid w:val="00057867"/>
    <w:rsid w:val="00057D28"/>
    <w:rsid w:val="00057FD1"/>
    <w:rsid w:val="00060133"/>
    <w:rsid w:val="00061015"/>
    <w:rsid w:val="000610CA"/>
    <w:rsid w:val="00062A39"/>
    <w:rsid w:val="00062A4A"/>
    <w:rsid w:val="00062DBB"/>
    <w:rsid w:val="00062E61"/>
    <w:rsid w:val="0006388B"/>
    <w:rsid w:val="00063AEE"/>
    <w:rsid w:val="00063E7E"/>
    <w:rsid w:val="00064511"/>
    <w:rsid w:val="00064708"/>
    <w:rsid w:val="00064809"/>
    <w:rsid w:val="00064C04"/>
    <w:rsid w:val="00065657"/>
    <w:rsid w:val="00066839"/>
    <w:rsid w:val="00066BD7"/>
    <w:rsid w:val="000673DB"/>
    <w:rsid w:val="0006781C"/>
    <w:rsid w:val="00071903"/>
    <w:rsid w:val="000722DF"/>
    <w:rsid w:val="00072430"/>
    <w:rsid w:val="000724F5"/>
    <w:rsid w:val="00072668"/>
    <w:rsid w:val="00073891"/>
    <w:rsid w:val="000746DE"/>
    <w:rsid w:val="000749FB"/>
    <w:rsid w:val="00074F37"/>
    <w:rsid w:val="000756DA"/>
    <w:rsid w:val="00076B67"/>
    <w:rsid w:val="00077FBC"/>
    <w:rsid w:val="00080177"/>
    <w:rsid w:val="000806D2"/>
    <w:rsid w:val="00080CFB"/>
    <w:rsid w:val="0008169E"/>
    <w:rsid w:val="00081EEE"/>
    <w:rsid w:val="00081FB6"/>
    <w:rsid w:val="00082439"/>
    <w:rsid w:val="00082B9A"/>
    <w:rsid w:val="00082CDC"/>
    <w:rsid w:val="00082CFB"/>
    <w:rsid w:val="00083216"/>
    <w:rsid w:val="0008393C"/>
    <w:rsid w:val="000839DF"/>
    <w:rsid w:val="000851EC"/>
    <w:rsid w:val="000852BA"/>
    <w:rsid w:val="0008589C"/>
    <w:rsid w:val="00086177"/>
    <w:rsid w:val="00086633"/>
    <w:rsid w:val="00086EFB"/>
    <w:rsid w:val="00087209"/>
    <w:rsid w:val="00087C9A"/>
    <w:rsid w:val="00087F35"/>
    <w:rsid w:val="000900B6"/>
    <w:rsid w:val="0009073B"/>
    <w:rsid w:val="000909E9"/>
    <w:rsid w:val="00091A72"/>
    <w:rsid w:val="000938B0"/>
    <w:rsid w:val="00093AB7"/>
    <w:rsid w:val="00093CA0"/>
    <w:rsid w:val="000940AC"/>
    <w:rsid w:val="00094527"/>
    <w:rsid w:val="00094D94"/>
    <w:rsid w:val="00095052"/>
    <w:rsid w:val="000952B3"/>
    <w:rsid w:val="000952BF"/>
    <w:rsid w:val="00095919"/>
    <w:rsid w:val="0009642E"/>
    <w:rsid w:val="0009735D"/>
    <w:rsid w:val="00097D7E"/>
    <w:rsid w:val="000A15CC"/>
    <w:rsid w:val="000A1E24"/>
    <w:rsid w:val="000A2804"/>
    <w:rsid w:val="000A3344"/>
    <w:rsid w:val="000A3AC0"/>
    <w:rsid w:val="000A44B1"/>
    <w:rsid w:val="000A478A"/>
    <w:rsid w:val="000A480E"/>
    <w:rsid w:val="000A4ECA"/>
    <w:rsid w:val="000A527F"/>
    <w:rsid w:val="000A5412"/>
    <w:rsid w:val="000A551B"/>
    <w:rsid w:val="000A5539"/>
    <w:rsid w:val="000A6067"/>
    <w:rsid w:val="000A6172"/>
    <w:rsid w:val="000A61C7"/>
    <w:rsid w:val="000B039E"/>
    <w:rsid w:val="000B0D86"/>
    <w:rsid w:val="000B1213"/>
    <w:rsid w:val="000B1552"/>
    <w:rsid w:val="000B16B5"/>
    <w:rsid w:val="000B223F"/>
    <w:rsid w:val="000B341A"/>
    <w:rsid w:val="000B4DC8"/>
    <w:rsid w:val="000B50F9"/>
    <w:rsid w:val="000B610D"/>
    <w:rsid w:val="000B66FD"/>
    <w:rsid w:val="000B6AB4"/>
    <w:rsid w:val="000B723F"/>
    <w:rsid w:val="000B7EF4"/>
    <w:rsid w:val="000C12A7"/>
    <w:rsid w:val="000C1422"/>
    <w:rsid w:val="000C1C3E"/>
    <w:rsid w:val="000C305D"/>
    <w:rsid w:val="000C334C"/>
    <w:rsid w:val="000C4A81"/>
    <w:rsid w:val="000C4C7E"/>
    <w:rsid w:val="000C5652"/>
    <w:rsid w:val="000C5E64"/>
    <w:rsid w:val="000C6466"/>
    <w:rsid w:val="000C6936"/>
    <w:rsid w:val="000C6B4F"/>
    <w:rsid w:val="000C7623"/>
    <w:rsid w:val="000C7E85"/>
    <w:rsid w:val="000D01A1"/>
    <w:rsid w:val="000D0CB8"/>
    <w:rsid w:val="000D1066"/>
    <w:rsid w:val="000D11D9"/>
    <w:rsid w:val="000D21E7"/>
    <w:rsid w:val="000D23FC"/>
    <w:rsid w:val="000D47A3"/>
    <w:rsid w:val="000D47CF"/>
    <w:rsid w:val="000D52D5"/>
    <w:rsid w:val="000D56D6"/>
    <w:rsid w:val="000D57D8"/>
    <w:rsid w:val="000D6174"/>
    <w:rsid w:val="000D79A6"/>
    <w:rsid w:val="000E0719"/>
    <w:rsid w:val="000E0FB0"/>
    <w:rsid w:val="000E1371"/>
    <w:rsid w:val="000E1C26"/>
    <w:rsid w:val="000E27D4"/>
    <w:rsid w:val="000E3689"/>
    <w:rsid w:val="000E36E3"/>
    <w:rsid w:val="000E3C8D"/>
    <w:rsid w:val="000E411B"/>
    <w:rsid w:val="000E6712"/>
    <w:rsid w:val="000E736B"/>
    <w:rsid w:val="000F0567"/>
    <w:rsid w:val="000F07D6"/>
    <w:rsid w:val="000F0AC5"/>
    <w:rsid w:val="000F125A"/>
    <w:rsid w:val="000F16F5"/>
    <w:rsid w:val="000F2902"/>
    <w:rsid w:val="000F2A30"/>
    <w:rsid w:val="000F2A59"/>
    <w:rsid w:val="000F32E0"/>
    <w:rsid w:val="000F470B"/>
    <w:rsid w:val="000F530A"/>
    <w:rsid w:val="000F61B5"/>
    <w:rsid w:val="000F6438"/>
    <w:rsid w:val="000F6485"/>
    <w:rsid w:val="000F6632"/>
    <w:rsid w:val="000F6B91"/>
    <w:rsid w:val="000F6F95"/>
    <w:rsid w:val="000F710E"/>
    <w:rsid w:val="000F778A"/>
    <w:rsid w:val="000F77BB"/>
    <w:rsid w:val="000F78B8"/>
    <w:rsid w:val="00100197"/>
    <w:rsid w:val="00100A91"/>
    <w:rsid w:val="00100D54"/>
    <w:rsid w:val="001011D5"/>
    <w:rsid w:val="00102079"/>
    <w:rsid w:val="001027AF"/>
    <w:rsid w:val="00102D8E"/>
    <w:rsid w:val="00103255"/>
    <w:rsid w:val="00103F28"/>
    <w:rsid w:val="00104835"/>
    <w:rsid w:val="00105100"/>
    <w:rsid w:val="001053A4"/>
    <w:rsid w:val="00105A09"/>
    <w:rsid w:val="00105AFF"/>
    <w:rsid w:val="00106BA3"/>
    <w:rsid w:val="0010759A"/>
    <w:rsid w:val="00107799"/>
    <w:rsid w:val="001077EF"/>
    <w:rsid w:val="001079BC"/>
    <w:rsid w:val="00110192"/>
    <w:rsid w:val="00110401"/>
    <w:rsid w:val="00110BDD"/>
    <w:rsid w:val="00111ECB"/>
    <w:rsid w:val="00111FF9"/>
    <w:rsid w:val="00112237"/>
    <w:rsid w:val="001127CC"/>
    <w:rsid w:val="00112BC9"/>
    <w:rsid w:val="001138A0"/>
    <w:rsid w:val="00114118"/>
    <w:rsid w:val="001143DC"/>
    <w:rsid w:val="00114428"/>
    <w:rsid w:val="001147AB"/>
    <w:rsid w:val="001154D5"/>
    <w:rsid w:val="001157D3"/>
    <w:rsid w:val="0011672E"/>
    <w:rsid w:val="001171F0"/>
    <w:rsid w:val="00120BC3"/>
    <w:rsid w:val="00120C04"/>
    <w:rsid w:val="0012160C"/>
    <w:rsid w:val="0012193A"/>
    <w:rsid w:val="00121C25"/>
    <w:rsid w:val="00121F48"/>
    <w:rsid w:val="0012262F"/>
    <w:rsid w:val="00122693"/>
    <w:rsid w:val="001226BD"/>
    <w:rsid w:val="00122A81"/>
    <w:rsid w:val="00122C89"/>
    <w:rsid w:val="00122F39"/>
    <w:rsid w:val="001235C6"/>
    <w:rsid w:val="00123737"/>
    <w:rsid w:val="00124032"/>
    <w:rsid w:val="001245C5"/>
    <w:rsid w:val="001245FA"/>
    <w:rsid w:val="0012522C"/>
    <w:rsid w:val="001262C1"/>
    <w:rsid w:val="00126468"/>
    <w:rsid w:val="00127D2F"/>
    <w:rsid w:val="001309A3"/>
    <w:rsid w:val="00130CF8"/>
    <w:rsid w:val="00131358"/>
    <w:rsid w:val="00131367"/>
    <w:rsid w:val="00132192"/>
    <w:rsid w:val="00132674"/>
    <w:rsid w:val="00132C0A"/>
    <w:rsid w:val="001334B0"/>
    <w:rsid w:val="00133696"/>
    <w:rsid w:val="00133876"/>
    <w:rsid w:val="00133C57"/>
    <w:rsid w:val="00133F41"/>
    <w:rsid w:val="00134D07"/>
    <w:rsid w:val="00135E89"/>
    <w:rsid w:val="00137282"/>
    <w:rsid w:val="001374FF"/>
    <w:rsid w:val="00137736"/>
    <w:rsid w:val="0014028D"/>
    <w:rsid w:val="00140355"/>
    <w:rsid w:val="00140709"/>
    <w:rsid w:val="001407CA"/>
    <w:rsid w:val="00140DB4"/>
    <w:rsid w:val="00140E84"/>
    <w:rsid w:val="00140EFF"/>
    <w:rsid w:val="00141BB6"/>
    <w:rsid w:val="001425A7"/>
    <w:rsid w:val="0014315E"/>
    <w:rsid w:val="00143696"/>
    <w:rsid w:val="00143D8E"/>
    <w:rsid w:val="001441B8"/>
    <w:rsid w:val="00144CD7"/>
    <w:rsid w:val="00144CF0"/>
    <w:rsid w:val="00144D7A"/>
    <w:rsid w:val="001453D7"/>
    <w:rsid w:val="001455E3"/>
    <w:rsid w:val="00145760"/>
    <w:rsid w:val="0014578A"/>
    <w:rsid w:val="00146907"/>
    <w:rsid w:val="00146990"/>
    <w:rsid w:val="0015066F"/>
    <w:rsid w:val="00151E23"/>
    <w:rsid w:val="00152735"/>
    <w:rsid w:val="0015277B"/>
    <w:rsid w:val="0015350C"/>
    <w:rsid w:val="001538F1"/>
    <w:rsid w:val="00153B6A"/>
    <w:rsid w:val="00153E30"/>
    <w:rsid w:val="00154338"/>
    <w:rsid w:val="0015459A"/>
    <w:rsid w:val="001547ED"/>
    <w:rsid w:val="00155E9A"/>
    <w:rsid w:val="00156985"/>
    <w:rsid w:val="001601A8"/>
    <w:rsid w:val="00160918"/>
    <w:rsid w:val="00160957"/>
    <w:rsid w:val="0016097D"/>
    <w:rsid w:val="00160B16"/>
    <w:rsid w:val="00160CAB"/>
    <w:rsid w:val="00160D33"/>
    <w:rsid w:val="001613F9"/>
    <w:rsid w:val="001619AA"/>
    <w:rsid w:val="0016289C"/>
    <w:rsid w:val="00163278"/>
    <w:rsid w:val="00163358"/>
    <w:rsid w:val="00164214"/>
    <w:rsid w:val="001643E0"/>
    <w:rsid w:val="0016589F"/>
    <w:rsid w:val="00165C61"/>
    <w:rsid w:val="00165DDD"/>
    <w:rsid w:val="001664E2"/>
    <w:rsid w:val="00166879"/>
    <w:rsid w:val="00166B74"/>
    <w:rsid w:val="00167054"/>
    <w:rsid w:val="0016791F"/>
    <w:rsid w:val="00167926"/>
    <w:rsid w:val="00167AA7"/>
    <w:rsid w:val="00167C65"/>
    <w:rsid w:val="00167E2C"/>
    <w:rsid w:val="00167FF6"/>
    <w:rsid w:val="00170459"/>
    <w:rsid w:val="00170C2C"/>
    <w:rsid w:val="00171370"/>
    <w:rsid w:val="0017215F"/>
    <w:rsid w:val="001721DE"/>
    <w:rsid w:val="001727D6"/>
    <w:rsid w:val="001727E8"/>
    <w:rsid w:val="001730F8"/>
    <w:rsid w:val="00173125"/>
    <w:rsid w:val="001739F7"/>
    <w:rsid w:val="00173C96"/>
    <w:rsid w:val="00173EF8"/>
    <w:rsid w:val="00174307"/>
    <w:rsid w:val="00174F2A"/>
    <w:rsid w:val="00175BB4"/>
    <w:rsid w:val="001768EB"/>
    <w:rsid w:val="0017765E"/>
    <w:rsid w:val="00177859"/>
    <w:rsid w:val="0017798F"/>
    <w:rsid w:val="00177B0B"/>
    <w:rsid w:val="0018068E"/>
    <w:rsid w:val="00180C20"/>
    <w:rsid w:val="001812E2"/>
    <w:rsid w:val="00181685"/>
    <w:rsid w:val="00181DB0"/>
    <w:rsid w:val="00182B87"/>
    <w:rsid w:val="00182ED2"/>
    <w:rsid w:val="00183E9B"/>
    <w:rsid w:val="00183F83"/>
    <w:rsid w:val="00184268"/>
    <w:rsid w:val="001844FB"/>
    <w:rsid w:val="00184BC2"/>
    <w:rsid w:val="00184E6A"/>
    <w:rsid w:val="00184F5B"/>
    <w:rsid w:val="00185747"/>
    <w:rsid w:val="00185880"/>
    <w:rsid w:val="00185B3A"/>
    <w:rsid w:val="00186531"/>
    <w:rsid w:val="001867E8"/>
    <w:rsid w:val="00190756"/>
    <w:rsid w:val="00191309"/>
    <w:rsid w:val="00191DF0"/>
    <w:rsid w:val="001920D7"/>
    <w:rsid w:val="00192990"/>
    <w:rsid w:val="00192CDC"/>
    <w:rsid w:val="00192E0B"/>
    <w:rsid w:val="00192FCA"/>
    <w:rsid w:val="00193200"/>
    <w:rsid w:val="001938C2"/>
    <w:rsid w:val="00194075"/>
    <w:rsid w:val="00194459"/>
    <w:rsid w:val="0019449F"/>
    <w:rsid w:val="0019486D"/>
    <w:rsid w:val="00194C09"/>
    <w:rsid w:val="001954A6"/>
    <w:rsid w:val="00195C75"/>
    <w:rsid w:val="001967C3"/>
    <w:rsid w:val="00197027"/>
    <w:rsid w:val="00197A3E"/>
    <w:rsid w:val="00197C69"/>
    <w:rsid w:val="001A19CC"/>
    <w:rsid w:val="001A2C69"/>
    <w:rsid w:val="001A2DB2"/>
    <w:rsid w:val="001A34FB"/>
    <w:rsid w:val="001A35B7"/>
    <w:rsid w:val="001A3860"/>
    <w:rsid w:val="001A4F60"/>
    <w:rsid w:val="001A539D"/>
    <w:rsid w:val="001A59C5"/>
    <w:rsid w:val="001A5C68"/>
    <w:rsid w:val="001A5D08"/>
    <w:rsid w:val="001A5D4B"/>
    <w:rsid w:val="001A6079"/>
    <w:rsid w:val="001A738F"/>
    <w:rsid w:val="001A7A78"/>
    <w:rsid w:val="001B0032"/>
    <w:rsid w:val="001B1E1E"/>
    <w:rsid w:val="001B2763"/>
    <w:rsid w:val="001B3C17"/>
    <w:rsid w:val="001B44F3"/>
    <w:rsid w:val="001B505A"/>
    <w:rsid w:val="001B518D"/>
    <w:rsid w:val="001B637F"/>
    <w:rsid w:val="001B66BD"/>
    <w:rsid w:val="001B6CE4"/>
    <w:rsid w:val="001B76F5"/>
    <w:rsid w:val="001B7A0F"/>
    <w:rsid w:val="001C032F"/>
    <w:rsid w:val="001C1845"/>
    <w:rsid w:val="001C23BE"/>
    <w:rsid w:val="001C271E"/>
    <w:rsid w:val="001C2BF4"/>
    <w:rsid w:val="001C2C04"/>
    <w:rsid w:val="001C37F7"/>
    <w:rsid w:val="001C3878"/>
    <w:rsid w:val="001C3BDD"/>
    <w:rsid w:val="001C412F"/>
    <w:rsid w:val="001C46EA"/>
    <w:rsid w:val="001C46FB"/>
    <w:rsid w:val="001C50A6"/>
    <w:rsid w:val="001C7074"/>
    <w:rsid w:val="001C723B"/>
    <w:rsid w:val="001C77BD"/>
    <w:rsid w:val="001D0477"/>
    <w:rsid w:val="001D12B9"/>
    <w:rsid w:val="001D243D"/>
    <w:rsid w:val="001D280B"/>
    <w:rsid w:val="001D2DB1"/>
    <w:rsid w:val="001D3F91"/>
    <w:rsid w:val="001D5BC1"/>
    <w:rsid w:val="001D5E76"/>
    <w:rsid w:val="001D6691"/>
    <w:rsid w:val="001D6A9E"/>
    <w:rsid w:val="001D7047"/>
    <w:rsid w:val="001D7061"/>
    <w:rsid w:val="001D73E4"/>
    <w:rsid w:val="001D756D"/>
    <w:rsid w:val="001D762D"/>
    <w:rsid w:val="001D7F0E"/>
    <w:rsid w:val="001E1A5E"/>
    <w:rsid w:val="001E1BD0"/>
    <w:rsid w:val="001E2322"/>
    <w:rsid w:val="001E275A"/>
    <w:rsid w:val="001E36C4"/>
    <w:rsid w:val="001E3FDF"/>
    <w:rsid w:val="001E427D"/>
    <w:rsid w:val="001E52DF"/>
    <w:rsid w:val="001E5736"/>
    <w:rsid w:val="001E5B93"/>
    <w:rsid w:val="001E5FB8"/>
    <w:rsid w:val="001E6A1D"/>
    <w:rsid w:val="001E74DF"/>
    <w:rsid w:val="001E7CF9"/>
    <w:rsid w:val="001F0030"/>
    <w:rsid w:val="001F044A"/>
    <w:rsid w:val="001F082B"/>
    <w:rsid w:val="001F0A41"/>
    <w:rsid w:val="001F13AA"/>
    <w:rsid w:val="001F1B2F"/>
    <w:rsid w:val="001F2413"/>
    <w:rsid w:val="001F373D"/>
    <w:rsid w:val="001F442E"/>
    <w:rsid w:val="001F5276"/>
    <w:rsid w:val="001F5BE1"/>
    <w:rsid w:val="001F5CB6"/>
    <w:rsid w:val="001F7073"/>
    <w:rsid w:val="001F733C"/>
    <w:rsid w:val="001F73FE"/>
    <w:rsid w:val="00200807"/>
    <w:rsid w:val="00200EBB"/>
    <w:rsid w:val="00201303"/>
    <w:rsid w:val="00201A1E"/>
    <w:rsid w:val="00202010"/>
    <w:rsid w:val="00204C7D"/>
    <w:rsid w:val="00204F9D"/>
    <w:rsid w:val="00205460"/>
    <w:rsid w:val="0020587A"/>
    <w:rsid w:val="00205881"/>
    <w:rsid w:val="00205972"/>
    <w:rsid w:val="00206089"/>
    <w:rsid w:val="002071AB"/>
    <w:rsid w:val="00207E26"/>
    <w:rsid w:val="00207EDA"/>
    <w:rsid w:val="002101BD"/>
    <w:rsid w:val="00210401"/>
    <w:rsid w:val="00210665"/>
    <w:rsid w:val="00210A60"/>
    <w:rsid w:val="002123E6"/>
    <w:rsid w:val="002146B5"/>
    <w:rsid w:val="00214798"/>
    <w:rsid w:val="00214B83"/>
    <w:rsid w:val="00214F9E"/>
    <w:rsid w:val="0021568D"/>
    <w:rsid w:val="00217399"/>
    <w:rsid w:val="00217B69"/>
    <w:rsid w:val="00220811"/>
    <w:rsid w:val="002212F2"/>
    <w:rsid w:val="0022171B"/>
    <w:rsid w:val="0022189D"/>
    <w:rsid w:val="00221D5C"/>
    <w:rsid w:val="00221E06"/>
    <w:rsid w:val="00222B10"/>
    <w:rsid w:val="002230A6"/>
    <w:rsid w:val="0022352D"/>
    <w:rsid w:val="00223708"/>
    <w:rsid w:val="002248F2"/>
    <w:rsid w:val="00226D70"/>
    <w:rsid w:val="002277D3"/>
    <w:rsid w:val="0023070D"/>
    <w:rsid w:val="002308CE"/>
    <w:rsid w:val="00230C2F"/>
    <w:rsid w:val="0023129C"/>
    <w:rsid w:val="00232EA5"/>
    <w:rsid w:val="002345A8"/>
    <w:rsid w:val="00234FCA"/>
    <w:rsid w:val="002352DF"/>
    <w:rsid w:val="002355F0"/>
    <w:rsid w:val="00235E88"/>
    <w:rsid w:val="00236F96"/>
    <w:rsid w:val="00237A4E"/>
    <w:rsid w:val="002405C6"/>
    <w:rsid w:val="00240E4F"/>
    <w:rsid w:val="00241464"/>
    <w:rsid w:val="002418A7"/>
    <w:rsid w:val="00241CCE"/>
    <w:rsid w:val="00242911"/>
    <w:rsid w:val="00244B8A"/>
    <w:rsid w:val="00245879"/>
    <w:rsid w:val="00245A3E"/>
    <w:rsid w:val="0024608E"/>
    <w:rsid w:val="00247591"/>
    <w:rsid w:val="002503B2"/>
    <w:rsid w:val="0025043E"/>
    <w:rsid w:val="00250972"/>
    <w:rsid w:val="00250A79"/>
    <w:rsid w:val="00250F0D"/>
    <w:rsid w:val="00251F28"/>
    <w:rsid w:val="00252969"/>
    <w:rsid w:val="00252A9B"/>
    <w:rsid w:val="00253927"/>
    <w:rsid w:val="00253F9C"/>
    <w:rsid w:val="00254D47"/>
    <w:rsid w:val="002551BF"/>
    <w:rsid w:val="00255600"/>
    <w:rsid w:val="00255F2B"/>
    <w:rsid w:val="00256360"/>
    <w:rsid w:val="00256A02"/>
    <w:rsid w:val="00256E8F"/>
    <w:rsid w:val="00256EF8"/>
    <w:rsid w:val="00256F71"/>
    <w:rsid w:val="0025797B"/>
    <w:rsid w:val="00260E2D"/>
    <w:rsid w:val="00260EE0"/>
    <w:rsid w:val="0026217C"/>
    <w:rsid w:val="0026221C"/>
    <w:rsid w:val="002623FC"/>
    <w:rsid w:val="00262473"/>
    <w:rsid w:val="002624DA"/>
    <w:rsid w:val="00262622"/>
    <w:rsid w:val="00262A43"/>
    <w:rsid w:val="00263AC4"/>
    <w:rsid w:val="00264C5F"/>
    <w:rsid w:val="00265E3A"/>
    <w:rsid w:val="00267CA9"/>
    <w:rsid w:val="002706C5"/>
    <w:rsid w:val="002709EF"/>
    <w:rsid w:val="00270DCC"/>
    <w:rsid w:val="0027156E"/>
    <w:rsid w:val="00271FF9"/>
    <w:rsid w:val="00272618"/>
    <w:rsid w:val="00272676"/>
    <w:rsid w:val="00272897"/>
    <w:rsid w:val="00272A1E"/>
    <w:rsid w:val="00272B21"/>
    <w:rsid w:val="00272CE4"/>
    <w:rsid w:val="00273F9D"/>
    <w:rsid w:val="0027459B"/>
    <w:rsid w:val="0027463F"/>
    <w:rsid w:val="00274BB4"/>
    <w:rsid w:val="00274E86"/>
    <w:rsid w:val="00274F92"/>
    <w:rsid w:val="00275C7D"/>
    <w:rsid w:val="00276635"/>
    <w:rsid w:val="00276924"/>
    <w:rsid w:val="002810C9"/>
    <w:rsid w:val="002816C5"/>
    <w:rsid w:val="00282C53"/>
    <w:rsid w:val="002836AF"/>
    <w:rsid w:val="00283E50"/>
    <w:rsid w:val="002847F9"/>
    <w:rsid w:val="00284EE8"/>
    <w:rsid w:val="002850A4"/>
    <w:rsid w:val="0028527B"/>
    <w:rsid w:val="00286241"/>
    <w:rsid w:val="00286487"/>
    <w:rsid w:val="00286B2B"/>
    <w:rsid w:val="00287285"/>
    <w:rsid w:val="0028738A"/>
    <w:rsid w:val="002877EF"/>
    <w:rsid w:val="002879F9"/>
    <w:rsid w:val="00287D45"/>
    <w:rsid w:val="002902EB"/>
    <w:rsid w:val="002909C4"/>
    <w:rsid w:val="0029115F"/>
    <w:rsid w:val="002911C6"/>
    <w:rsid w:val="00291390"/>
    <w:rsid w:val="00291752"/>
    <w:rsid w:val="00291C18"/>
    <w:rsid w:val="00291E3B"/>
    <w:rsid w:val="00291F8E"/>
    <w:rsid w:val="00292174"/>
    <w:rsid w:val="00292AAF"/>
    <w:rsid w:val="002930C9"/>
    <w:rsid w:val="00293785"/>
    <w:rsid w:val="002938D7"/>
    <w:rsid w:val="00293A1D"/>
    <w:rsid w:val="0029453F"/>
    <w:rsid w:val="00294F11"/>
    <w:rsid w:val="002954B5"/>
    <w:rsid w:val="00295849"/>
    <w:rsid w:val="00295AF5"/>
    <w:rsid w:val="00296369"/>
    <w:rsid w:val="00297FC2"/>
    <w:rsid w:val="002A0584"/>
    <w:rsid w:val="002A0811"/>
    <w:rsid w:val="002A0820"/>
    <w:rsid w:val="002A0ABA"/>
    <w:rsid w:val="002A0CFF"/>
    <w:rsid w:val="002A15A2"/>
    <w:rsid w:val="002A178C"/>
    <w:rsid w:val="002A2254"/>
    <w:rsid w:val="002A2B82"/>
    <w:rsid w:val="002A2DF9"/>
    <w:rsid w:val="002A3356"/>
    <w:rsid w:val="002A3ADF"/>
    <w:rsid w:val="002A3E64"/>
    <w:rsid w:val="002A4A7E"/>
    <w:rsid w:val="002A4D71"/>
    <w:rsid w:val="002A4DFE"/>
    <w:rsid w:val="002A5760"/>
    <w:rsid w:val="002A57F7"/>
    <w:rsid w:val="002A6003"/>
    <w:rsid w:val="002A74B4"/>
    <w:rsid w:val="002A7B4B"/>
    <w:rsid w:val="002A7FF3"/>
    <w:rsid w:val="002B0420"/>
    <w:rsid w:val="002B07D9"/>
    <w:rsid w:val="002B07EE"/>
    <w:rsid w:val="002B0B86"/>
    <w:rsid w:val="002B100B"/>
    <w:rsid w:val="002B1169"/>
    <w:rsid w:val="002B124C"/>
    <w:rsid w:val="002B12DB"/>
    <w:rsid w:val="002B2302"/>
    <w:rsid w:val="002B236E"/>
    <w:rsid w:val="002B393F"/>
    <w:rsid w:val="002B51A7"/>
    <w:rsid w:val="002B60FD"/>
    <w:rsid w:val="002B62F2"/>
    <w:rsid w:val="002B648E"/>
    <w:rsid w:val="002B7D90"/>
    <w:rsid w:val="002C0C5C"/>
    <w:rsid w:val="002C284D"/>
    <w:rsid w:val="002C29CA"/>
    <w:rsid w:val="002C3B0B"/>
    <w:rsid w:val="002C43D4"/>
    <w:rsid w:val="002C454D"/>
    <w:rsid w:val="002C4A79"/>
    <w:rsid w:val="002C4EE6"/>
    <w:rsid w:val="002C503B"/>
    <w:rsid w:val="002C50A4"/>
    <w:rsid w:val="002C5123"/>
    <w:rsid w:val="002C5207"/>
    <w:rsid w:val="002C5B10"/>
    <w:rsid w:val="002C5B8C"/>
    <w:rsid w:val="002C6F6C"/>
    <w:rsid w:val="002C721F"/>
    <w:rsid w:val="002D13E9"/>
    <w:rsid w:val="002D1BF3"/>
    <w:rsid w:val="002D2206"/>
    <w:rsid w:val="002D24FD"/>
    <w:rsid w:val="002D299A"/>
    <w:rsid w:val="002D2F9E"/>
    <w:rsid w:val="002D32CA"/>
    <w:rsid w:val="002D3E26"/>
    <w:rsid w:val="002D3EFA"/>
    <w:rsid w:val="002D40FC"/>
    <w:rsid w:val="002D4577"/>
    <w:rsid w:val="002D45A9"/>
    <w:rsid w:val="002D46EF"/>
    <w:rsid w:val="002D47C5"/>
    <w:rsid w:val="002D5B74"/>
    <w:rsid w:val="002D5E83"/>
    <w:rsid w:val="002D7651"/>
    <w:rsid w:val="002D777B"/>
    <w:rsid w:val="002E0190"/>
    <w:rsid w:val="002E073C"/>
    <w:rsid w:val="002E152B"/>
    <w:rsid w:val="002E1606"/>
    <w:rsid w:val="002E19E7"/>
    <w:rsid w:val="002E27F0"/>
    <w:rsid w:val="002E31E2"/>
    <w:rsid w:val="002E380A"/>
    <w:rsid w:val="002E4059"/>
    <w:rsid w:val="002E44BA"/>
    <w:rsid w:val="002E6051"/>
    <w:rsid w:val="002E6475"/>
    <w:rsid w:val="002E66FB"/>
    <w:rsid w:val="002E773E"/>
    <w:rsid w:val="002E7B8C"/>
    <w:rsid w:val="002F000A"/>
    <w:rsid w:val="002F0871"/>
    <w:rsid w:val="002F11E2"/>
    <w:rsid w:val="002F3C7D"/>
    <w:rsid w:val="002F3EF6"/>
    <w:rsid w:val="002F46C9"/>
    <w:rsid w:val="002F4A9C"/>
    <w:rsid w:val="002F534E"/>
    <w:rsid w:val="002F5909"/>
    <w:rsid w:val="002F5A69"/>
    <w:rsid w:val="002F5A6A"/>
    <w:rsid w:val="002F5E5A"/>
    <w:rsid w:val="002F642C"/>
    <w:rsid w:val="002F750F"/>
    <w:rsid w:val="002F7BCC"/>
    <w:rsid w:val="00301E61"/>
    <w:rsid w:val="003035C2"/>
    <w:rsid w:val="003038E5"/>
    <w:rsid w:val="0030438C"/>
    <w:rsid w:val="003044B8"/>
    <w:rsid w:val="003059D5"/>
    <w:rsid w:val="00306100"/>
    <w:rsid w:val="0030624A"/>
    <w:rsid w:val="00306B32"/>
    <w:rsid w:val="003074B6"/>
    <w:rsid w:val="00310335"/>
    <w:rsid w:val="00310340"/>
    <w:rsid w:val="00310D6E"/>
    <w:rsid w:val="00310EAE"/>
    <w:rsid w:val="00312095"/>
    <w:rsid w:val="0031225F"/>
    <w:rsid w:val="003128B1"/>
    <w:rsid w:val="003134E5"/>
    <w:rsid w:val="00313751"/>
    <w:rsid w:val="00314FDF"/>
    <w:rsid w:val="003160A0"/>
    <w:rsid w:val="00316A26"/>
    <w:rsid w:val="00316B13"/>
    <w:rsid w:val="00316E80"/>
    <w:rsid w:val="00317AB1"/>
    <w:rsid w:val="003200E7"/>
    <w:rsid w:val="0032047D"/>
    <w:rsid w:val="003208E6"/>
    <w:rsid w:val="00320EC0"/>
    <w:rsid w:val="00321497"/>
    <w:rsid w:val="00321837"/>
    <w:rsid w:val="0032199D"/>
    <w:rsid w:val="003229EB"/>
    <w:rsid w:val="003233E1"/>
    <w:rsid w:val="00323B31"/>
    <w:rsid w:val="00323DB4"/>
    <w:rsid w:val="0032467D"/>
    <w:rsid w:val="00326B14"/>
    <w:rsid w:val="00327209"/>
    <w:rsid w:val="003272F8"/>
    <w:rsid w:val="00330105"/>
    <w:rsid w:val="00330167"/>
    <w:rsid w:val="0033060E"/>
    <w:rsid w:val="00331141"/>
    <w:rsid w:val="00331D8D"/>
    <w:rsid w:val="003327E8"/>
    <w:rsid w:val="00332DF3"/>
    <w:rsid w:val="00332E3B"/>
    <w:rsid w:val="00333084"/>
    <w:rsid w:val="003331C3"/>
    <w:rsid w:val="0033439B"/>
    <w:rsid w:val="00334A01"/>
    <w:rsid w:val="00334CE8"/>
    <w:rsid w:val="00334E33"/>
    <w:rsid w:val="00335117"/>
    <w:rsid w:val="00335F4C"/>
    <w:rsid w:val="00336310"/>
    <w:rsid w:val="00336DDC"/>
    <w:rsid w:val="00337119"/>
    <w:rsid w:val="00340391"/>
    <w:rsid w:val="00340BC7"/>
    <w:rsid w:val="00340BEB"/>
    <w:rsid w:val="00340F55"/>
    <w:rsid w:val="00341845"/>
    <w:rsid w:val="0034224D"/>
    <w:rsid w:val="00343596"/>
    <w:rsid w:val="00343B2B"/>
    <w:rsid w:val="0034516D"/>
    <w:rsid w:val="00345365"/>
    <w:rsid w:val="00345425"/>
    <w:rsid w:val="00345621"/>
    <w:rsid w:val="00345ADD"/>
    <w:rsid w:val="00345C28"/>
    <w:rsid w:val="00346622"/>
    <w:rsid w:val="003467D2"/>
    <w:rsid w:val="00346E3F"/>
    <w:rsid w:val="003472FD"/>
    <w:rsid w:val="00347475"/>
    <w:rsid w:val="00347B46"/>
    <w:rsid w:val="0035007D"/>
    <w:rsid w:val="00351314"/>
    <w:rsid w:val="00351559"/>
    <w:rsid w:val="0035190C"/>
    <w:rsid w:val="00352E46"/>
    <w:rsid w:val="00353153"/>
    <w:rsid w:val="0035382E"/>
    <w:rsid w:val="0035506C"/>
    <w:rsid w:val="00355857"/>
    <w:rsid w:val="0035699B"/>
    <w:rsid w:val="00357E84"/>
    <w:rsid w:val="003604D1"/>
    <w:rsid w:val="00360F1A"/>
    <w:rsid w:val="00361162"/>
    <w:rsid w:val="003619D4"/>
    <w:rsid w:val="00361D0F"/>
    <w:rsid w:val="003629EC"/>
    <w:rsid w:val="0036354F"/>
    <w:rsid w:val="0036364C"/>
    <w:rsid w:val="003636A1"/>
    <w:rsid w:val="00363944"/>
    <w:rsid w:val="00363AC5"/>
    <w:rsid w:val="003646B9"/>
    <w:rsid w:val="0036480F"/>
    <w:rsid w:val="00366405"/>
    <w:rsid w:val="00366E6B"/>
    <w:rsid w:val="00366ECC"/>
    <w:rsid w:val="00367C51"/>
    <w:rsid w:val="00367CB4"/>
    <w:rsid w:val="00367D56"/>
    <w:rsid w:val="00370220"/>
    <w:rsid w:val="0037031F"/>
    <w:rsid w:val="00371082"/>
    <w:rsid w:val="00371A30"/>
    <w:rsid w:val="003723EF"/>
    <w:rsid w:val="00372F91"/>
    <w:rsid w:val="00373AE9"/>
    <w:rsid w:val="00373DB7"/>
    <w:rsid w:val="0037455D"/>
    <w:rsid w:val="00374716"/>
    <w:rsid w:val="00376254"/>
    <w:rsid w:val="00376523"/>
    <w:rsid w:val="00377344"/>
    <w:rsid w:val="00380DB4"/>
    <w:rsid w:val="00380EAC"/>
    <w:rsid w:val="00381BEE"/>
    <w:rsid w:val="0038252B"/>
    <w:rsid w:val="0038337A"/>
    <w:rsid w:val="00383859"/>
    <w:rsid w:val="00383C34"/>
    <w:rsid w:val="00384FF3"/>
    <w:rsid w:val="0038514C"/>
    <w:rsid w:val="00385285"/>
    <w:rsid w:val="00385293"/>
    <w:rsid w:val="00385AF1"/>
    <w:rsid w:val="003874E3"/>
    <w:rsid w:val="003879B5"/>
    <w:rsid w:val="003906BD"/>
    <w:rsid w:val="00390E87"/>
    <w:rsid w:val="003917D3"/>
    <w:rsid w:val="00391AD1"/>
    <w:rsid w:val="00391F8B"/>
    <w:rsid w:val="003928A1"/>
    <w:rsid w:val="0039370D"/>
    <w:rsid w:val="00393D05"/>
    <w:rsid w:val="003942E7"/>
    <w:rsid w:val="0039468D"/>
    <w:rsid w:val="003947FF"/>
    <w:rsid w:val="00394AD8"/>
    <w:rsid w:val="00396078"/>
    <w:rsid w:val="00396C27"/>
    <w:rsid w:val="003A04B0"/>
    <w:rsid w:val="003A054D"/>
    <w:rsid w:val="003A1351"/>
    <w:rsid w:val="003A17D4"/>
    <w:rsid w:val="003A18F8"/>
    <w:rsid w:val="003A1A8F"/>
    <w:rsid w:val="003A1B25"/>
    <w:rsid w:val="003A21EC"/>
    <w:rsid w:val="003A227C"/>
    <w:rsid w:val="003A2852"/>
    <w:rsid w:val="003A2AB8"/>
    <w:rsid w:val="003A2AEE"/>
    <w:rsid w:val="003A317D"/>
    <w:rsid w:val="003A3568"/>
    <w:rsid w:val="003A3B6D"/>
    <w:rsid w:val="003A4728"/>
    <w:rsid w:val="003A49C4"/>
    <w:rsid w:val="003A5292"/>
    <w:rsid w:val="003A5F0C"/>
    <w:rsid w:val="003A7631"/>
    <w:rsid w:val="003B044E"/>
    <w:rsid w:val="003B0DA2"/>
    <w:rsid w:val="003B0DD3"/>
    <w:rsid w:val="003B2664"/>
    <w:rsid w:val="003B2923"/>
    <w:rsid w:val="003B2BE7"/>
    <w:rsid w:val="003B2E8A"/>
    <w:rsid w:val="003B2EC1"/>
    <w:rsid w:val="003B2EDB"/>
    <w:rsid w:val="003B3D49"/>
    <w:rsid w:val="003B4005"/>
    <w:rsid w:val="003B4DC3"/>
    <w:rsid w:val="003B5FF2"/>
    <w:rsid w:val="003B6309"/>
    <w:rsid w:val="003B63EA"/>
    <w:rsid w:val="003B66B2"/>
    <w:rsid w:val="003B719D"/>
    <w:rsid w:val="003B7299"/>
    <w:rsid w:val="003B78C8"/>
    <w:rsid w:val="003C009D"/>
    <w:rsid w:val="003C0A60"/>
    <w:rsid w:val="003C15E5"/>
    <w:rsid w:val="003C1C58"/>
    <w:rsid w:val="003C2D69"/>
    <w:rsid w:val="003C419B"/>
    <w:rsid w:val="003C4204"/>
    <w:rsid w:val="003C4750"/>
    <w:rsid w:val="003C569F"/>
    <w:rsid w:val="003C5E36"/>
    <w:rsid w:val="003C64C1"/>
    <w:rsid w:val="003C694C"/>
    <w:rsid w:val="003C7FB9"/>
    <w:rsid w:val="003D0B15"/>
    <w:rsid w:val="003D10F9"/>
    <w:rsid w:val="003D15BC"/>
    <w:rsid w:val="003D27D8"/>
    <w:rsid w:val="003D3F05"/>
    <w:rsid w:val="003D474C"/>
    <w:rsid w:val="003D4796"/>
    <w:rsid w:val="003D56FC"/>
    <w:rsid w:val="003D5ACD"/>
    <w:rsid w:val="003D5F63"/>
    <w:rsid w:val="003D76F7"/>
    <w:rsid w:val="003E003F"/>
    <w:rsid w:val="003E05B2"/>
    <w:rsid w:val="003E0919"/>
    <w:rsid w:val="003E1D95"/>
    <w:rsid w:val="003E24C9"/>
    <w:rsid w:val="003E2B95"/>
    <w:rsid w:val="003E4334"/>
    <w:rsid w:val="003E4931"/>
    <w:rsid w:val="003E4D92"/>
    <w:rsid w:val="003E4E07"/>
    <w:rsid w:val="003E5BFB"/>
    <w:rsid w:val="003E5CDB"/>
    <w:rsid w:val="003E6B2B"/>
    <w:rsid w:val="003E7153"/>
    <w:rsid w:val="003E717C"/>
    <w:rsid w:val="003E76E2"/>
    <w:rsid w:val="003E7D58"/>
    <w:rsid w:val="003F0072"/>
    <w:rsid w:val="003F07A9"/>
    <w:rsid w:val="003F12CA"/>
    <w:rsid w:val="003F2AEE"/>
    <w:rsid w:val="003F3209"/>
    <w:rsid w:val="003F35FD"/>
    <w:rsid w:val="003F363B"/>
    <w:rsid w:val="003F4A51"/>
    <w:rsid w:val="003F6A0D"/>
    <w:rsid w:val="003F6CBB"/>
    <w:rsid w:val="003F78FF"/>
    <w:rsid w:val="00400156"/>
    <w:rsid w:val="00400686"/>
    <w:rsid w:val="00400A14"/>
    <w:rsid w:val="00400C40"/>
    <w:rsid w:val="004013B9"/>
    <w:rsid w:val="00401E2D"/>
    <w:rsid w:val="0040242E"/>
    <w:rsid w:val="0040264B"/>
    <w:rsid w:val="004026B1"/>
    <w:rsid w:val="0040361A"/>
    <w:rsid w:val="00404F1C"/>
    <w:rsid w:val="0040576F"/>
    <w:rsid w:val="00405C45"/>
    <w:rsid w:val="00406F4A"/>
    <w:rsid w:val="00406F6D"/>
    <w:rsid w:val="0040759F"/>
    <w:rsid w:val="00407FAE"/>
    <w:rsid w:val="004103CC"/>
    <w:rsid w:val="00410639"/>
    <w:rsid w:val="004109BF"/>
    <w:rsid w:val="00410B7E"/>
    <w:rsid w:val="00411B01"/>
    <w:rsid w:val="0041204B"/>
    <w:rsid w:val="00412CA0"/>
    <w:rsid w:val="00413407"/>
    <w:rsid w:val="00413968"/>
    <w:rsid w:val="004139CF"/>
    <w:rsid w:val="00413B8B"/>
    <w:rsid w:val="004140FF"/>
    <w:rsid w:val="00414327"/>
    <w:rsid w:val="00414798"/>
    <w:rsid w:val="00414C17"/>
    <w:rsid w:val="00414F8E"/>
    <w:rsid w:val="004152B2"/>
    <w:rsid w:val="004156C9"/>
    <w:rsid w:val="004164C4"/>
    <w:rsid w:val="004174EA"/>
    <w:rsid w:val="0042001A"/>
    <w:rsid w:val="00420066"/>
    <w:rsid w:val="00420ACB"/>
    <w:rsid w:val="00420C28"/>
    <w:rsid w:val="00422F9C"/>
    <w:rsid w:val="00423AC5"/>
    <w:rsid w:val="00426C1E"/>
    <w:rsid w:val="004270E9"/>
    <w:rsid w:val="00430B1F"/>
    <w:rsid w:val="004312ED"/>
    <w:rsid w:val="00432084"/>
    <w:rsid w:val="00432161"/>
    <w:rsid w:val="00432192"/>
    <w:rsid w:val="00432BF9"/>
    <w:rsid w:val="00432CCB"/>
    <w:rsid w:val="00432F0F"/>
    <w:rsid w:val="00433CA4"/>
    <w:rsid w:val="00434112"/>
    <w:rsid w:val="00434277"/>
    <w:rsid w:val="00434834"/>
    <w:rsid w:val="0043492C"/>
    <w:rsid w:val="00434BF1"/>
    <w:rsid w:val="00434D81"/>
    <w:rsid w:val="004362C2"/>
    <w:rsid w:val="00436B72"/>
    <w:rsid w:val="00436C5F"/>
    <w:rsid w:val="00436EF5"/>
    <w:rsid w:val="0043737B"/>
    <w:rsid w:val="00437445"/>
    <w:rsid w:val="004379DA"/>
    <w:rsid w:val="00437A5D"/>
    <w:rsid w:val="00437CAB"/>
    <w:rsid w:val="0044024D"/>
    <w:rsid w:val="00440646"/>
    <w:rsid w:val="00440A28"/>
    <w:rsid w:val="00440AB4"/>
    <w:rsid w:val="00441DEC"/>
    <w:rsid w:val="0044259D"/>
    <w:rsid w:val="0044386D"/>
    <w:rsid w:val="00443ACD"/>
    <w:rsid w:val="00443C95"/>
    <w:rsid w:val="004446CB"/>
    <w:rsid w:val="00444729"/>
    <w:rsid w:val="0044546F"/>
    <w:rsid w:val="0044555F"/>
    <w:rsid w:val="00445960"/>
    <w:rsid w:val="004459F3"/>
    <w:rsid w:val="00445C97"/>
    <w:rsid w:val="00445D44"/>
    <w:rsid w:val="0044606C"/>
    <w:rsid w:val="004463AD"/>
    <w:rsid w:val="00447D36"/>
    <w:rsid w:val="00450060"/>
    <w:rsid w:val="0045048F"/>
    <w:rsid w:val="00450750"/>
    <w:rsid w:val="00450995"/>
    <w:rsid w:val="00450D66"/>
    <w:rsid w:val="004520EA"/>
    <w:rsid w:val="004521D0"/>
    <w:rsid w:val="004533FB"/>
    <w:rsid w:val="00454829"/>
    <w:rsid w:val="00454857"/>
    <w:rsid w:val="0045722E"/>
    <w:rsid w:val="004577F6"/>
    <w:rsid w:val="00457ABB"/>
    <w:rsid w:val="00461228"/>
    <w:rsid w:val="00461F92"/>
    <w:rsid w:val="00462819"/>
    <w:rsid w:val="00464254"/>
    <w:rsid w:val="00465482"/>
    <w:rsid w:val="004655EF"/>
    <w:rsid w:val="00465A68"/>
    <w:rsid w:val="004662D9"/>
    <w:rsid w:val="004667D0"/>
    <w:rsid w:val="00466C27"/>
    <w:rsid w:val="00467046"/>
    <w:rsid w:val="0046718F"/>
    <w:rsid w:val="00467612"/>
    <w:rsid w:val="004701A3"/>
    <w:rsid w:val="00470D46"/>
    <w:rsid w:val="00471B4A"/>
    <w:rsid w:val="00471CE3"/>
    <w:rsid w:val="00472811"/>
    <w:rsid w:val="00472E61"/>
    <w:rsid w:val="00473074"/>
    <w:rsid w:val="0047368B"/>
    <w:rsid w:val="00473C70"/>
    <w:rsid w:val="004744A8"/>
    <w:rsid w:val="00474BAA"/>
    <w:rsid w:val="0047516C"/>
    <w:rsid w:val="004761CE"/>
    <w:rsid w:val="00476A99"/>
    <w:rsid w:val="00477556"/>
    <w:rsid w:val="0047787C"/>
    <w:rsid w:val="0048021C"/>
    <w:rsid w:val="004806BF"/>
    <w:rsid w:val="00480EFA"/>
    <w:rsid w:val="004817EC"/>
    <w:rsid w:val="00481807"/>
    <w:rsid w:val="004824D5"/>
    <w:rsid w:val="00482EC4"/>
    <w:rsid w:val="00483538"/>
    <w:rsid w:val="004855B9"/>
    <w:rsid w:val="00485FCA"/>
    <w:rsid w:val="004863AC"/>
    <w:rsid w:val="004866EC"/>
    <w:rsid w:val="004873F8"/>
    <w:rsid w:val="00487CD0"/>
    <w:rsid w:val="00490581"/>
    <w:rsid w:val="00492407"/>
    <w:rsid w:val="00493F1E"/>
    <w:rsid w:val="0049479D"/>
    <w:rsid w:val="00494A00"/>
    <w:rsid w:val="0049558B"/>
    <w:rsid w:val="00495759"/>
    <w:rsid w:val="00495D7E"/>
    <w:rsid w:val="004962F8"/>
    <w:rsid w:val="004966DE"/>
    <w:rsid w:val="00496E05"/>
    <w:rsid w:val="00497158"/>
    <w:rsid w:val="004976FD"/>
    <w:rsid w:val="004A0493"/>
    <w:rsid w:val="004A0A6B"/>
    <w:rsid w:val="004A10D9"/>
    <w:rsid w:val="004A29E5"/>
    <w:rsid w:val="004A2C82"/>
    <w:rsid w:val="004A342D"/>
    <w:rsid w:val="004A37DF"/>
    <w:rsid w:val="004A3A20"/>
    <w:rsid w:val="004A41DD"/>
    <w:rsid w:val="004A4DC8"/>
    <w:rsid w:val="004A571F"/>
    <w:rsid w:val="004A5951"/>
    <w:rsid w:val="004A6179"/>
    <w:rsid w:val="004A6F15"/>
    <w:rsid w:val="004A7FC3"/>
    <w:rsid w:val="004B0D65"/>
    <w:rsid w:val="004B0DDA"/>
    <w:rsid w:val="004B0E4E"/>
    <w:rsid w:val="004B10D1"/>
    <w:rsid w:val="004B4251"/>
    <w:rsid w:val="004B4B38"/>
    <w:rsid w:val="004B5125"/>
    <w:rsid w:val="004B6872"/>
    <w:rsid w:val="004B6C04"/>
    <w:rsid w:val="004C0039"/>
    <w:rsid w:val="004C0AF0"/>
    <w:rsid w:val="004C0E8A"/>
    <w:rsid w:val="004C12C6"/>
    <w:rsid w:val="004C191B"/>
    <w:rsid w:val="004C1C7B"/>
    <w:rsid w:val="004C1C94"/>
    <w:rsid w:val="004C353C"/>
    <w:rsid w:val="004C40F9"/>
    <w:rsid w:val="004C47AB"/>
    <w:rsid w:val="004C4A1C"/>
    <w:rsid w:val="004C5F63"/>
    <w:rsid w:val="004C6A96"/>
    <w:rsid w:val="004D03E9"/>
    <w:rsid w:val="004D03FF"/>
    <w:rsid w:val="004D0F39"/>
    <w:rsid w:val="004D1E3E"/>
    <w:rsid w:val="004D2E1F"/>
    <w:rsid w:val="004D311C"/>
    <w:rsid w:val="004D35D7"/>
    <w:rsid w:val="004D3FA6"/>
    <w:rsid w:val="004D4BB0"/>
    <w:rsid w:val="004D50E4"/>
    <w:rsid w:val="004D5641"/>
    <w:rsid w:val="004D66F9"/>
    <w:rsid w:val="004D6A1E"/>
    <w:rsid w:val="004D7EA6"/>
    <w:rsid w:val="004E0609"/>
    <w:rsid w:val="004E0639"/>
    <w:rsid w:val="004E0A1D"/>
    <w:rsid w:val="004E0BE7"/>
    <w:rsid w:val="004E1AC7"/>
    <w:rsid w:val="004E242E"/>
    <w:rsid w:val="004E2C4B"/>
    <w:rsid w:val="004E2DB0"/>
    <w:rsid w:val="004E3EDF"/>
    <w:rsid w:val="004E42E1"/>
    <w:rsid w:val="004E4522"/>
    <w:rsid w:val="004E4F74"/>
    <w:rsid w:val="004E517B"/>
    <w:rsid w:val="004E5B00"/>
    <w:rsid w:val="004E623D"/>
    <w:rsid w:val="004E6564"/>
    <w:rsid w:val="004E65E6"/>
    <w:rsid w:val="004E6E30"/>
    <w:rsid w:val="004E7906"/>
    <w:rsid w:val="004F0427"/>
    <w:rsid w:val="004F1F7E"/>
    <w:rsid w:val="004F2373"/>
    <w:rsid w:val="004F23A2"/>
    <w:rsid w:val="004F2585"/>
    <w:rsid w:val="004F2687"/>
    <w:rsid w:val="004F2752"/>
    <w:rsid w:val="004F2F07"/>
    <w:rsid w:val="004F32F2"/>
    <w:rsid w:val="004F3BFA"/>
    <w:rsid w:val="004F3D26"/>
    <w:rsid w:val="004F451B"/>
    <w:rsid w:val="004F4C51"/>
    <w:rsid w:val="004F55B9"/>
    <w:rsid w:val="004F6600"/>
    <w:rsid w:val="004F7284"/>
    <w:rsid w:val="004F7310"/>
    <w:rsid w:val="004F7799"/>
    <w:rsid w:val="005001D2"/>
    <w:rsid w:val="00500424"/>
    <w:rsid w:val="0050061C"/>
    <w:rsid w:val="0050110F"/>
    <w:rsid w:val="0050141E"/>
    <w:rsid w:val="0050211F"/>
    <w:rsid w:val="00502460"/>
    <w:rsid w:val="005033F9"/>
    <w:rsid w:val="00504212"/>
    <w:rsid w:val="00504342"/>
    <w:rsid w:val="00504608"/>
    <w:rsid w:val="00504C2D"/>
    <w:rsid w:val="005055EC"/>
    <w:rsid w:val="00505D29"/>
    <w:rsid w:val="00506159"/>
    <w:rsid w:val="00506C89"/>
    <w:rsid w:val="00506F6F"/>
    <w:rsid w:val="005075A7"/>
    <w:rsid w:val="00507F89"/>
    <w:rsid w:val="00510808"/>
    <w:rsid w:val="00510872"/>
    <w:rsid w:val="00510E8E"/>
    <w:rsid w:val="0051253B"/>
    <w:rsid w:val="00512BA9"/>
    <w:rsid w:val="00513F0C"/>
    <w:rsid w:val="00514355"/>
    <w:rsid w:val="00514965"/>
    <w:rsid w:val="005157E0"/>
    <w:rsid w:val="005159B9"/>
    <w:rsid w:val="00515CDF"/>
    <w:rsid w:val="00520952"/>
    <w:rsid w:val="005209FB"/>
    <w:rsid w:val="0052142A"/>
    <w:rsid w:val="00521581"/>
    <w:rsid w:val="00521A02"/>
    <w:rsid w:val="00522CFE"/>
    <w:rsid w:val="00522E7A"/>
    <w:rsid w:val="0052390F"/>
    <w:rsid w:val="00523EA5"/>
    <w:rsid w:val="00524B6F"/>
    <w:rsid w:val="0052558F"/>
    <w:rsid w:val="005256EB"/>
    <w:rsid w:val="005265C2"/>
    <w:rsid w:val="00526DB3"/>
    <w:rsid w:val="0052716E"/>
    <w:rsid w:val="00530EA4"/>
    <w:rsid w:val="00531028"/>
    <w:rsid w:val="005311DC"/>
    <w:rsid w:val="0053166E"/>
    <w:rsid w:val="00531B83"/>
    <w:rsid w:val="00531F88"/>
    <w:rsid w:val="0053320F"/>
    <w:rsid w:val="0053387A"/>
    <w:rsid w:val="005348DA"/>
    <w:rsid w:val="00534DC7"/>
    <w:rsid w:val="00536CC1"/>
    <w:rsid w:val="00537079"/>
    <w:rsid w:val="005374E1"/>
    <w:rsid w:val="00537C86"/>
    <w:rsid w:val="00537E21"/>
    <w:rsid w:val="00540EDA"/>
    <w:rsid w:val="005427DA"/>
    <w:rsid w:val="00543C51"/>
    <w:rsid w:val="00544511"/>
    <w:rsid w:val="00544A8B"/>
    <w:rsid w:val="00545665"/>
    <w:rsid w:val="0054694B"/>
    <w:rsid w:val="005511A0"/>
    <w:rsid w:val="005512BB"/>
    <w:rsid w:val="00552B4D"/>
    <w:rsid w:val="005549C0"/>
    <w:rsid w:val="00555BD3"/>
    <w:rsid w:val="005567A8"/>
    <w:rsid w:val="00557088"/>
    <w:rsid w:val="005574C0"/>
    <w:rsid w:val="00557591"/>
    <w:rsid w:val="00560114"/>
    <w:rsid w:val="00560532"/>
    <w:rsid w:val="00560589"/>
    <w:rsid w:val="005607A1"/>
    <w:rsid w:val="00560851"/>
    <w:rsid w:val="00560BBF"/>
    <w:rsid w:val="0056107B"/>
    <w:rsid w:val="00562917"/>
    <w:rsid w:val="00562BB5"/>
    <w:rsid w:val="00562BFB"/>
    <w:rsid w:val="00562C0F"/>
    <w:rsid w:val="0056459C"/>
    <w:rsid w:val="00564DB1"/>
    <w:rsid w:val="00564EE3"/>
    <w:rsid w:val="0056582B"/>
    <w:rsid w:val="00565D49"/>
    <w:rsid w:val="0056601A"/>
    <w:rsid w:val="00566A95"/>
    <w:rsid w:val="00566BEF"/>
    <w:rsid w:val="00567FBF"/>
    <w:rsid w:val="0057020A"/>
    <w:rsid w:val="005704AC"/>
    <w:rsid w:val="00570E6E"/>
    <w:rsid w:val="00570FF3"/>
    <w:rsid w:val="005710F6"/>
    <w:rsid w:val="005712F8"/>
    <w:rsid w:val="005715AA"/>
    <w:rsid w:val="005717C6"/>
    <w:rsid w:val="0057181F"/>
    <w:rsid w:val="005736EF"/>
    <w:rsid w:val="00573738"/>
    <w:rsid w:val="0057379D"/>
    <w:rsid w:val="005737A8"/>
    <w:rsid w:val="0057459B"/>
    <w:rsid w:val="005759A9"/>
    <w:rsid w:val="00575CBB"/>
    <w:rsid w:val="00575DDD"/>
    <w:rsid w:val="00576B29"/>
    <w:rsid w:val="00576B78"/>
    <w:rsid w:val="0057711C"/>
    <w:rsid w:val="005776CE"/>
    <w:rsid w:val="00577862"/>
    <w:rsid w:val="00577976"/>
    <w:rsid w:val="00580912"/>
    <w:rsid w:val="00581239"/>
    <w:rsid w:val="0058168E"/>
    <w:rsid w:val="00581E18"/>
    <w:rsid w:val="00581E1E"/>
    <w:rsid w:val="0058279B"/>
    <w:rsid w:val="00582B07"/>
    <w:rsid w:val="0058308F"/>
    <w:rsid w:val="00584664"/>
    <w:rsid w:val="005856D0"/>
    <w:rsid w:val="00585C63"/>
    <w:rsid w:val="0058705A"/>
    <w:rsid w:val="0058712D"/>
    <w:rsid w:val="0059063D"/>
    <w:rsid w:val="00590B95"/>
    <w:rsid w:val="00590DFD"/>
    <w:rsid w:val="00590E2F"/>
    <w:rsid w:val="005915BB"/>
    <w:rsid w:val="005915CF"/>
    <w:rsid w:val="0059175C"/>
    <w:rsid w:val="00592B5D"/>
    <w:rsid w:val="00592E83"/>
    <w:rsid w:val="00593937"/>
    <w:rsid w:val="00593CBF"/>
    <w:rsid w:val="00594BD9"/>
    <w:rsid w:val="0059560E"/>
    <w:rsid w:val="005A072D"/>
    <w:rsid w:val="005A0B0D"/>
    <w:rsid w:val="005A0EEA"/>
    <w:rsid w:val="005A1922"/>
    <w:rsid w:val="005A27A5"/>
    <w:rsid w:val="005A2E6E"/>
    <w:rsid w:val="005A39DC"/>
    <w:rsid w:val="005A3A70"/>
    <w:rsid w:val="005A45E2"/>
    <w:rsid w:val="005A554D"/>
    <w:rsid w:val="005A59D3"/>
    <w:rsid w:val="005A6C89"/>
    <w:rsid w:val="005A6F75"/>
    <w:rsid w:val="005A7008"/>
    <w:rsid w:val="005A7028"/>
    <w:rsid w:val="005A7F77"/>
    <w:rsid w:val="005B0983"/>
    <w:rsid w:val="005B0EB4"/>
    <w:rsid w:val="005B1ACC"/>
    <w:rsid w:val="005B21D1"/>
    <w:rsid w:val="005B2477"/>
    <w:rsid w:val="005B25F9"/>
    <w:rsid w:val="005B273F"/>
    <w:rsid w:val="005B27EF"/>
    <w:rsid w:val="005B2BBC"/>
    <w:rsid w:val="005B2E49"/>
    <w:rsid w:val="005B36B5"/>
    <w:rsid w:val="005B39FE"/>
    <w:rsid w:val="005B3AD3"/>
    <w:rsid w:val="005B3B04"/>
    <w:rsid w:val="005B426F"/>
    <w:rsid w:val="005B4B75"/>
    <w:rsid w:val="005B57A8"/>
    <w:rsid w:val="005B5996"/>
    <w:rsid w:val="005B651F"/>
    <w:rsid w:val="005B6A1E"/>
    <w:rsid w:val="005C0CE0"/>
    <w:rsid w:val="005C20C6"/>
    <w:rsid w:val="005C2530"/>
    <w:rsid w:val="005C2A4C"/>
    <w:rsid w:val="005C393B"/>
    <w:rsid w:val="005C3DAE"/>
    <w:rsid w:val="005C3E08"/>
    <w:rsid w:val="005C52C6"/>
    <w:rsid w:val="005C5C86"/>
    <w:rsid w:val="005C6A26"/>
    <w:rsid w:val="005C6FBD"/>
    <w:rsid w:val="005C7C35"/>
    <w:rsid w:val="005D04D6"/>
    <w:rsid w:val="005D10C5"/>
    <w:rsid w:val="005D18D0"/>
    <w:rsid w:val="005D1926"/>
    <w:rsid w:val="005D1E02"/>
    <w:rsid w:val="005D3A54"/>
    <w:rsid w:val="005D5E89"/>
    <w:rsid w:val="005D65DA"/>
    <w:rsid w:val="005D66CE"/>
    <w:rsid w:val="005D6C24"/>
    <w:rsid w:val="005D6CE8"/>
    <w:rsid w:val="005D6E6B"/>
    <w:rsid w:val="005D6EAC"/>
    <w:rsid w:val="005D7AAA"/>
    <w:rsid w:val="005E035B"/>
    <w:rsid w:val="005E07F8"/>
    <w:rsid w:val="005E0AD6"/>
    <w:rsid w:val="005E0FAB"/>
    <w:rsid w:val="005E16CB"/>
    <w:rsid w:val="005E1CD7"/>
    <w:rsid w:val="005E2239"/>
    <w:rsid w:val="005E22EB"/>
    <w:rsid w:val="005E27CA"/>
    <w:rsid w:val="005E3C2C"/>
    <w:rsid w:val="005E415D"/>
    <w:rsid w:val="005E4D2A"/>
    <w:rsid w:val="005E5C35"/>
    <w:rsid w:val="005E7253"/>
    <w:rsid w:val="005E72A3"/>
    <w:rsid w:val="005E7F24"/>
    <w:rsid w:val="005F1853"/>
    <w:rsid w:val="005F1930"/>
    <w:rsid w:val="005F25FB"/>
    <w:rsid w:val="005F3F17"/>
    <w:rsid w:val="005F42EF"/>
    <w:rsid w:val="005F449E"/>
    <w:rsid w:val="005F48AB"/>
    <w:rsid w:val="005F5B4D"/>
    <w:rsid w:val="005F622B"/>
    <w:rsid w:val="005F77F3"/>
    <w:rsid w:val="005F7952"/>
    <w:rsid w:val="005F7BD7"/>
    <w:rsid w:val="005F7EC5"/>
    <w:rsid w:val="006006AC"/>
    <w:rsid w:val="0060071B"/>
    <w:rsid w:val="0060080F"/>
    <w:rsid w:val="00600980"/>
    <w:rsid w:val="006023C7"/>
    <w:rsid w:val="0060244E"/>
    <w:rsid w:val="00602721"/>
    <w:rsid w:val="006036AE"/>
    <w:rsid w:val="00603BDE"/>
    <w:rsid w:val="0060411F"/>
    <w:rsid w:val="00604221"/>
    <w:rsid w:val="0060549D"/>
    <w:rsid w:val="00605D8B"/>
    <w:rsid w:val="006066DD"/>
    <w:rsid w:val="00607013"/>
    <w:rsid w:val="00607944"/>
    <w:rsid w:val="00607B79"/>
    <w:rsid w:val="00610428"/>
    <w:rsid w:val="00610524"/>
    <w:rsid w:val="00610EBC"/>
    <w:rsid w:val="00611878"/>
    <w:rsid w:val="00611A6B"/>
    <w:rsid w:val="00612408"/>
    <w:rsid w:val="00612FC8"/>
    <w:rsid w:val="006132B9"/>
    <w:rsid w:val="006138B6"/>
    <w:rsid w:val="00613EA3"/>
    <w:rsid w:val="00613F19"/>
    <w:rsid w:val="006143D2"/>
    <w:rsid w:val="0061460F"/>
    <w:rsid w:val="0061505F"/>
    <w:rsid w:val="00616577"/>
    <w:rsid w:val="006169B8"/>
    <w:rsid w:val="00617165"/>
    <w:rsid w:val="00617B2E"/>
    <w:rsid w:val="0062053E"/>
    <w:rsid w:val="00620F62"/>
    <w:rsid w:val="006219EB"/>
    <w:rsid w:val="00621D17"/>
    <w:rsid w:val="00621E50"/>
    <w:rsid w:val="006228FD"/>
    <w:rsid w:val="006237BB"/>
    <w:rsid w:val="006247C4"/>
    <w:rsid w:val="00625771"/>
    <w:rsid w:val="00626A03"/>
    <w:rsid w:val="00626BAC"/>
    <w:rsid w:val="006275E1"/>
    <w:rsid w:val="006277C7"/>
    <w:rsid w:val="006277F7"/>
    <w:rsid w:val="00630AAD"/>
    <w:rsid w:val="00630E07"/>
    <w:rsid w:val="0063167D"/>
    <w:rsid w:val="00631D9A"/>
    <w:rsid w:val="00632BBE"/>
    <w:rsid w:val="0063329F"/>
    <w:rsid w:val="006342F7"/>
    <w:rsid w:val="0063615A"/>
    <w:rsid w:val="0063629F"/>
    <w:rsid w:val="00636715"/>
    <w:rsid w:val="006367F1"/>
    <w:rsid w:val="00636A22"/>
    <w:rsid w:val="00636EC1"/>
    <w:rsid w:val="006376E6"/>
    <w:rsid w:val="0064229C"/>
    <w:rsid w:val="00642349"/>
    <w:rsid w:val="00643406"/>
    <w:rsid w:val="006443D7"/>
    <w:rsid w:val="00644638"/>
    <w:rsid w:val="006446EB"/>
    <w:rsid w:val="00644C26"/>
    <w:rsid w:val="00645E17"/>
    <w:rsid w:val="00646501"/>
    <w:rsid w:val="00646CFC"/>
    <w:rsid w:val="006477CD"/>
    <w:rsid w:val="0065097F"/>
    <w:rsid w:val="00650EF0"/>
    <w:rsid w:val="0065195D"/>
    <w:rsid w:val="0065284E"/>
    <w:rsid w:val="00652A9A"/>
    <w:rsid w:val="00652EF0"/>
    <w:rsid w:val="00653059"/>
    <w:rsid w:val="00653B4B"/>
    <w:rsid w:val="006554F5"/>
    <w:rsid w:val="00655FA5"/>
    <w:rsid w:val="00656265"/>
    <w:rsid w:val="00656A5B"/>
    <w:rsid w:val="006570FB"/>
    <w:rsid w:val="00657BC5"/>
    <w:rsid w:val="00657EE8"/>
    <w:rsid w:val="006603F7"/>
    <w:rsid w:val="00660F8E"/>
    <w:rsid w:val="006611F4"/>
    <w:rsid w:val="0066131B"/>
    <w:rsid w:val="00661320"/>
    <w:rsid w:val="00661C58"/>
    <w:rsid w:val="00662690"/>
    <w:rsid w:val="00662ABD"/>
    <w:rsid w:val="00664B9F"/>
    <w:rsid w:val="00664C02"/>
    <w:rsid w:val="0066532B"/>
    <w:rsid w:val="00665FA6"/>
    <w:rsid w:val="00665FC9"/>
    <w:rsid w:val="00666196"/>
    <w:rsid w:val="00666923"/>
    <w:rsid w:val="00670A66"/>
    <w:rsid w:val="00671684"/>
    <w:rsid w:val="00673D38"/>
    <w:rsid w:val="0067403E"/>
    <w:rsid w:val="00675230"/>
    <w:rsid w:val="0067584F"/>
    <w:rsid w:val="006758DD"/>
    <w:rsid w:val="00675ACC"/>
    <w:rsid w:val="00676800"/>
    <w:rsid w:val="00676858"/>
    <w:rsid w:val="0067795E"/>
    <w:rsid w:val="00677B77"/>
    <w:rsid w:val="00680B26"/>
    <w:rsid w:val="00680C45"/>
    <w:rsid w:val="00680F9B"/>
    <w:rsid w:val="006814A8"/>
    <w:rsid w:val="00682869"/>
    <w:rsid w:val="00682D40"/>
    <w:rsid w:val="00682EA8"/>
    <w:rsid w:val="00683528"/>
    <w:rsid w:val="0068429D"/>
    <w:rsid w:val="00685529"/>
    <w:rsid w:val="006857AD"/>
    <w:rsid w:val="00685EBF"/>
    <w:rsid w:val="00686D80"/>
    <w:rsid w:val="006877E5"/>
    <w:rsid w:val="006878F6"/>
    <w:rsid w:val="00687A5C"/>
    <w:rsid w:val="006900B0"/>
    <w:rsid w:val="00690545"/>
    <w:rsid w:val="0069062F"/>
    <w:rsid w:val="00690B6F"/>
    <w:rsid w:val="00691185"/>
    <w:rsid w:val="00691234"/>
    <w:rsid w:val="006916DF"/>
    <w:rsid w:val="00691ACA"/>
    <w:rsid w:val="00691E78"/>
    <w:rsid w:val="0069260F"/>
    <w:rsid w:val="00693662"/>
    <w:rsid w:val="00693896"/>
    <w:rsid w:val="00693A9F"/>
    <w:rsid w:val="00693B12"/>
    <w:rsid w:val="00693CA8"/>
    <w:rsid w:val="00693F6F"/>
    <w:rsid w:val="00694C64"/>
    <w:rsid w:val="0069518C"/>
    <w:rsid w:val="00697968"/>
    <w:rsid w:val="00697DCC"/>
    <w:rsid w:val="006A0E82"/>
    <w:rsid w:val="006A123C"/>
    <w:rsid w:val="006A2614"/>
    <w:rsid w:val="006A3A5B"/>
    <w:rsid w:val="006A42A5"/>
    <w:rsid w:val="006A447A"/>
    <w:rsid w:val="006A4B8F"/>
    <w:rsid w:val="006A4BBF"/>
    <w:rsid w:val="006A6280"/>
    <w:rsid w:val="006A6A2F"/>
    <w:rsid w:val="006A7C6C"/>
    <w:rsid w:val="006A7CBD"/>
    <w:rsid w:val="006B034D"/>
    <w:rsid w:val="006B1653"/>
    <w:rsid w:val="006B2C4D"/>
    <w:rsid w:val="006B3BEE"/>
    <w:rsid w:val="006B520E"/>
    <w:rsid w:val="006B605E"/>
    <w:rsid w:val="006B6E0A"/>
    <w:rsid w:val="006B7353"/>
    <w:rsid w:val="006B7B1A"/>
    <w:rsid w:val="006C0336"/>
    <w:rsid w:val="006C07A6"/>
    <w:rsid w:val="006C1085"/>
    <w:rsid w:val="006C1D1C"/>
    <w:rsid w:val="006C22BE"/>
    <w:rsid w:val="006C2DCF"/>
    <w:rsid w:val="006C31A6"/>
    <w:rsid w:val="006C35B6"/>
    <w:rsid w:val="006C3EBA"/>
    <w:rsid w:val="006C4691"/>
    <w:rsid w:val="006C4767"/>
    <w:rsid w:val="006C554D"/>
    <w:rsid w:val="006C582D"/>
    <w:rsid w:val="006C5D38"/>
    <w:rsid w:val="006C5F9E"/>
    <w:rsid w:val="006C6071"/>
    <w:rsid w:val="006C68A9"/>
    <w:rsid w:val="006C6D41"/>
    <w:rsid w:val="006C7618"/>
    <w:rsid w:val="006C7C34"/>
    <w:rsid w:val="006D2069"/>
    <w:rsid w:val="006D2BF7"/>
    <w:rsid w:val="006D32B9"/>
    <w:rsid w:val="006D352D"/>
    <w:rsid w:val="006D43C6"/>
    <w:rsid w:val="006D4D4C"/>
    <w:rsid w:val="006D5C8B"/>
    <w:rsid w:val="006E07DE"/>
    <w:rsid w:val="006E15B5"/>
    <w:rsid w:val="006E170E"/>
    <w:rsid w:val="006E19AC"/>
    <w:rsid w:val="006E1A14"/>
    <w:rsid w:val="006E33FB"/>
    <w:rsid w:val="006E3515"/>
    <w:rsid w:val="006E3E25"/>
    <w:rsid w:val="006E40FF"/>
    <w:rsid w:val="006E470B"/>
    <w:rsid w:val="006E4CC3"/>
    <w:rsid w:val="006E56E0"/>
    <w:rsid w:val="006E5A7F"/>
    <w:rsid w:val="006E627F"/>
    <w:rsid w:val="006E7114"/>
    <w:rsid w:val="006E7EB4"/>
    <w:rsid w:val="006F052C"/>
    <w:rsid w:val="006F132D"/>
    <w:rsid w:val="006F1B4D"/>
    <w:rsid w:val="006F248B"/>
    <w:rsid w:val="006F2523"/>
    <w:rsid w:val="006F2733"/>
    <w:rsid w:val="006F31CF"/>
    <w:rsid w:val="006F3335"/>
    <w:rsid w:val="006F333C"/>
    <w:rsid w:val="006F3B63"/>
    <w:rsid w:val="006F4474"/>
    <w:rsid w:val="006F477F"/>
    <w:rsid w:val="006F4BB1"/>
    <w:rsid w:val="006F4CAF"/>
    <w:rsid w:val="006F4F4C"/>
    <w:rsid w:val="006F501F"/>
    <w:rsid w:val="006F5796"/>
    <w:rsid w:val="006F59CC"/>
    <w:rsid w:val="006F6419"/>
    <w:rsid w:val="006F7661"/>
    <w:rsid w:val="006F7B16"/>
    <w:rsid w:val="007003D0"/>
    <w:rsid w:val="00701105"/>
    <w:rsid w:val="00701D8F"/>
    <w:rsid w:val="007028B7"/>
    <w:rsid w:val="007028C8"/>
    <w:rsid w:val="00702D3F"/>
    <w:rsid w:val="00702E21"/>
    <w:rsid w:val="007035E6"/>
    <w:rsid w:val="007039D0"/>
    <w:rsid w:val="007040B3"/>
    <w:rsid w:val="00704BE3"/>
    <w:rsid w:val="0070550D"/>
    <w:rsid w:val="00705754"/>
    <w:rsid w:val="0070607C"/>
    <w:rsid w:val="00706587"/>
    <w:rsid w:val="00706910"/>
    <w:rsid w:val="00706A61"/>
    <w:rsid w:val="00706C3B"/>
    <w:rsid w:val="00707518"/>
    <w:rsid w:val="00707DE8"/>
    <w:rsid w:val="00710342"/>
    <w:rsid w:val="00710DCA"/>
    <w:rsid w:val="00713090"/>
    <w:rsid w:val="007137E9"/>
    <w:rsid w:val="00713969"/>
    <w:rsid w:val="00713F86"/>
    <w:rsid w:val="007140BD"/>
    <w:rsid w:val="00714727"/>
    <w:rsid w:val="00714953"/>
    <w:rsid w:val="00714DE5"/>
    <w:rsid w:val="00714F03"/>
    <w:rsid w:val="00715120"/>
    <w:rsid w:val="007153F8"/>
    <w:rsid w:val="00715D4E"/>
    <w:rsid w:val="00716E6C"/>
    <w:rsid w:val="00717147"/>
    <w:rsid w:val="0072019C"/>
    <w:rsid w:val="007204C0"/>
    <w:rsid w:val="00720523"/>
    <w:rsid w:val="0072063B"/>
    <w:rsid w:val="00720AF5"/>
    <w:rsid w:val="00721279"/>
    <w:rsid w:val="00721B98"/>
    <w:rsid w:val="00721C03"/>
    <w:rsid w:val="00723519"/>
    <w:rsid w:val="00723A0C"/>
    <w:rsid w:val="00723E5D"/>
    <w:rsid w:val="0072428E"/>
    <w:rsid w:val="0072430E"/>
    <w:rsid w:val="00724935"/>
    <w:rsid w:val="00724DCA"/>
    <w:rsid w:val="007264D3"/>
    <w:rsid w:val="00727907"/>
    <w:rsid w:val="00727C2F"/>
    <w:rsid w:val="0073007E"/>
    <w:rsid w:val="007302DD"/>
    <w:rsid w:val="0073030E"/>
    <w:rsid w:val="007304F3"/>
    <w:rsid w:val="0073060D"/>
    <w:rsid w:val="007316FF"/>
    <w:rsid w:val="0073177C"/>
    <w:rsid w:val="0073191E"/>
    <w:rsid w:val="00733595"/>
    <w:rsid w:val="00733923"/>
    <w:rsid w:val="00734656"/>
    <w:rsid w:val="00734B62"/>
    <w:rsid w:val="0073520D"/>
    <w:rsid w:val="007355EB"/>
    <w:rsid w:val="007366E8"/>
    <w:rsid w:val="00736E6E"/>
    <w:rsid w:val="00737178"/>
    <w:rsid w:val="00737428"/>
    <w:rsid w:val="00740FF8"/>
    <w:rsid w:val="00741624"/>
    <w:rsid w:val="00741AE1"/>
    <w:rsid w:val="00741D4F"/>
    <w:rsid w:val="00741D71"/>
    <w:rsid w:val="00742435"/>
    <w:rsid w:val="007427FA"/>
    <w:rsid w:val="00742CC2"/>
    <w:rsid w:val="007432DF"/>
    <w:rsid w:val="00744298"/>
    <w:rsid w:val="00744845"/>
    <w:rsid w:val="00745996"/>
    <w:rsid w:val="00745E1D"/>
    <w:rsid w:val="00745FE6"/>
    <w:rsid w:val="00747819"/>
    <w:rsid w:val="00747B66"/>
    <w:rsid w:val="007505A7"/>
    <w:rsid w:val="00750973"/>
    <w:rsid w:val="00750ADA"/>
    <w:rsid w:val="00751D14"/>
    <w:rsid w:val="007520FF"/>
    <w:rsid w:val="007533ED"/>
    <w:rsid w:val="00754679"/>
    <w:rsid w:val="00754EAB"/>
    <w:rsid w:val="0075533B"/>
    <w:rsid w:val="0075580A"/>
    <w:rsid w:val="00755A3F"/>
    <w:rsid w:val="00755B53"/>
    <w:rsid w:val="00755F4A"/>
    <w:rsid w:val="00755FB8"/>
    <w:rsid w:val="0075633F"/>
    <w:rsid w:val="00756F1D"/>
    <w:rsid w:val="007573B9"/>
    <w:rsid w:val="00757B81"/>
    <w:rsid w:val="00757D30"/>
    <w:rsid w:val="00760A04"/>
    <w:rsid w:val="00760B5D"/>
    <w:rsid w:val="0076115E"/>
    <w:rsid w:val="007611B5"/>
    <w:rsid w:val="0076249F"/>
    <w:rsid w:val="00762960"/>
    <w:rsid w:val="00763614"/>
    <w:rsid w:val="00763F88"/>
    <w:rsid w:val="00763F94"/>
    <w:rsid w:val="00764CD4"/>
    <w:rsid w:val="007652D6"/>
    <w:rsid w:val="007659D3"/>
    <w:rsid w:val="007659D7"/>
    <w:rsid w:val="007663AF"/>
    <w:rsid w:val="007664BF"/>
    <w:rsid w:val="007665CC"/>
    <w:rsid w:val="007674D8"/>
    <w:rsid w:val="00770112"/>
    <w:rsid w:val="0077046C"/>
    <w:rsid w:val="007705D4"/>
    <w:rsid w:val="007706EA"/>
    <w:rsid w:val="0077118F"/>
    <w:rsid w:val="00771794"/>
    <w:rsid w:val="007717AD"/>
    <w:rsid w:val="00771AFB"/>
    <w:rsid w:val="00771B9B"/>
    <w:rsid w:val="007727B4"/>
    <w:rsid w:val="00772E3E"/>
    <w:rsid w:val="00773A16"/>
    <w:rsid w:val="00776080"/>
    <w:rsid w:val="007764E1"/>
    <w:rsid w:val="00777297"/>
    <w:rsid w:val="00780529"/>
    <w:rsid w:val="0078088B"/>
    <w:rsid w:val="00781394"/>
    <w:rsid w:val="0078167A"/>
    <w:rsid w:val="00781E09"/>
    <w:rsid w:val="00783925"/>
    <w:rsid w:val="007839D9"/>
    <w:rsid w:val="00783B24"/>
    <w:rsid w:val="00783ED4"/>
    <w:rsid w:val="0078470C"/>
    <w:rsid w:val="0078537A"/>
    <w:rsid w:val="0078583C"/>
    <w:rsid w:val="00785BD3"/>
    <w:rsid w:val="00786389"/>
    <w:rsid w:val="00787159"/>
    <w:rsid w:val="007872CC"/>
    <w:rsid w:val="00787AC5"/>
    <w:rsid w:val="0079057A"/>
    <w:rsid w:val="00791735"/>
    <w:rsid w:val="00791CB3"/>
    <w:rsid w:val="007936B9"/>
    <w:rsid w:val="00794155"/>
    <w:rsid w:val="00794FFA"/>
    <w:rsid w:val="007956AD"/>
    <w:rsid w:val="00796E83"/>
    <w:rsid w:val="00797444"/>
    <w:rsid w:val="007A01B2"/>
    <w:rsid w:val="007A04E2"/>
    <w:rsid w:val="007A0C25"/>
    <w:rsid w:val="007A19E2"/>
    <w:rsid w:val="007A1ACE"/>
    <w:rsid w:val="007A2FE2"/>
    <w:rsid w:val="007A34A4"/>
    <w:rsid w:val="007A3C34"/>
    <w:rsid w:val="007A474A"/>
    <w:rsid w:val="007A4E11"/>
    <w:rsid w:val="007A5C9A"/>
    <w:rsid w:val="007A5D9A"/>
    <w:rsid w:val="007A6FA2"/>
    <w:rsid w:val="007A746C"/>
    <w:rsid w:val="007A78DD"/>
    <w:rsid w:val="007B07D4"/>
    <w:rsid w:val="007B0DA5"/>
    <w:rsid w:val="007B295B"/>
    <w:rsid w:val="007B50FF"/>
    <w:rsid w:val="007B5E29"/>
    <w:rsid w:val="007B632A"/>
    <w:rsid w:val="007B66AB"/>
    <w:rsid w:val="007B7BB7"/>
    <w:rsid w:val="007C0BA1"/>
    <w:rsid w:val="007C15A4"/>
    <w:rsid w:val="007C1EF0"/>
    <w:rsid w:val="007C23B3"/>
    <w:rsid w:val="007C29BC"/>
    <w:rsid w:val="007C2C9D"/>
    <w:rsid w:val="007C3077"/>
    <w:rsid w:val="007C404C"/>
    <w:rsid w:val="007C5F84"/>
    <w:rsid w:val="007C6B40"/>
    <w:rsid w:val="007C74F6"/>
    <w:rsid w:val="007C786D"/>
    <w:rsid w:val="007C78E9"/>
    <w:rsid w:val="007D001E"/>
    <w:rsid w:val="007D085B"/>
    <w:rsid w:val="007D0E5E"/>
    <w:rsid w:val="007D1D82"/>
    <w:rsid w:val="007D282B"/>
    <w:rsid w:val="007D2C5C"/>
    <w:rsid w:val="007D407A"/>
    <w:rsid w:val="007D44CA"/>
    <w:rsid w:val="007D5243"/>
    <w:rsid w:val="007D6722"/>
    <w:rsid w:val="007D6D11"/>
    <w:rsid w:val="007D7A79"/>
    <w:rsid w:val="007D7E54"/>
    <w:rsid w:val="007E0106"/>
    <w:rsid w:val="007E04AD"/>
    <w:rsid w:val="007E3E8B"/>
    <w:rsid w:val="007E4965"/>
    <w:rsid w:val="007E579A"/>
    <w:rsid w:val="007E59C5"/>
    <w:rsid w:val="007E5CE9"/>
    <w:rsid w:val="007E5FE3"/>
    <w:rsid w:val="007E601E"/>
    <w:rsid w:val="007E64AA"/>
    <w:rsid w:val="007E7F80"/>
    <w:rsid w:val="007F0488"/>
    <w:rsid w:val="007F0973"/>
    <w:rsid w:val="007F0E05"/>
    <w:rsid w:val="007F1261"/>
    <w:rsid w:val="007F172E"/>
    <w:rsid w:val="007F1AB4"/>
    <w:rsid w:val="007F2CAA"/>
    <w:rsid w:val="007F30CC"/>
    <w:rsid w:val="007F39CA"/>
    <w:rsid w:val="007F48AA"/>
    <w:rsid w:val="007F5ACB"/>
    <w:rsid w:val="007F5DF8"/>
    <w:rsid w:val="007F764A"/>
    <w:rsid w:val="0080003E"/>
    <w:rsid w:val="00800394"/>
    <w:rsid w:val="008015DC"/>
    <w:rsid w:val="00801C64"/>
    <w:rsid w:val="0080219F"/>
    <w:rsid w:val="00802B4E"/>
    <w:rsid w:val="0080334E"/>
    <w:rsid w:val="008034AB"/>
    <w:rsid w:val="00803DDE"/>
    <w:rsid w:val="00804D5E"/>
    <w:rsid w:val="00804F13"/>
    <w:rsid w:val="00806160"/>
    <w:rsid w:val="008066BB"/>
    <w:rsid w:val="0080783D"/>
    <w:rsid w:val="00807F95"/>
    <w:rsid w:val="008103A5"/>
    <w:rsid w:val="00812095"/>
    <w:rsid w:val="00812E1E"/>
    <w:rsid w:val="00813897"/>
    <w:rsid w:val="008148FB"/>
    <w:rsid w:val="00815851"/>
    <w:rsid w:val="00815DB8"/>
    <w:rsid w:val="00816DCE"/>
    <w:rsid w:val="008205B3"/>
    <w:rsid w:val="0082185F"/>
    <w:rsid w:val="00821E86"/>
    <w:rsid w:val="008227C7"/>
    <w:rsid w:val="00822CD9"/>
    <w:rsid w:val="00822EBD"/>
    <w:rsid w:val="0082402F"/>
    <w:rsid w:val="0082517A"/>
    <w:rsid w:val="008251A0"/>
    <w:rsid w:val="00825236"/>
    <w:rsid w:val="008259E1"/>
    <w:rsid w:val="00825A62"/>
    <w:rsid w:val="00825B5B"/>
    <w:rsid w:val="00826417"/>
    <w:rsid w:val="00826BE3"/>
    <w:rsid w:val="00827D8F"/>
    <w:rsid w:val="00827F68"/>
    <w:rsid w:val="008301E5"/>
    <w:rsid w:val="00830D23"/>
    <w:rsid w:val="00833091"/>
    <w:rsid w:val="0083314F"/>
    <w:rsid w:val="00833F06"/>
    <w:rsid w:val="00833FBF"/>
    <w:rsid w:val="008341B7"/>
    <w:rsid w:val="008350EB"/>
    <w:rsid w:val="008351DC"/>
    <w:rsid w:val="008359F8"/>
    <w:rsid w:val="00835A35"/>
    <w:rsid w:val="00835D72"/>
    <w:rsid w:val="00836D34"/>
    <w:rsid w:val="0084037A"/>
    <w:rsid w:val="00840F6F"/>
    <w:rsid w:val="00841047"/>
    <w:rsid w:val="00841680"/>
    <w:rsid w:val="008418BE"/>
    <w:rsid w:val="008433A7"/>
    <w:rsid w:val="008433BB"/>
    <w:rsid w:val="00843847"/>
    <w:rsid w:val="008443FC"/>
    <w:rsid w:val="00844828"/>
    <w:rsid w:val="00844E72"/>
    <w:rsid w:val="00844FDF"/>
    <w:rsid w:val="0084632F"/>
    <w:rsid w:val="0084652F"/>
    <w:rsid w:val="00846CD2"/>
    <w:rsid w:val="00847540"/>
    <w:rsid w:val="00851029"/>
    <w:rsid w:val="0085139A"/>
    <w:rsid w:val="00851A2F"/>
    <w:rsid w:val="00852C1B"/>
    <w:rsid w:val="008531E9"/>
    <w:rsid w:val="00853261"/>
    <w:rsid w:val="008538E1"/>
    <w:rsid w:val="00854468"/>
    <w:rsid w:val="00854A93"/>
    <w:rsid w:val="00854C9E"/>
    <w:rsid w:val="008550D0"/>
    <w:rsid w:val="008550D5"/>
    <w:rsid w:val="00855482"/>
    <w:rsid w:val="00855D41"/>
    <w:rsid w:val="0085601A"/>
    <w:rsid w:val="00856593"/>
    <w:rsid w:val="008575E9"/>
    <w:rsid w:val="00857BA1"/>
    <w:rsid w:val="00860271"/>
    <w:rsid w:val="008619DF"/>
    <w:rsid w:val="00861BC0"/>
    <w:rsid w:val="00862B17"/>
    <w:rsid w:val="0086426B"/>
    <w:rsid w:val="00864874"/>
    <w:rsid w:val="00865635"/>
    <w:rsid w:val="00865BF7"/>
    <w:rsid w:val="0086661C"/>
    <w:rsid w:val="00867636"/>
    <w:rsid w:val="00870046"/>
    <w:rsid w:val="00870BBE"/>
    <w:rsid w:val="008713CC"/>
    <w:rsid w:val="00871C7C"/>
    <w:rsid w:val="00872280"/>
    <w:rsid w:val="008728AF"/>
    <w:rsid w:val="00873812"/>
    <w:rsid w:val="0087404E"/>
    <w:rsid w:val="00874511"/>
    <w:rsid w:val="0087504F"/>
    <w:rsid w:val="0087506A"/>
    <w:rsid w:val="008750DC"/>
    <w:rsid w:val="008756E4"/>
    <w:rsid w:val="008756FD"/>
    <w:rsid w:val="00876054"/>
    <w:rsid w:val="008769BB"/>
    <w:rsid w:val="00877A7C"/>
    <w:rsid w:val="00877D1A"/>
    <w:rsid w:val="00880DAE"/>
    <w:rsid w:val="00881300"/>
    <w:rsid w:val="0088149A"/>
    <w:rsid w:val="00881A18"/>
    <w:rsid w:val="00881FA4"/>
    <w:rsid w:val="0088243E"/>
    <w:rsid w:val="008824DA"/>
    <w:rsid w:val="00882724"/>
    <w:rsid w:val="008838A3"/>
    <w:rsid w:val="008839A0"/>
    <w:rsid w:val="008846B3"/>
    <w:rsid w:val="00884AB5"/>
    <w:rsid w:val="00885296"/>
    <w:rsid w:val="00885686"/>
    <w:rsid w:val="00885FC4"/>
    <w:rsid w:val="0088608E"/>
    <w:rsid w:val="008873D7"/>
    <w:rsid w:val="0088796E"/>
    <w:rsid w:val="00887D33"/>
    <w:rsid w:val="008912B7"/>
    <w:rsid w:val="0089250F"/>
    <w:rsid w:val="00893AB6"/>
    <w:rsid w:val="00893B52"/>
    <w:rsid w:val="008948BD"/>
    <w:rsid w:val="008952E5"/>
    <w:rsid w:val="00895ECD"/>
    <w:rsid w:val="00897ABA"/>
    <w:rsid w:val="008A0730"/>
    <w:rsid w:val="008A0BDC"/>
    <w:rsid w:val="008A1112"/>
    <w:rsid w:val="008A1716"/>
    <w:rsid w:val="008A18D9"/>
    <w:rsid w:val="008A1CBF"/>
    <w:rsid w:val="008A224C"/>
    <w:rsid w:val="008A2A4E"/>
    <w:rsid w:val="008A2C4C"/>
    <w:rsid w:val="008A2D53"/>
    <w:rsid w:val="008A41B7"/>
    <w:rsid w:val="008A42BB"/>
    <w:rsid w:val="008A47E8"/>
    <w:rsid w:val="008A48D1"/>
    <w:rsid w:val="008A5061"/>
    <w:rsid w:val="008A5136"/>
    <w:rsid w:val="008A5286"/>
    <w:rsid w:val="008A60EB"/>
    <w:rsid w:val="008A62EA"/>
    <w:rsid w:val="008A64CC"/>
    <w:rsid w:val="008A7999"/>
    <w:rsid w:val="008A7A77"/>
    <w:rsid w:val="008B144C"/>
    <w:rsid w:val="008B245A"/>
    <w:rsid w:val="008B2D02"/>
    <w:rsid w:val="008B39ED"/>
    <w:rsid w:val="008B5BA8"/>
    <w:rsid w:val="008B5E1B"/>
    <w:rsid w:val="008B5EF7"/>
    <w:rsid w:val="008B6310"/>
    <w:rsid w:val="008B7EF2"/>
    <w:rsid w:val="008C0091"/>
    <w:rsid w:val="008C04FA"/>
    <w:rsid w:val="008C09D7"/>
    <w:rsid w:val="008C100E"/>
    <w:rsid w:val="008C10CD"/>
    <w:rsid w:val="008C1718"/>
    <w:rsid w:val="008C2580"/>
    <w:rsid w:val="008C2A2A"/>
    <w:rsid w:val="008C2B25"/>
    <w:rsid w:val="008C3BD6"/>
    <w:rsid w:val="008C468D"/>
    <w:rsid w:val="008C4870"/>
    <w:rsid w:val="008C49E3"/>
    <w:rsid w:val="008C4BBE"/>
    <w:rsid w:val="008C51BA"/>
    <w:rsid w:val="008C528A"/>
    <w:rsid w:val="008C56D2"/>
    <w:rsid w:val="008C6F76"/>
    <w:rsid w:val="008C7051"/>
    <w:rsid w:val="008C71BE"/>
    <w:rsid w:val="008C7AAC"/>
    <w:rsid w:val="008D166F"/>
    <w:rsid w:val="008D2819"/>
    <w:rsid w:val="008D3815"/>
    <w:rsid w:val="008D3C57"/>
    <w:rsid w:val="008D4673"/>
    <w:rsid w:val="008D47F7"/>
    <w:rsid w:val="008D47FF"/>
    <w:rsid w:val="008D571E"/>
    <w:rsid w:val="008D6225"/>
    <w:rsid w:val="008D6971"/>
    <w:rsid w:val="008D6CB9"/>
    <w:rsid w:val="008D7250"/>
    <w:rsid w:val="008D7E24"/>
    <w:rsid w:val="008E0023"/>
    <w:rsid w:val="008E002E"/>
    <w:rsid w:val="008E0B12"/>
    <w:rsid w:val="008E0C5A"/>
    <w:rsid w:val="008E1022"/>
    <w:rsid w:val="008E1894"/>
    <w:rsid w:val="008E20AC"/>
    <w:rsid w:val="008E2C8B"/>
    <w:rsid w:val="008E352C"/>
    <w:rsid w:val="008E52A0"/>
    <w:rsid w:val="008E5750"/>
    <w:rsid w:val="008E57C6"/>
    <w:rsid w:val="008E5E63"/>
    <w:rsid w:val="008E683D"/>
    <w:rsid w:val="008E6D3C"/>
    <w:rsid w:val="008E71E8"/>
    <w:rsid w:val="008E74A9"/>
    <w:rsid w:val="008E74B7"/>
    <w:rsid w:val="008E7B3A"/>
    <w:rsid w:val="008F00F7"/>
    <w:rsid w:val="008F01A1"/>
    <w:rsid w:val="008F0EB3"/>
    <w:rsid w:val="008F28DA"/>
    <w:rsid w:val="008F37CF"/>
    <w:rsid w:val="008F45EC"/>
    <w:rsid w:val="008F5348"/>
    <w:rsid w:val="008F5419"/>
    <w:rsid w:val="008F55F5"/>
    <w:rsid w:val="008F5B59"/>
    <w:rsid w:val="008F73C5"/>
    <w:rsid w:val="008F741D"/>
    <w:rsid w:val="008F7A90"/>
    <w:rsid w:val="00901073"/>
    <w:rsid w:val="009019CC"/>
    <w:rsid w:val="00901C95"/>
    <w:rsid w:val="00902B33"/>
    <w:rsid w:val="00902C81"/>
    <w:rsid w:val="00902E9E"/>
    <w:rsid w:val="00903C8C"/>
    <w:rsid w:val="0090445E"/>
    <w:rsid w:val="009048AF"/>
    <w:rsid w:val="00904970"/>
    <w:rsid w:val="0090555A"/>
    <w:rsid w:val="00905A07"/>
    <w:rsid w:val="00906172"/>
    <w:rsid w:val="009069E1"/>
    <w:rsid w:val="00906F0E"/>
    <w:rsid w:val="009075D6"/>
    <w:rsid w:val="0090794B"/>
    <w:rsid w:val="00907FF5"/>
    <w:rsid w:val="00910136"/>
    <w:rsid w:val="00911966"/>
    <w:rsid w:val="00912D83"/>
    <w:rsid w:val="00913032"/>
    <w:rsid w:val="009130E9"/>
    <w:rsid w:val="00913375"/>
    <w:rsid w:val="009137BC"/>
    <w:rsid w:val="00915012"/>
    <w:rsid w:val="009150F1"/>
    <w:rsid w:val="00915626"/>
    <w:rsid w:val="00915BF7"/>
    <w:rsid w:val="00916389"/>
    <w:rsid w:val="0091639F"/>
    <w:rsid w:val="00916CAE"/>
    <w:rsid w:val="00916D32"/>
    <w:rsid w:val="00916FA4"/>
    <w:rsid w:val="00917586"/>
    <w:rsid w:val="0091778F"/>
    <w:rsid w:val="00917F13"/>
    <w:rsid w:val="00920491"/>
    <w:rsid w:val="0092091B"/>
    <w:rsid w:val="009212AC"/>
    <w:rsid w:val="00921308"/>
    <w:rsid w:val="00922124"/>
    <w:rsid w:val="009224B2"/>
    <w:rsid w:val="00922AE6"/>
    <w:rsid w:val="00922F39"/>
    <w:rsid w:val="0092364D"/>
    <w:rsid w:val="00923A61"/>
    <w:rsid w:val="00923CEC"/>
    <w:rsid w:val="009248BC"/>
    <w:rsid w:val="00924F0D"/>
    <w:rsid w:val="00924F73"/>
    <w:rsid w:val="00925EFA"/>
    <w:rsid w:val="00925F5C"/>
    <w:rsid w:val="00925FBE"/>
    <w:rsid w:val="00926092"/>
    <w:rsid w:val="009261D0"/>
    <w:rsid w:val="0092634B"/>
    <w:rsid w:val="00927590"/>
    <w:rsid w:val="00930015"/>
    <w:rsid w:val="009307CE"/>
    <w:rsid w:val="00930BBE"/>
    <w:rsid w:val="00931EA9"/>
    <w:rsid w:val="009322B3"/>
    <w:rsid w:val="00932FFD"/>
    <w:rsid w:val="0093306E"/>
    <w:rsid w:val="00933C8D"/>
    <w:rsid w:val="00933D89"/>
    <w:rsid w:val="00933FCF"/>
    <w:rsid w:val="00934AE5"/>
    <w:rsid w:val="00936058"/>
    <w:rsid w:val="00936101"/>
    <w:rsid w:val="0093646C"/>
    <w:rsid w:val="00936553"/>
    <w:rsid w:val="00936C81"/>
    <w:rsid w:val="00937270"/>
    <w:rsid w:val="0093728D"/>
    <w:rsid w:val="009377C5"/>
    <w:rsid w:val="0093793B"/>
    <w:rsid w:val="00937CF9"/>
    <w:rsid w:val="00937D6A"/>
    <w:rsid w:val="00937DED"/>
    <w:rsid w:val="0094166C"/>
    <w:rsid w:val="00941813"/>
    <w:rsid w:val="009419B3"/>
    <w:rsid w:val="00941DE5"/>
    <w:rsid w:val="009429B2"/>
    <w:rsid w:val="00943EC4"/>
    <w:rsid w:val="009446B8"/>
    <w:rsid w:val="00944FAB"/>
    <w:rsid w:val="0094502E"/>
    <w:rsid w:val="009451E7"/>
    <w:rsid w:val="0094588B"/>
    <w:rsid w:val="00946466"/>
    <w:rsid w:val="00946F6B"/>
    <w:rsid w:val="00950B9E"/>
    <w:rsid w:val="00950D22"/>
    <w:rsid w:val="00951E36"/>
    <w:rsid w:val="00954368"/>
    <w:rsid w:val="00954E01"/>
    <w:rsid w:val="009550D9"/>
    <w:rsid w:val="00955915"/>
    <w:rsid w:val="00955980"/>
    <w:rsid w:val="00955A91"/>
    <w:rsid w:val="00955ACC"/>
    <w:rsid w:val="00955C59"/>
    <w:rsid w:val="00955D23"/>
    <w:rsid w:val="00956342"/>
    <w:rsid w:val="00957681"/>
    <w:rsid w:val="00960798"/>
    <w:rsid w:val="00961479"/>
    <w:rsid w:val="00961B28"/>
    <w:rsid w:val="009621B1"/>
    <w:rsid w:val="009641E0"/>
    <w:rsid w:val="00964C2E"/>
    <w:rsid w:val="009657F0"/>
    <w:rsid w:val="00965B9A"/>
    <w:rsid w:val="0096642E"/>
    <w:rsid w:val="009665FB"/>
    <w:rsid w:val="009667DC"/>
    <w:rsid w:val="00966897"/>
    <w:rsid w:val="00967395"/>
    <w:rsid w:val="00967C3A"/>
    <w:rsid w:val="00970253"/>
    <w:rsid w:val="009709CD"/>
    <w:rsid w:val="009714C0"/>
    <w:rsid w:val="009716B6"/>
    <w:rsid w:val="0097205B"/>
    <w:rsid w:val="0097275B"/>
    <w:rsid w:val="00972CBD"/>
    <w:rsid w:val="009731CF"/>
    <w:rsid w:val="009739D9"/>
    <w:rsid w:val="00974146"/>
    <w:rsid w:val="0097452F"/>
    <w:rsid w:val="009747B2"/>
    <w:rsid w:val="00974E86"/>
    <w:rsid w:val="00975449"/>
    <w:rsid w:val="009755E7"/>
    <w:rsid w:val="00975F22"/>
    <w:rsid w:val="00975F6E"/>
    <w:rsid w:val="00976222"/>
    <w:rsid w:val="009762FF"/>
    <w:rsid w:val="00977199"/>
    <w:rsid w:val="00977288"/>
    <w:rsid w:val="00977BC7"/>
    <w:rsid w:val="00981ACB"/>
    <w:rsid w:val="00982961"/>
    <w:rsid w:val="00982991"/>
    <w:rsid w:val="00982F19"/>
    <w:rsid w:val="00982FC0"/>
    <w:rsid w:val="0098332C"/>
    <w:rsid w:val="0098452F"/>
    <w:rsid w:val="009847B0"/>
    <w:rsid w:val="00984B77"/>
    <w:rsid w:val="00984D85"/>
    <w:rsid w:val="009860FA"/>
    <w:rsid w:val="009865EC"/>
    <w:rsid w:val="009866FF"/>
    <w:rsid w:val="0098676F"/>
    <w:rsid w:val="00986DAB"/>
    <w:rsid w:val="00987EDA"/>
    <w:rsid w:val="00991CB2"/>
    <w:rsid w:val="00991CD0"/>
    <w:rsid w:val="00991F68"/>
    <w:rsid w:val="0099202A"/>
    <w:rsid w:val="0099256E"/>
    <w:rsid w:val="00993962"/>
    <w:rsid w:val="00994123"/>
    <w:rsid w:val="00994377"/>
    <w:rsid w:val="00994608"/>
    <w:rsid w:val="0099464E"/>
    <w:rsid w:val="009960BF"/>
    <w:rsid w:val="00996EB2"/>
    <w:rsid w:val="009979A7"/>
    <w:rsid w:val="00997C17"/>
    <w:rsid w:val="009A0356"/>
    <w:rsid w:val="009A03BB"/>
    <w:rsid w:val="009A069F"/>
    <w:rsid w:val="009A1110"/>
    <w:rsid w:val="009A1786"/>
    <w:rsid w:val="009A19AD"/>
    <w:rsid w:val="009A21EC"/>
    <w:rsid w:val="009A2D8E"/>
    <w:rsid w:val="009A308B"/>
    <w:rsid w:val="009A30D0"/>
    <w:rsid w:val="009A31D1"/>
    <w:rsid w:val="009A3B8A"/>
    <w:rsid w:val="009A3C05"/>
    <w:rsid w:val="009A5274"/>
    <w:rsid w:val="009A70E3"/>
    <w:rsid w:val="009B060E"/>
    <w:rsid w:val="009B07F8"/>
    <w:rsid w:val="009B09FD"/>
    <w:rsid w:val="009B1185"/>
    <w:rsid w:val="009B124E"/>
    <w:rsid w:val="009B44E6"/>
    <w:rsid w:val="009B5047"/>
    <w:rsid w:val="009B535C"/>
    <w:rsid w:val="009B5899"/>
    <w:rsid w:val="009B60BD"/>
    <w:rsid w:val="009B677B"/>
    <w:rsid w:val="009B7161"/>
    <w:rsid w:val="009B74DA"/>
    <w:rsid w:val="009C0F95"/>
    <w:rsid w:val="009C263D"/>
    <w:rsid w:val="009C2AA5"/>
    <w:rsid w:val="009C3AE1"/>
    <w:rsid w:val="009C459A"/>
    <w:rsid w:val="009C4D95"/>
    <w:rsid w:val="009C4FA8"/>
    <w:rsid w:val="009C5630"/>
    <w:rsid w:val="009C571B"/>
    <w:rsid w:val="009C62A1"/>
    <w:rsid w:val="009C6C0C"/>
    <w:rsid w:val="009C6CD9"/>
    <w:rsid w:val="009C7065"/>
    <w:rsid w:val="009C7974"/>
    <w:rsid w:val="009D200B"/>
    <w:rsid w:val="009D20DF"/>
    <w:rsid w:val="009D2493"/>
    <w:rsid w:val="009D2906"/>
    <w:rsid w:val="009D2EDC"/>
    <w:rsid w:val="009D453C"/>
    <w:rsid w:val="009D491C"/>
    <w:rsid w:val="009D5267"/>
    <w:rsid w:val="009D58BC"/>
    <w:rsid w:val="009D600D"/>
    <w:rsid w:val="009D67F5"/>
    <w:rsid w:val="009D6F1C"/>
    <w:rsid w:val="009D749C"/>
    <w:rsid w:val="009D78D4"/>
    <w:rsid w:val="009E00F2"/>
    <w:rsid w:val="009E0769"/>
    <w:rsid w:val="009E17A0"/>
    <w:rsid w:val="009E19FC"/>
    <w:rsid w:val="009E1AEC"/>
    <w:rsid w:val="009E2038"/>
    <w:rsid w:val="009E21BE"/>
    <w:rsid w:val="009E2CBC"/>
    <w:rsid w:val="009E312B"/>
    <w:rsid w:val="009E3C3B"/>
    <w:rsid w:val="009E3D8D"/>
    <w:rsid w:val="009E4577"/>
    <w:rsid w:val="009E4825"/>
    <w:rsid w:val="009E5285"/>
    <w:rsid w:val="009E5C98"/>
    <w:rsid w:val="009E6310"/>
    <w:rsid w:val="009E6A71"/>
    <w:rsid w:val="009E6D97"/>
    <w:rsid w:val="009F0BDC"/>
    <w:rsid w:val="009F13E4"/>
    <w:rsid w:val="009F2A9D"/>
    <w:rsid w:val="009F3980"/>
    <w:rsid w:val="009F3D9C"/>
    <w:rsid w:val="009F618A"/>
    <w:rsid w:val="009F63D6"/>
    <w:rsid w:val="009F74B5"/>
    <w:rsid w:val="00A0056A"/>
    <w:rsid w:val="00A00F17"/>
    <w:rsid w:val="00A016C1"/>
    <w:rsid w:val="00A02DEA"/>
    <w:rsid w:val="00A02E66"/>
    <w:rsid w:val="00A03093"/>
    <w:rsid w:val="00A0334E"/>
    <w:rsid w:val="00A03731"/>
    <w:rsid w:val="00A03C4D"/>
    <w:rsid w:val="00A03E5D"/>
    <w:rsid w:val="00A05AA5"/>
    <w:rsid w:val="00A06090"/>
    <w:rsid w:val="00A061E6"/>
    <w:rsid w:val="00A0681E"/>
    <w:rsid w:val="00A06ACD"/>
    <w:rsid w:val="00A06BBC"/>
    <w:rsid w:val="00A072F5"/>
    <w:rsid w:val="00A07A2E"/>
    <w:rsid w:val="00A07C78"/>
    <w:rsid w:val="00A1049B"/>
    <w:rsid w:val="00A10873"/>
    <w:rsid w:val="00A10BA2"/>
    <w:rsid w:val="00A10FFF"/>
    <w:rsid w:val="00A12588"/>
    <w:rsid w:val="00A1296E"/>
    <w:rsid w:val="00A12BB4"/>
    <w:rsid w:val="00A14645"/>
    <w:rsid w:val="00A14AF4"/>
    <w:rsid w:val="00A14E57"/>
    <w:rsid w:val="00A1514F"/>
    <w:rsid w:val="00A15D7F"/>
    <w:rsid w:val="00A15D8E"/>
    <w:rsid w:val="00A165E8"/>
    <w:rsid w:val="00A16A2C"/>
    <w:rsid w:val="00A17382"/>
    <w:rsid w:val="00A173F4"/>
    <w:rsid w:val="00A17638"/>
    <w:rsid w:val="00A178E5"/>
    <w:rsid w:val="00A2082A"/>
    <w:rsid w:val="00A22152"/>
    <w:rsid w:val="00A22253"/>
    <w:rsid w:val="00A2250C"/>
    <w:rsid w:val="00A22885"/>
    <w:rsid w:val="00A22EA8"/>
    <w:rsid w:val="00A242B0"/>
    <w:rsid w:val="00A24B67"/>
    <w:rsid w:val="00A25444"/>
    <w:rsid w:val="00A25875"/>
    <w:rsid w:val="00A25A2A"/>
    <w:rsid w:val="00A26C5E"/>
    <w:rsid w:val="00A26D3B"/>
    <w:rsid w:val="00A27320"/>
    <w:rsid w:val="00A27F95"/>
    <w:rsid w:val="00A310BB"/>
    <w:rsid w:val="00A31B18"/>
    <w:rsid w:val="00A335C2"/>
    <w:rsid w:val="00A33A67"/>
    <w:rsid w:val="00A343B1"/>
    <w:rsid w:val="00A34D8C"/>
    <w:rsid w:val="00A3532D"/>
    <w:rsid w:val="00A35F42"/>
    <w:rsid w:val="00A37265"/>
    <w:rsid w:val="00A3732A"/>
    <w:rsid w:val="00A377AE"/>
    <w:rsid w:val="00A41466"/>
    <w:rsid w:val="00A417F9"/>
    <w:rsid w:val="00A41CD5"/>
    <w:rsid w:val="00A42195"/>
    <w:rsid w:val="00A4271A"/>
    <w:rsid w:val="00A42CBD"/>
    <w:rsid w:val="00A43620"/>
    <w:rsid w:val="00A4417D"/>
    <w:rsid w:val="00A452CB"/>
    <w:rsid w:val="00A45668"/>
    <w:rsid w:val="00A46817"/>
    <w:rsid w:val="00A47DE8"/>
    <w:rsid w:val="00A51A97"/>
    <w:rsid w:val="00A51EC0"/>
    <w:rsid w:val="00A523AC"/>
    <w:rsid w:val="00A526CD"/>
    <w:rsid w:val="00A527A6"/>
    <w:rsid w:val="00A52BC7"/>
    <w:rsid w:val="00A52FE3"/>
    <w:rsid w:val="00A53626"/>
    <w:rsid w:val="00A536C1"/>
    <w:rsid w:val="00A53956"/>
    <w:rsid w:val="00A54C0E"/>
    <w:rsid w:val="00A5512E"/>
    <w:rsid w:val="00A5672D"/>
    <w:rsid w:val="00A56A22"/>
    <w:rsid w:val="00A56C67"/>
    <w:rsid w:val="00A56EC8"/>
    <w:rsid w:val="00A578B5"/>
    <w:rsid w:val="00A57987"/>
    <w:rsid w:val="00A602DB"/>
    <w:rsid w:val="00A604EB"/>
    <w:rsid w:val="00A60607"/>
    <w:rsid w:val="00A60D3E"/>
    <w:rsid w:val="00A60F3F"/>
    <w:rsid w:val="00A61530"/>
    <w:rsid w:val="00A616A2"/>
    <w:rsid w:val="00A61C62"/>
    <w:rsid w:val="00A62854"/>
    <w:rsid w:val="00A62B3A"/>
    <w:rsid w:val="00A63900"/>
    <w:rsid w:val="00A63D0C"/>
    <w:rsid w:val="00A6420B"/>
    <w:rsid w:val="00A64403"/>
    <w:rsid w:val="00A64678"/>
    <w:rsid w:val="00A64895"/>
    <w:rsid w:val="00A64B75"/>
    <w:rsid w:val="00A657B0"/>
    <w:rsid w:val="00A6583C"/>
    <w:rsid w:val="00A6639D"/>
    <w:rsid w:val="00A668FD"/>
    <w:rsid w:val="00A66AC9"/>
    <w:rsid w:val="00A66D8B"/>
    <w:rsid w:val="00A679F3"/>
    <w:rsid w:val="00A67C14"/>
    <w:rsid w:val="00A67F0D"/>
    <w:rsid w:val="00A67F3B"/>
    <w:rsid w:val="00A7006B"/>
    <w:rsid w:val="00A70107"/>
    <w:rsid w:val="00A7142B"/>
    <w:rsid w:val="00A71813"/>
    <w:rsid w:val="00A71F6F"/>
    <w:rsid w:val="00A72907"/>
    <w:rsid w:val="00A7295E"/>
    <w:rsid w:val="00A736AB"/>
    <w:rsid w:val="00A75AE8"/>
    <w:rsid w:val="00A75CDC"/>
    <w:rsid w:val="00A778C9"/>
    <w:rsid w:val="00A77BCE"/>
    <w:rsid w:val="00A804C4"/>
    <w:rsid w:val="00A817F6"/>
    <w:rsid w:val="00A81BF3"/>
    <w:rsid w:val="00A82397"/>
    <w:rsid w:val="00A82EB0"/>
    <w:rsid w:val="00A83233"/>
    <w:rsid w:val="00A83282"/>
    <w:rsid w:val="00A84541"/>
    <w:rsid w:val="00A848A7"/>
    <w:rsid w:val="00A8511A"/>
    <w:rsid w:val="00A867D9"/>
    <w:rsid w:val="00A870FD"/>
    <w:rsid w:val="00A90349"/>
    <w:rsid w:val="00A904D8"/>
    <w:rsid w:val="00A92201"/>
    <w:rsid w:val="00A9361A"/>
    <w:rsid w:val="00A94056"/>
    <w:rsid w:val="00A9475A"/>
    <w:rsid w:val="00A9487A"/>
    <w:rsid w:val="00A952C2"/>
    <w:rsid w:val="00A958D4"/>
    <w:rsid w:val="00A95AAD"/>
    <w:rsid w:val="00A95D44"/>
    <w:rsid w:val="00A975E4"/>
    <w:rsid w:val="00AA0409"/>
    <w:rsid w:val="00AA06D6"/>
    <w:rsid w:val="00AA0F95"/>
    <w:rsid w:val="00AA16D7"/>
    <w:rsid w:val="00AA1BE7"/>
    <w:rsid w:val="00AA2932"/>
    <w:rsid w:val="00AA328D"/>
    <w:rsid w:val="00AA37A2"/>
    <w:rsid w:val="00AA3FC4"/>
    <w:rsid w:val="00AA4B33"/>
    <w:rsid w:val="00AA5252"/>
    <w:rsid w:val="00AA52AD"/>
    <w:rsid w:val="00AA5543"/>
    <w:rsid w:val="00AA5840"/>
    <w:rsid w:val="00AA5BE4"/>
    <w:rsid w:val="00AA5E1B"/>
    <w:rsid w:val="00AA6772"/>
    <w:rsid w:val="00AA6FBE"/>
    <w:rsid w:val="00AA7038"/>
    <w:rsid w:val="00AA7826"/>
    <w:rsid w:val="00AB0E46"/>
    <w:rsid w:val="00AB160B"/>
    <w:rsid w:val="00AB408E"/>
    <w:rsid w:val="00AB4660"/>
    <w:rsid w:val="00AB5F20"/>
    <w:rsid w:val="00AB617B"/>
    <w:rsid w:val="00AB657C"/>
    <w:rsid w:val="00AB67D7"/>
    <w:rsid w:val="00AB6809"/>
    <w:rsid w:val="00AC0605"/>
    <w:rsid w:val="00AC093C"/>
    <w:rsid w:val="00AC0DCA"/>
    <w:rsid w:val="00AC12D4"/>
    <w:rsid w:val="00AC15DC"/>
    <w:rsid w:val="00AC1C19"/>
    <w:rsid w:val="00AC20D3"/>
    <w:rsid w:val="00AC2EC7"/>
    <w:rsid w:val="00AC38EB"/>
    <w:rsid w:val="00AC3F1D"/>
    <w:rsid w:val="00AC435E"/>
    <w:rsid w:val="00AC5431"/>
    <w:rsid w:val="00AC57E3"/>
    <w:rsid w:val="00AC6278"/>
    <w:rsid w:val="00AC655E"/>
    <w:rsid w:val="00AC6C4E"/>
    <w:rsid w:val="00AC6F0D"/>
    <w:rsid w:val="00AC749D"/>
    <w:rsid w:val="00AC7835"/>
    <w:rsid w:val="00AC7863"/>
    <w:rsid w:val="00AC7B99"/>
    <w:rsid w:val="00AC7DD7"/>
    <w:rsid w:val="00AD04BD"/>
    <w:rsid w:val="00AD0C39"/>
    <w:rsid w:val="00AD0D2B"/>
    <w:rsid w:val="00AD2007"/>
    <w:rsid w:val="00AD2192"/>
    <w:rsid w:val="00AD3ED2"/>
    <w:rsid w:val="00AD3FB7"/>
    <w:rsid w:val="00AD4BCB"/>
    <w:rsid w:val="00AD5D0A"/>
    <w:rsid w:val="00AD673B"/>
    <w:rsid w:val="00AD67E6"/>
    <w:rsid w:val="00AD7112"/>
    <w:rsid w:val="00AD7355"/>
    <w:rsid w:val="00AD7DBA"/>
    <w:rsid w:val="00AE19A1"/>
    <w:rsid w:val="00AE1AE3"/>
    <w:rsid w:val="00AE2C6D"/>
    <w:rsid w:val="00AE3289"/>
    <w:rsid w:val="00AE3639"/>
    <w:rsid w:val="00AE3F84"/>
    <w:rsid w:val="00AE4A60"/>
    <w:rsid w:val="00AE4CE2"/>
    <w:rsid w:val="00AE6B20"/>
    <w:rsid w:val="00AE7239"/>
    <w:rsid w:val="00AE78E0"/>
    <w:rsid w:val="00AE7E72"/>
    <w:rsid w:val="00AF0134"/>
    <w:rsid w:val="00AF050C"/>
    <w:rsid w:val="00AF0DDF"/>
    <w:rsid w:val="00AF168E"/>
    <w:rsid w:val="00AF17B5"/>
    <w:rsid w:val="00AF1C0C"/>
    <w:rsid w:val="00AF2359"/>
    <w:rsid w:val="00AF2894"/>
    <w:rsid w:val="00AF2FEF"/>
    <w:rsid w:val="00AF3754"/>
    <w:rsid w:val="00AF44A9"/>
    <w:rsid w:val="00AF4EAD"/>
    <w:rsid w:val="00AF4F6D"/>
    <w:rsid w:val="00AF505F"/>
    <w:rsid w:val="00AF50DD"/>
    <w:rsid w:val="00AF5CFF"/>
    <w:rsid w:val="00AF60DC"/>
    <w:rsid w:val="00AF6E34"/>
    <w:rsid w:val="00AF707A"/>
    <w:rsid w:val="00B0368D"/>
    <w:rsid w:val="00B03CFE"/>
    <w:rsid w:val="00B03D67"/>
    <w:rsid w:val="00B040B1"/>
    <w:rsid w:val="00B04A97"/>
    <w:rsid w:val="00B04B9A"/>
    <w:rsid w:val="00B051EA"/>
    <w:rsid w:val="00B051F7"/>
    <w:rsid w:val="00B05439"/>
    <w:rsid w:val="00B067DF"/>
    <w:rsid w:val="00B06C2E"/>
    <w:rsid w:val="00B07001"/>
    <w:rsid w:val="00B074EC"/>
    <w:rsid w:val="00B07F00"/>
    <w:rsid w:val="00B10BD6"/>
    <w:rsid w:val="00B10C86"/>
    <w:rsid w:val="00B1144A"/>
    <w:rsid w:val="00B11B1B"/>
    <w:rsid w:val="00B1203B"/>
    <w:rsid w:val="00B12350"/>
    <w:rsid w:val="00B12E52"/>
    <w:rsid w:val="00B1381F"/>
    <w:rsid w:val="00B14334"/>
    <w:rsid w:val="00B14CE2"/>
    <w:rsid w:val="00B15C6F"/>
    <w:rsid w:val="00B174FE"/>
    <w:rsid w:val="00B17D00"/>
    <w:rsid w:val="00B202C5"/>
    <w:rsid w:val="00B20584"/>
    <w:rsid w:val="00B220BB"/>
    <w:rsid w:val="00B22611"/>
    <w:rsid w:val="00B22626"/>
    <w:rsid w:val="00B23065"/>
    <w:rsid w:val="00B236F8"/>
    <w:rsid w:val="00B248E1"/>
    <w:rsid w:val="00B24A30"/>
    <w:rsid w:val="00B24B8C"/>
    <w:rsid w:val="00B250F7"/>
    <w:rsid w:val="00B25B86"/>
    <w:rsid w:val="00B25E49"/>
    <w:rsid w:val="00B26408"/>
    <w:rsid w:val="00B26751"/>
    <w:rsid w:val="00B278F0"/>
    <w:rsid w:val="00B27C9A"/>
    <w:rsid w:val="00B27F51"/>
    <w:rsid w:val="00B27FA3"/>
    <w:rsid w:val="00B303E5"/>
    <w:rsid w:val="00B30AD8"/>
    <w:rsid w:val="00B31CA2"/>
    <w:rsid w:val="00B337D1"/>
    <w:rsid w:val="00B34EF0"/>
    <w:rsid w:val="00B3546F"/>
    <w:rsid w:val="00B3698E"/>
    <w:rsid w:val="00B37728"/>
    <w:rsid w:val="00B37DB9"/>
    <w:rsid w:val="00B40055"/>
    <w:rsid w:val="00B407CE"/>
    <w:rsid w:val="00B40CB7"/>
    <w:rsid w:val="00B40F2D"/>
    <w:rsid w:val="00B42378"/>
    <w:rsid w:val="00B425A5"/>
    <w:rsid w:val="00B42B34"/>
    <w:rsid w:val="00B430B5"/>
    <w:rsid w:val="00B43A59"/>
    <w:rsid w:val="00B43C14"/>
    <w:rsid w:val="00B43DC8"/>
    <w:rsid w:val="00B442A1"/>
    <w:rsid w:val="00B445E7"/>
    <w:rsid w:val="00B44DF6"/>
    <w:rsid w:val="00B45224"/>
    <w:rsid w:val="00B4538B"/>
    <w:rsid w:val="00B454B4"/>
    <w:rsid w:val="00B4554B"/>
    <w:rsid w:val="00B4564E"/>
    <w:rsid w:val="00B45883"/>
    <w:rsid w:val="00B46396"/>
    <w:rsid w:val="00B4683C"/>
    <w:rsid w:val="00B47410"/>
    <w:rsid w:val="00B47E50"/>
    <w:rsid w:val="00B50272"/>
    <w:rsid w:val="00B50FA3"/>
    <w:rsid w:val="00B512E7"/>
    <w:rsid w:val="00B51EFE"/>
    <w:rsid w:val="00B52053"/>
    <w:rsid w:val="00B547CA"/>
    <w:rsid w:val="00B54AEF"/>
    <w:rsid w:val="00B54D19"/>
    <w:rsid w:val="00B55183"/>
    <w:rsid w:val="00B55EDC"/>
    <w:rsid w:val="00B560BE"/>
    <w:rsid w:val="00B56A66"/>
    <w:rsid w:val="00B56C22"/>
    <w:rsid w:val="00B56E72"/>
    <w:rsid w:val="00B57645"/>
    <w:rsid w:val="00B57E59"/>
    <w:rsid w:val="00B603A0"/>
    <w:rsid w:val="00B614F2"/>
    <w:rsid w:val="00B61D21"/>
    <w:rsid w:val="00B62494"/>
    <w:rsid w:val="00B62587"/>
    <w:rsid w:val="00B62C67"/>
    <w:rsid w:val="00B633D6"/>
    <w:rsid w:val="00B652CB"/>
    <w:rsid w:val="00B65956"/>
    <w:rsid w:val="00B65BB3"/>
    <w:rsid w:val="00B67286"/>
    <w:rsid w:val="00B67A00"/>
    <w:rsid w:val="00B67A16"/>
    <w:rsid w:val="00B705F0"/>
    <w:rsid w:val="00B71828"/>
    <w:rsid w:val="00B71DA1"/>
    <w:rsid w:val="00B71EF9"/>
    <w:rsid w:val="00B721EB"/>
    <w:rsid w:val="00B72AD2"/>
    <w:rsid w:val="00B74406"/>
    <w:rsid w:val="00B7500C"/>
    <w:rsid w:val="00B75ECD"/>
    <w:rsid w:val="00B80125"/>
    <w:rsid w:val="00B80C7D"/>
    <w:rsid w:val="00B820FC"/>
    <w:rsid w:val="00B82A29"/>
    <w:rsid w:val="00B82CEC"/>
    <w:rsid w:val="00B82F01"/>
    <w:rsid w:val="00B83906"/>
    <w:rsid w:val="00B83D3A"/>
    <w:rsid w:val="00B83D7A"/>
    <w:rsid w:val="00B85E7A"/>
    <w:rsid w:val="00B87BBF"/>
    <w:rsid w:val="00B87CEC"/>
    <w:rsid w:val="00B9079D"/>
    <w:rsid w:val="00B907DE"/>
    <w:rsid w:val="00B90FB6"/>
    <w:rsid w:val="00B915F2"/>
    <w:rsid w:val="00B91C4A"/>
    <w:rsid w:val="00B91C75"/>
    <w:rsid w:val="00B91EAD"/>
    <w:rsid w:val="00B9231A"/>
    <w:rsid w:val="00B928B7"/>
    <w:rsid w:val="00B929A7"/>
    <w:rsid w:val="00B92E93"/>
    <w:rsid w:val="00B93454"/>
    <w:rsid w:val="00B93C06"/>
    <w:rsid w:val="00B94BC0"/>
    <w:rsid w:val="00B95054"/>
    <w:rsid w:val="00B95648"/>
    <w:rsid w:val="00B9601D"/>
    <w:rsid w:val="00B9645B"/>
    <w:rsid w:val="00B969AD"/>
    <w:rsid w:val="00B96AD8"/>
    <w:rsid w:val="00B975BF"/>
    <w:rsid w:val="00B97892"/>
    <w:rsid w:val="00BA072D"/>
    <w:rsid w:val="00BA07BC"/>
    <w:rsid w:val="00BA09C0"/>
    <w:rsid w:val="00BA0C3A"/>
    <w:rsid w:val="00BA322A"/>
    <w:rsid w:val="00BA48B3"/>
    <w:rsid w:val="00BA4A57"/>
    <w:rsid w:val="00BA4C65"/>
    <w:rsid w:val="00BA4CF2"/>
    <w:rsid w:val="00BA4DA2"/>
    <w:rsid w:val="00BA521D"/>
    <w:rsid w:val="00BA5565"/>
    <w:rsid w:val="00BA5844"/>
    <w:rsid w:val="00BA5DAF"/>
    <w:rsid w:val="00BA6478"/>
    <w:rsid w:val="00BA661F"/>
    <w:rsid w:val="00BA67F7"/>
    <w:rsid w:val="00BA686B"/>
    <w:rsid w:val="00BA6A3D"/>
    <w:rsid w:val="00BA6A45"/>
    <w:rsid w:val="00BA749A"/>
    <w:rsid w:val="00BA77B2"/>
    <w:rsid w:val="00BA7B04"/>
    <w:rsid w:val="00BA7F99"/>
    <w:rsid w:val="00BB06B7"/>
    <w:rsid w:val="00BB0912"/>
    <w:rsid w:val="00BB0E06"/>
    <w:rsid w:val="00BB34A0"/>
    <w:rsid w:val="00BB3549"/>
    <w:rsid w:val="00BB4656"/>
    <w:rsid w:val="00BB50F9"/>
    <w:rsid w:val="00BB548F"/>
    <w:rsid w:val="00BB54CC"/>
    <w:rsid w:val="00BB5669"/>
    <w:rsid w:val="00BB5ECB"/>
    <w:rsid w:val="00BB6273"/>
    <w:rsid w:val="00BB72B4"/>
    <w:rsid w:val="00BB7C50"/>
    <w:rsid w:val="00BC0420"/>
    <w:rsid w:val="00BC07B5"/>
    <w:rsid w:val="00BC080C"/>
    <w:rsid w:val="00BC0A88"/>
    <w:rsid w:val="00BC2527"/>
    <w:rsid w:val="00BC2845"/>
    <w:rsid w:val="00BC2F3C"/>
    <w:rsid w:val="00BC3AD0"/>
    <w:rsid w:val="00BC3AF5"/>
    <w:rsid w:val="00BC3BDB"/>
    <w:rsid w:val="00BC3F0D"/>
    <w:rsid w:val="00BC5062"/>
    <w:rsid w:val="00BC535B"/>
    <w:rsid w:val="00BC6C79"/>
    <w:rsid w:val="00BC7333"/>
    <w:rsid w:val="00BC797B"/>
    <w:rsid w:val="00BC7C41"/>
    <w:rsid w:val="00BC7E92"/>
    <w:rsid w:val="00BD09AD"/>
    <w:rsid w:val="00BD1983"/>
    <w:rsid w:val="00BD1B30"/>
    <w:rsid w:val="00BD20BF"/>
    <w:rsid w:val="00BD35EB"/>
    <w:rsid w:val="00BD3D3E"/>
    <w:rsid w:val="00BD4358"/>
    <w:rsid w:val="00BD4706"/>
    <w:rsid w:val="00BD5A5D"/>
    <w:rsid w:val="00BD79CA"/>
    <w:rsid w:val="00BE042A"/>
    <w:rsid w:val="00BE0BC4"/>
    <w:rsid w:val="00BE16F6"/>
    <w:rsid w:val="00BE1FE7"/>
    <w:rsid w:val="00BE2886"/>
    <w:rsid w:val="00BE28CA"/>
    <w:rsid w:val="00BE29B0"/>
    <w:rsid w:val="00BE3200"/>
    <w:rsid w:val="00BE412C"/>
    <w:rsid w:val="00BE4A9B"/>
    <w:rsid w:val="00BE58A7"/>
    <w:rsid w:val="00BE58B3"/>
    <w:rsid w:val="00BE5A7E"/>
    <w:rsid w:val="00BE695F"/>
    <w:rsid w:val="00BE7317"/>
    <w:rsid w:val="00BE74C1"/>
    <w:rsid w:val="00BE7EFB"/>
    <w:rsid w:val="00BF01F8"/>
    <w:rsid w:val="00BF0226"/>
    <w:rsid w:val="00BF111B"/>
    <w:rsid w:val="00BF2519"/>
    <w:rsid w:val="00BF272A"/>
    <w:rsid w:val="00BF2F6F"/>
    <w:rsid w:val="00BF3EFB"/>
    <w:rsid w:val="00BF42BE"/>
    <w:rsid w:val="00BF46A1"/>
    <w:rsid w:val="00BF4B97"/>
    <w:rsid w:val="00BF4C6F"/>
    <w:rsid w:val="00BF722A"/>
    <w:rsid w:val="00BF7BD2"/>
    <w:rsid w:val="00BF7D07"/>
    <w:rsid w:val="00BF7F1B"/>
    <w:rsid w:val="00BF7F4D"/>
    <w:rsid w:val="00C00D67"/>
    <w:rsid w:val="00C00F54"/>
    <w:rsid w:val="00C017E9"/>
    <w:rsid w:val="00C0247E"/>
    <w:rsid w:val="00C032C5"/>
    <w:rsid w:val="00C0648E"/>
    <w:rsid w:val="00C07218"/>
    <w:rsid w:val="00C07430"/>
    <w:rsid w:val="00C07510"/>
    <w:rsid w:val="00C07707"/>
    <w:rsid w:val="00C07ACB"/>
    <w:rsid w:val="00C11196"/>
    <w:rsid w:val="00C111BB"/>
    <w:rsid w:val="00C11645"/>
    <w:rsid w:val="00C119A3"/>
    <w:rsid w:val="00C11FBB"/>
    <w:rsid w:val="00C1360C"/>
    <w:rsid w:val="00C13A17"/>
    <w:rsid w:val="00C14065"/>
    <w:rsid w:val="00C1437E"/>
    <w:rsid w:val="00C159FD"/>
    <w:rsid w:val="00C15C58"/>
    <w:rsid w:val="00C15CDC"/>
    <w:rsid w:val="00C15FF3"/>
    <w:rsid w:val="00C164E3"/>
    <w:rsid w:val="00C16B52"/>
    <w:rsid w:val="00C16C6B"/>
    <w:rsid w:val="00C16E63"/>
    <w:rsid w:val="00C17390"/>
    <w:rsid w:val="00C2049C"/>
    <w:rsid w:val="00C20FBC"/>
    <w:rsid w:val="00C210B5"/>
    <w:rsid w:val="00C21335"/>
    <w:rsid w:val="00C230C2"/>
    <w:rsid w:val="00C23826"/>
    <w:rsid w:val="00C23BC5"/>
    <w:rsid w:val="00C2403F"/>
    <w:rsid w:val="00C24204"/>
    <w:rsid w:val="00C25A6F"/>
    <w:rsid w:val="00C25B3D"/>
    <w:rsid w:val="00C25D6F"/>
    <w:rsid w:val="00C25D90"/>
    <w:rsid w:val="00C26178"/>
    <w:rsid w:val="00C264BD"/>
    <w:rsid w:val="00C26F88"/>
    <w:rsid w:val="00C2770C"/>
    <w:rsid w:val="00C2798C"/>
    <w:rsid w:val="00C27A7A"/>
    <w:rsid w:val="00C30429"/>
    <w:rsid w:val="00C312F9"/>
    <w:rsid w:val="00C3161A"/>
    <w:rsid w:val="00C31D42"/>
    <w:rsid w:val="00C320F5"/>
    <w:rsid w:val="00C3285C"/>
    <w:rsid w:val="00C33159"/>
    <w:rsid w:val="00C3320B"/>
    <w:rsid w:val="00C3409E"/>
    <w:rsid w:val="00C34571"/>
    <w:rsid w:val="00C353E9"/>
    <w:rsid w:val="00C354E4"/>
    <w:rsid w:val="00C35C04"/>
    <w:rsid w:val="00C36CAC"/>
    <w:rsid w:val="00C40099"/>
    <w:rsid w:val="00C40223"/>
    <w:rsid w:val="00C406B4"/>
    <w:rsid w:val="00C41037"/>
    <w:rsid w:val="00C4115E"/>
    <w:rsid w:val="00C41785"/>
    <w:rsid w:val="00C41C69"/>
    <w:rsid w:val="00C42473"/>
    <w:rsid w:val="00C42547"/>
    <w:rsid w:val="00C42D14"/>
    <w:rsid w:val="00C443D2"/>
    <w:rsid w:val="00C44A34"/>
    <w:rsid w:val="00C45A0C"/>
    <w:rsid w:val="00C461BB"/>
    <w:rsid w:val="00C462A7"/>
    <w:rsid w:val="00C463E1"/>
    <w:rsid w:val="00C464A4"/>
    <w:rsid w:val="00C469C3"/>
    <w:rsid w:val="00C46F15"/>
    <w:rsid w:val="00C47370"/>
    <w:rsid w:val="00C47C31"/>
    <w:rsid w:val="00C506C1"/>
    <w:rsid w:val="00C507D5"/>
    <w:rsid w:val="00C50F3A"/>
    <w:rsid w:val="00C5225A"/>
    <w:rsid w:val="00C526A2"/>
    <w:rsid w:val="00C52E5B"/>
    <w:rsid w:val="00C53333"/>
    <w:rsid w:val="00C533EE"/>
    <w:rsid w:val="00C53D05"/>
    <w:rsid w:val="00C53D8F"/>
    <w:rsid w:val="00C54A4B"/>
    <w:rsid w:val="00C54F37"/>
    <w:rsid w:val="00C5503F"/>
    <w:rsid w:val="00C5620D"/>
    <w:rsid w:val="00C5641C"/>
    <w:rsid w:val="00C571BA"/>
    <w:rsid w:val="00C5760A"/>
    <w:rsid w:val="00C6075B"/>
    <w:rsid w:val="00C61936"/>
    <w:rsid w:val="00C62AED"/>
    <w:rsid w:val="00C63412"/>
    <w:rsid w:val="00C63438"/>
    <w:rsid w:val="00C6366A"/>
    <w:rsid w:val="00C636B3"/>
    <w:rsid w:val="00C656F0"/>
    <w:rsid w:val="00C65A35"/>
    <w:rsid w:val="00C65D26"/>
    <w:rsid w:val="00C65DF8"/>
    <w:rsid w:val="00C66262"/>
    <w:rsid w:val="00C67268"/>
    <w:rsid w:val="00C673AF"/>
    <w:rsid w:val="00C70190"/>
    <w:rsid w:val="00C70485"/>
    <w:rsid w:val="00C707CE"/>
    <w:rsid w:val="00C70A63"/>
    <w:rsid w:val="00C70F90"/>
    <w:rsid w:val="00C7288D"/>
    <w:rsid w:val="00C7294B"/>
    <w:rsid w:val="00C72D66"/>
    <w:rsid w:val="00C734CF"/>
    <w:rsid w:val="00C747E7"/>
    <w:rsid w:val="00C748E8"/>
    <w:rsid w:val="00C74D27"/>
    <w:rsid w:val="00C75074"/>
    <w:rsid w:val="00C7573B"/>
    <w:rsid w:val="00C757A5"/>
    <w:rsid w:val="00C75D8C"/>
    <w:rsid w:val="00C76138"/>
    <w:rsid w:val="00C7631D"/>
    <w:rsid w:val="00C80405"/>
    <w:rsid w:val="00C80B92"/>
    <w:rsid w:val="00C80E6E"/>
    <w:rsid w:val="00C818EB"/>
    <w:rsid w:val="00C81E2E"/>
    <w:rsid w:val="00C82441"/>
    <w:rsid w:val="00C8276F"/>
    <w:rsid w:val="00C829B9"/>
    <w:rsid w:val="00C82FC2"/>
    <w:rsid w:val="00C83084"/>
    <w:rsid w:val="00C834B0"/>
    <w:rsid w:val="00C83641"/>
    <w:rsid w:val="00C83C77"/>
    <w:rsid w:val="00C83C90"/>
    <w:rsid w:val="00C84B85"/>
    <w:rsid w:val="00C85D40"/>
    <w:rsid w:val="00C85D94"/>
    <w:rsid w:val="00C86188"/>
    <w:rsid w:val="00C86229"/>
    <w:rsid w:val="00C87535"/>
    <w:rsid w:val="00C8755B"/>
    <w:rsid w:val="00C9023F"/>
    <w:rsid w:val="00C90700"/>
    <w:rsid w:val="00C90E7D"/>
    <w:rsid w:val="00C91517"/>
    <w:rsid w:val="00C91530"/>
    <w:rsid w:val="00C924B8"/>
    <w:rsid w:val="00C931E2"/>
    <w:rsid w:val="00C937AA"/>
    <w:rsid w:val="00C937CC"/>
    <w:rsid w:val="00C94D86"/>
    <w:rsid w:val="00C955F8"/>
    <w:rsid w:val="00C961EC"/>
    <w:rsid w:val="00C964D7"/>
    <w:rsid w:val="00C96B35"/>
    <w:rsid w:val="00C974B8"/>
    <w:rsid w:val="00C976AF"/>
    <w:rsid w:val="00C97D66"/>
    <w:rsid w:val="00CA0105"/>
    <w:rsid w:val="00CA0FAB"/>
    <w:rsid w:val="00CA3B10"/>
    <w:rsid w:val="00CA3FC6"/>
    <w:rsid w:val="00CA4B28"/>
    <w:rsid w:val="00CA4E3C"/>
    <w:rsid w:val="00CA533D"/>
    <w:rsid w:val="00CA61E7"/>
    <w:rsid w:val="00CB0250"/>
    <w:rsid w:val="00CB0421"/>
    <w:rsid w:val="00CB0FC5"/>
    <w:rsid w:val="00CB15CB"/>
    <w:rsid w:val="00CB165C"/>
    <w:rsid w:val="00CB17CA"/>
    <w:rsid w:val="00CB22D9"/>
    <w:rsid w:val="00CB2682"/>
    <w:rsid w:val="00CB325C"/>
    <w:rsid w:val="00CB3825"/>
    <w:rsid w:val="00CB4694"/>
    <w:rsid w:val="00CB4D87"/>
    <w:rsid w:val="00CB4E72"/>
    <w:rsid w:val="00CB550B"/>
    <w:rsid w:val="00CB56AC"/>
    <w:rsid w:val="00CB5934"/>
    <w:rsid w:val="00CB597A"/>
    <w:rsid w:val="00CB59CF"/>
    <w:rsid w:val="00CB62BA"/>
    <w:rsid w:val="00CB62EF"/>
    <w:rsid w:val="00CB6983"/>
    <w:rsid w:val="00CB6C3D"/>
    <w:rsid w:val="00CB7290"/>
    <w:rsid w:val="00CB73EF"/>
    <w:rsid w:val="00CB76FC"/>
    <w:rsid w:val="00CB7C09"/>
    <w:rsid w:val="00CC0A14"/>
    <w:rsid w:val="00CC0AB8"/>
    <w:rsid w:val="00CC0B09"/>
    <w:rsid w:val="00CC0CD4"/>
    <w:rsid w:val="00CC0D22"/>
    <w:rsid w:val="00CC1351"/>
    <w:rsid w:val="00CC18C1"/>
    <w:rsid w:val="00CC1BB4"/>
    <w:rsid w:val="00CC2E7B"/>
    <w:rsid w:val="00CC39B7"/>
    <w:rsid w:val="00CC435C"/>
    <w:rsid w:val="00CC46FB"/>
    <w:rsid w:val="00CC4C8D"/>
    <w:rsid w:val="00CC5052"/>
    <w:rsid w:val="00CC50FD"/>
    <w:rsid w:val="00CC54A7"/>
    <w:rsid w:val="00CC5C43"/>
    <w:rsid w:val="00CC5DEC"/>
    <w:rsid w:val="00CC5FFA"/>
    <w:rsid w:val="00CC6487"/>
    <w:rsid w:val="00CC6567"/>
    <w:rsid w:val="00CC7000"/>
    <w:rsid w:val="00CC7700"/>
    <w:rsid w:val="00CD0837"/>
    <w:rsid w:val="00CD128A"/>
    <w:rsid w:val="00CD1FC4"/>
    <w:rsid w:val="00CD2366"/>
    <w:rsid w:val="00CD3294"/>
    <w:rsid w:val="00CD36D8"/>
    <w:rsid w:val="00CD4259"/>
    <w:rsid w:val="00CD4F49"/>
    <w:rsid w:val="00CD5364"/>
    <w:rsid w:val="00CD56D6"/>
    <w:rsid w:val="00CD5755"/>
    <w:rsid w:val="00CD57A1"/>
    <w:rsid w:val="00CE034C"/>
    <w:rsid w:val="00CE063F"/>
    <w:rsid w:val="00CE2578"/>
    <w:rsid w:val="00CE280A"/>
    <w:rsid w:val="00CE29A2"/>
    <w:rsid w:val="00CE3A00"/>
    <w:rsid w:val="00CE4E0D"/>
    <w:rsid w:val="00CE50BE"/>
    <w:rsid w:val="00CE510A"/>
    <w:rsid w:val="00CE5260"/>
    <w:rsid w:val="00CE5A44"/>
    <w:rsid w:val="00CE5A8C"/>
    <w:rsid w:val="00CE6146"/>
    <w:rsid w:val="00CE749C"/>
    <w:rsid w:val="00CE76EB"/>
    <w:rsid w:val="00CF0562"/>
    <w:rsid w:val="00CF0723"/>
    <w:rsid w:val="00CF0976"/>
    <w:rsid w:val="00CF0B56"/>
    <w:rsid w:val="00CF184B"/>
    <w:rsid w:val="00CF28FB"/>
    <w:rsid w:val="00CF385A"/>
    <w:rsid w:val="00CF5AAF"/>
    <w:rsid w:val="00D000C1"/>
    <w:rsid w:val="00D00C64"/>
    <w:rsid w:val="00D01702"/>
    <w:rsid w:val="00D01742"/>
    <w:rsid w:val="00D0257A"/>
    <w:rsid w:val="00D02EBD"/>
    <w:rsid w:val="00D0398B"/>
    <w:rsid w:val="00D03DD1"/>
    <w:rsid w:val="00D040AE"/>
    <w:rsid w:val="00D052B2"/>
    <w:rsid w:val="00D052E3"/>
    <w:rsid w:val="00D05954"/>
    <w:rsid w:val="00D05A05"/>
    <w:rsid w:val="00D05DAF"/>
    <w:rsid w:val="00D06B42"/>
    <w:rsid w:val="00D06B9D"/>
    <w:rsid w:val="00D07209"/>
    <w:rsid w:val="00D0764F"/>
    <w:rsid w:val="00D07FF3"/>
    <w:rsid w:val="00D1086F"/>
    <w:rsid w:val="00D12D6C"/>
    <w:rsid w:val="00D12D7B"/>
    <w:rsid w:val="00D13075"/>
    <w:rsid w:val="00D13EB0"/>
    <w:rsid w:val="00D1472B"/>
    <w:rsid w:val="00D155D8"/>
    <w:rsid w:val="00D16748"/>
    <w:rsid w:val="00D16DB0"/>
    <w:rsid w:val="00D16FEB"/>
    <w:rsid w:val="00D175B8"/>
    <w:rsid w:val="00D2065A"/>
    <w:rsid w:val="00D2094E"/>
    <w:rsid w:val="00D2097E"/>
    <w:rsid w:val="00D20BB9"/>
    <w:rsid w:val="00D20EB3"/>
    <w:rsid w:val="00D211A1"/>
    <w:rsid w:val="00D2245F"/>
    <w:rsid w:val="00D22927"/>
    <w:rsid w:val="00D22955"/>
    <w:rsid w:val="00D229A7"/>
    <w:rsid w:val="00D231C2"/>
    <w:rsid w:val="00D232E5"/>
    <w:rsid w:val="00D24F03"/>
    <w:rsid w:val="00D25908"/>
    <w:rsid w:val="00D262B4"/>
    <w:rsid w:val="00D264C0"/>
    <w:rsid w:val="00D264FB"/>
    <w:rsid w:val="00D26720"/>
    <w:rsid w:val="00D27157"/>
    <w:rsid w:val="00D272DB"/>
    <w:rsid w:val="00D2794E"/>
    <w:rsid w:val="00D27E27"/>
    <w:rsid w:val="00D30271"/>
    <w:rsid w:val="00D30520"/>
    <w:rsid w:val="00D312EC"/>
    <w:rsid w:val="00D32255"/>
    <w:rsid w:val="00D32277"/>
    <w:rsid w:val="00D327A9"/>
    <w:rsid w:val="00D33117"/>
    <w:rsid w:val="00D33441"/>
    <w:rsid w:val="00D3352B"/>
    <w:rsid w:val="00D362AA"/>
    <w:rsid w:val="00D374F0"/>
    <w:rsid w:val="00D40270"/>
    <w:rsid w:val="00D40B3C"/>
    <w:rsid w:val="00D4113B"/>
    <w:rsid w:val="00D41842"/>
    <w:rsid w:val="00D418DA"/>
    <w:rsid w:val="00D41EEA"/>
    <w:rsid w:val="00D41EFA"/>
    <w:rsid w:val="00D42603"/>
    <w:rsid w:val="00D427A1"/>
    <w:rsid w:val="00D43042"/>
    <w:rsid w:val="00D43248"/>
    <w:rsid w:val="00D44340"/>
    <w:rsid w:val="00D44566"/>
    <w:rsid w:val="00D44BB2"/>
    <w:rsid w:val="00D44E68"/>
    <w:rsid w:val="00D44EFF"/>
    <w:rsid w:val="00D45650"/>
    <w:rsid w:val="00D46BA4"/>
    <w:rsid w:val="00D47D1E"/>
    <w:rsid w:val="00D5035A"/>
    <w:rsid w:val="00D50B89"/>
    <w:rsid w:val="00D50CDB"/>
    <w:rsid w:val="00D50E7C"/>
    <w:rsid w:val="00D51092"/>
    <w:rsid w:val="00D510FC"/>
    <w:rsid w:val="00D512E6"/>
    <w:rsid w:val="00D527DA"/>
    <w:rsid w:val="00D536BB"/>
    <w:rsid w:val="00D54775"/>
    <w:rsid w:val="00D54816"/>
    <w:rsid w:val="00D5508B"/>
    <w:rsid w:val="00D562CE"/>
    <w:rsid w:val="00D56B42"/>
    <w:rsid w:val="00D56F1E"/>
    <w:rsid w:val="00D5743B"/>
    <w:rsid w:val="00D5767C"/>
    <w:rsid w:val="00D576D0"/>
    <w:rsid w:val="00D57732"/>
    <w:rsid w:val="00D603D2"/>
    <w:rsid w:val="00D60DE9"/>
    <w:rsid w:val="00D60E9B"/>
    <w:rsid w:val="00D61C78"/>
    <w:rsid w:val="00D62282"/>
    <w:rsid w:val="00D623FD"/>
    <w:rsid w:val="00D63DBE"/>
    <w:rsid w:val="00D63DDD"/>
    <w:rsid w:val="00D64809"/>
    <w:rsid w:val="00D64DDE"/>
    <w:rsid w:val="00D6553F"/>
    <w:rsid w:val="00D65988"/>
    <w:rsid w:val="00D65CFD"/>
    <w:rsid w:val="00D65F1A"/>
    <w:rsid w:val="00D66562"/>
    <w:rsid w:val="00D665C5"/>
    <w:rsid w:val="00D66F81"/>
    <w:rsid w:val="00D67322"/>
    <w:rsid w:val="00D67C90"/>
    <w:rsid w:val="00D7058D"/>
    <w:rsid w:val="00D706B3"/>
    <w:rsid w:val="00D70819"/>
    <w:rsid w:val="00D70F33"/>
    <w:rsid w:val="00D70F58"/>
    <w:rsid w:val="00D71193"/>
    <w:rsid w:val="00D715FE"/>
    <w:rsid w:val="00D72052"/>
    <w:rsid w:val="00D72F52"/>
    <w:rsid w:val="00D749FC"/>
    <w:rsid w:val="00D7507A"/>
    <w:rsid w:val="00D75C09"/>
    <w:rsid w:val="00D7658F"/>
    <w:rsid w:val="00D76BF2"/>
    <w:rsid w:val="00D76DED"/>
    <w:rsid w:val="00D77756"/>
    <w:rsid w:val="00D802D7"/>
    <w:rsid w:val="00D803F3"/>
    <w:rsid w:val="00D806AA"/>
    <w:rsid w:val="00D8140F"/>
    <w:rsid w:val="00D81481"/>
    <w:rsid w:val="00D8214E"/>
    <w:rsid w:val="00D82DF5"/>
    <w:rsid w:val="00D83181"/>
    <w:rsid w:val="00D83694"/>
    <w:rsid w:val="00D83F3B"/>
    <w:rsid w:val="00D84678"/>
    <w:rsid w:val="00D84684"/>
    <w:rsid w:val="00D857CD"/>
    <w:rsid w:val="00D85A6C"/>
    <w:rsid w:val="00D875BD"/>
    <w:rsid w:val="00D87982"/>
    <w:rsid w:val="00D90113"/>
    <w:rsid w:val="00D9078E"/>
    <w:rsid w:val="00D90ABE"/>
    <w:rsid w:val="00D90D64"/>
    <w:rsid w:val="00D911F6"/>
    <w:rsid w:val="00D916BB"/>
    <w:rsid w:val="00D91C69"/>
    <w:rsid w:val="00D92075"/>
    <w:rsid w:val="00D92772"/>
    <w:rsid w:val="00D92CB5"/>
    <w:rsid w:val="00D9441C"/>
    <w:rsid w:val="00D944AE"/>
    <w:rsid w:val="00D94601"/>
    <w:rsid w:val="00D94E6E"/>
    <w:rsid w:val="00D9719C"/>
    <w:rsid w:val="00D97961"/>
    <w:rsid w:val="00D97EF7"/>
    <w:rsid w:val="00D97F39"/>
    <w:rsid w:val="00DA08F1"/>
    <w:rsid w:val="00DA13B5"/>
    <w:rsid w:val="00DA1BFB"/>
    <w:rsid w:val="00DA2A58"/>
    <w:rsid w:val="00DA3B01"/>
    <w:rsid w:val="00DA3EA0"/>
    <w:rsid w:val="00DA44C6"/>
    <w:rsid w:val="00DA4EC1"/>
    <w:rsid w:val="00DA616A"/>
    <w:rsid w:val="00DA6D86"/>
    <w:rsid w:val="00DA72C6"/>
    <w:rsid w:val="00DA76C4"/>
    <w:rsid w:val="00DB0237"/>
    <w:rsid w:val="00DB1753"/>
    <w:rsid w:val="00DB1A0C"/>
    <w:rsid w:val="00DB1A75"/>
    <w:rsid w:val="00DB2779"/>
    <w:rsid w:val="00DB341F"/>
    <w:rsid w:val="00DB3451"/>
    <w:rsid w:val="00DB3952"/>
    <w:rsid w:val="00DB3A5F"/>
    <w:rsid w:val="00DB3D33"/>
    <w:rsid w:val="00DB45ED"/>
    <w:rsid w:val="00DB4B80"/>
    <w:rsid w:val="00DB4BB6"/>
    <w:rsid w:val="00DB58BC"/>
    <w:rsid w:val="00DB5E2D"/>
    <w:rsid w:val="00DC0618"/>
    <w:rsid w:val="00DC0B6C"/>
    <w:rsid w:val="00DC104B"/>
    <w:rsid w:val="00DC1170"/>
    <w:rsid w:val="00DC135B"/>
    <w:rsid w:val="00DC163C"/>
    <w:rsid w:val="00DC19C2"/>
    <w:rsid w:val="00DC1B9E"/>
    <w:rsid w:val="00DC2295"/>
    <w:rsid w:val="00DC30C3"/>
    <w:rsid w:val="00DC3159"/>
    <w:rsid w:val="00DC3160"/>
    <w:rsid w:val="00DC3260"/>
    <w:rsid w:val="00DC39C2"/>
    <w:rsid w:val="00DC4374"/>
    <w:rsid w:val="00DC4D6B"/>
    <w:rsid w:val="00DC57FB"/>
    <w:rsid w:val="00DC5DBB"/>
    <w:rsid w:val="00DC6158"/>
    <w:rsid w:val="00DC62B5"/>
    <w:rsid w:val="00DC63F8"/>
    <w:rsid w:val="00DC6D21"/>
    <w:rsid w:val="00DC774A"/>
    <w:rsid w:val="00DC7F50"/>
    <w:rsid w:val="00DD0796"/>
    <w:rsid w:val="00DD16C8"/>
    <w:rsid w:val="00DD1823"/>
    <w:rsid w:val="00DD2658"/>
    <w:rsid w:val="00DD26A3"/>
    <w:rsid w:val="00DD2896"/>
    <w:rsid w:val="00DD29DA"/>
    <w:rsid w:val="00DD428E"/>
    <w:rsid w:val="00DD45D5"/>
    <w:rsid w:val="00DD4ECD"/>
    <w:rsid w:val="00DD4F16"/>
    <w:rsid w:val="00DD687C"/>
    <w:rsid w:val="00DD7385"/>
    <w:rsid w:val="00DD7C54"/>
    <w:rsid w:val="00DE1999"/>
    <w:rsid w:val="00DE1FF6"/>
    <w:rsid w:val="00DE2C68"/>
    <w:rsid w:val="00DE42C8"/>
    <w:rsid w:val="00DE4CA3"/>
    <w:rsid w:val="00DE5325"/>
    <w:rsid w:val="00DE53BB"/>
    <w:rsid w:val="00DE5477"/>
    <w:rsid w:val="00DE5BBE"/>
    <w:rsid w:val="00DE68C9"/>
    <w:rsid w:val="00DE69ED"/>
    <w:rsid w:val="00DE74D3"/>
    <w:rsid w:val="00DE751A"/>
    <w:rsid w:val="00DE759A"/>
    <w:rsid w:val="00DE7AD1"/>
    <w:rsid w:val="00DF002C"/>
    <w:rsid w:val="00DF126D"/>
    <w:rsid w:val="00DF151B"/>
    <w:rsid w:val="00DF2144"/>
    <w:rsid w:val="00DF29E4"/>
    <w:rsid w:val="00DF2DEF"/>
    <w:rsid w:val="00DF3795"/>
    <w:rsid w:val="00DF3D00"/>
    <w:rsid w:val="00DF4B9B"/>
    <w:rsid w:val="00DF4BD8"/>
    <w:rsid w:val="00DF4D99"/>
    <w:rsid w:val="00DF54D2"/>
    <w:rsid w:val="00DF5D09"/>
    <w:rsid w:val="00DF5E79"/>
    <w:rsid w:val="00DF62D1"/>
    <w:rsid w:val="00DF66E6"/>
    <w:rsid w:val="00DF6857"/>
    <w:rsid w:val="00DF6975"/>
    <w:rsid w:val="00DF6BBF"/>
    <w:rsid w:val="00DF6E30"/>
    <w:rsid w:val="00DF76F5"/>
    <w:rsid w:val="00DF7D05"/>
    <w:rsid w:val="00DF7FDC"/>
    <w:rsid w:val="00E013B7"/>
    <w:rsid w:val="00E01F46"/>
    <w:rsid w:val="00E02A95"/>
    <w:rsid w:val="00E03B6D"/>
    <w:rsid w:val="00E04360"/>
    <w:rsid w:val="00E048DD"/>
    <w:rsid w:val="00E05197"/>
    <w:rsid w:val="00E05795"/>
    <w:rsid w:val="00E05D15"/>
    <w:rsid w:val="00E06D98"/>
    <w:rsid w:val="00E07063"/>
    <w:rsid w:val="00E07807"/>
    <w:rsid w:val="00E07D08"/>
    <w:rsid w:val="00E07E0D"/>
    <w:rsid w:val="00E07EE4"/>
    <w:rsid w:val="00E10AFF"/>
    <w:rsid w:val="00E11035"/>
    <w:rsid w:val="00E11B77"/>
    <w:rsid w:val="00E1281D"/>
    <w:rsid w:val="00E14CEE"/>
    <w:rsid w:val="00E14F0B"/>
    <w:rsid w:val="00E14F50"/>
    <w:rsid w:val="00E151E8"/>
    <w:rsid w:val="00E15E72"/>
    <w:rsid w:val="00E16B6B"/>
    <w:rsid w:val="00E2007F"/>
    <w:rsid w:val="00E20429"/>
    <w:rsid w:val="00E2090B"/>
    <w:rsid w:val="00E20971"/>
    <w:rsid w:val="00E21135"/>
    <w:rsid w:val="00E21369"/>
    <w:rsid w:val="00E2142C"/>
    <w:rsid w:val="00E21664"/>
    <w:rsid w:val="00E237AA"/>
    <w:rsid w:val="00E23970"/>
    <w:rsid w:val="00E23EF7"/>
    <w:rsid w:val="00E2449D"/>
    <w:rsid w:val="00E247A5"/>
    <w:rsid w:val="00E247CF"/>
    <w:rsid w:val="00E24B83"/>
    <w:rsid w:val="00E250ED"/>
    <w:rsid w:val="00E2536F"/>
    <w:rsid w:val="00E265DE"/>
    <w:rsid w:val="00E266E4"/>
    <w:rsid w:val="00E2686E"/>
    <w:rsid w:val="00E26C3B"/>
    <w:rsid w:val="00E307CD"/>
    <w:rsid w:val="00E30ABB"/>
    <w:rsid w:val="00E30C81"/>
    <w:rsid w:val="00E314A9"/>
    <w:rsid w:val="00E314C7"/>
    <w:rsid w:val="00E31A2E"/>
    <w:rsid w:val="00E31A78"/>
    <w:rsid w:val="00E31FC5"/>
    <w:rsid w:val="00E331ED"/>
    <w:rsid w:val="00E33502"/>
    <w:rsid w:val="00E33DAD"/>
    <w:rsid w:val="00E343F4"/>
    <w:rsid w:val="00E344DD"/>
    <w:rsid w:val="00E34B37"/>
    <w:rsid w:val="00E352A2"/>
    <w:rsid w:val="00E35695"/>
    <w:rsid w:val="00E35E62"/>
    <w:rsid w:val="00E361EF"/>
    <w:rsid w:val="00E37D3B"/>
    <w:rsid w:val="00E403B8"/>
    <w:rsid w:val="00E41C76"/>
    <w:rsid w:val="00E421B7"/>
    <w:rsid w:val="00E42C0B"/>
    <w:rsid w:val="00E43343"/>
    <w:rsid w:val="00E43D0B"/>
    <w:rsid w:val="00E447CE"/>
    <w:rsid w:val="00E447D4"/>
    <w:rsid w:val="00E45321"/>
    <w:rsid w:val="00E45400"/>
    <w:rsid w:val="00E45885"/>
    <w:rsid w:val="00E463BA"/>
    <w:rsid w:val="00E46617"/>
    <w:rsid w:val="00E46634"/>
    <w:rsid w:val="00E46764"/>
    <w:rsid w:val="00E46B3B"/>
    <w:rsid w:val="00E46F41"/>
    <w:rsid w:val="00E47270"/>
    <w:rsid w:val="00E47FCB"/>
    <w:rsid w:val="00E50DF9"/>
    <w:rsid w:val="00E51734"/>
    <w:rsid w:val="00E5191B"/>
    <w:rsid w:val="00E51982"/>
    <w:rsid w:val="00E51BDA"/>
    <w:rsid w:val="00E51E9F"/>
    <w:rsid w:val="00E52F6A"/>
    <w:rsid w:val="00E5321D"/>
    <w:rsid w:val="00E534FE"/>
    <w:rsid w:val="00E53AC0"/>
    <w:rsid w:val="00E53BE1"/>
    <w:rsid w:val="00E541C0"/>
    <w:rsid w:val="00E55371"/>
    <w:rsid w:val="00E55596"/>
    <w:rsid w:val="00E56305"/>
    <w:rsid w:val="00E574D5"/>
    <w:rsid w:val="00E57A02"/>
    <w:rsid w:val="00E60DC3"/>
    <w:rsid w:val="00E623F4"/>
    <w:rsid w:val="00E6266B"/>
    <w:rsid w:val="00E6295C"/>
    <w:rsid w:val="00E62CC9"/>
    <w:rsid w:val="00E63CDD"/>
    <w:rsid w:val="00E6549F"/>
    <w:rsid w:val="00E654C2"/>
    <w:rsid w:val="00E66378"/>
    <w:rsid w:val="00E663F2"/>
    <w:rsid w:val="00E665F4"/>
    <w:rsid w:val="00E677C5"/>
    <w:rsid w:val="00E7070F"/>
    <w:rsid w:val="00E7080D"/>
    <w:rsid w:val="00E71AC6"/>
    <w:rsid w:val="00E71DC0"/>
    <w:rsid w:val="00E71FE5"/>
    <w:rsid w:val="00E72B07"/>
    <w:rsid w:val="00E72E4B"/>
    <w:rsid w:val="00E732C2"/>
    <w:rsid w:val="00E747B3"/>
    <w:rsid w:val="00E76752"/>
    <w:rsid w:val="00E76C32"/>
    <w:rsid w:val="00E770C1"/>
    <w:rsid w:val="00E77310"/>
    <w:rsid w:val="00E77E61"/>
    <w:rsid w:val="00E805F9"/>
    <w:rsid w:val="00E81560"/>
    <w:rsid w:val="00E826E5"/>
    <w:rsid w:val="00E82914"/>
    <w:rsid w:val="00E8296E"/>
    <w:rsid w:val="00E829EA"/>
    <w:rsid w:val="00E82C74"/>
    <w:rsid w:val="00E82D1D"/>
    <w:rsid w:val="00E83509"/>
    <w:rsid w:val="00E83D04"/>
    <w:rsid w:val="00E84CAD"/>
    <w:rsid w:val="00E857CA"/>
    <w:rsid w:val="00E85BE8"/>
    <w:rsid w:val="00E86797"/>
    <w:rsid w:val="00E86D80"/>
    <w:rsid w:val="00E86FB5"/>
    <w:rsid w:val="00E871D8"/>
    <w:rsid w:val="00E90B0D"/>
    <w:rsid w:val="00E90B41"/>
    <w:rsid w:val="00E90FAC"/>
    <w:rsid w:val="00E91E04"/>
    <w:rsid w:val="00E91F8F"/>
    <w:rsid w:val="00E920B8"/>
    <w:rsid w:val="00E92B61"/>
    <w:rsid w:val="00E936E7"/>
    <w:rsid w:val="00E93B36"/>
    <w:rsid w:val="00E954AD"/>
    <w:rsid w:val="00EA0766"/>
    <w:rsid w:val="00EA0AE7"/>
    <w:rsid w:val="00EA14A5"/>
    <w:rsid w:val="00EA21A6"/>
    <w:rsid w:val="00EA374F"/>
    <w:rsid w:val="00EA4718"/>
    <w:rsid w:val="00EA4866"/>
    <w:rsid w:val="00EA61F7"/>
    <w:rsid w:val="00EA6AC1"/>
    <w:rsid w:val="00EA6D6E"/>
    <w:rsid w:val="00EA7A35"/>
    <w:rsid w:val="00EA7BBF"/>
    <w:rsid w:val="00EB0D3E"/>
    <w:rsid w:val="00EB10D8"/>
    <w:rsid w:val="00EB18DE"/>
    <w:rsid w:val="00EB1B00"/>
    <w:rsid w:val="00EB1CB2"/>
    <w:rsid w:val="00EB1CEE"/>
    <w:rsid w:val="00EB24F5"/>
    <w:rsid w:val="00EB309D"/>
    <w:rsid w:val="00EB3186"/>
    <w:rsid w:val="00EB3F5E"/>
    <w:rsid w:val="00EB4C10"/>
    <w:rsid w:val="00EB5F3A"/>
    <w:rsid w:val="00EB60F0"/>
    <w:rsid w:val="00EB730B"/>
    <w:rsid w:val="00EB7440"/>
    <w:rsid w:val="00EB799F"/>
    <w:rsid w:val="00EB7D97"/>
    <w:rsid w:val="00EC044F"/>
    <w:rsid w:val="00EC1A38"/>
    <w:rsid w:val="00EC2547"/>
    <w:rsid w:val="00EC2741"/>
    <w:rsid w:val="00EC2C83"/>
    <w:rsid w:val="00EC3B70"/>
    <w:rsid w:val="00EC40A9"/>
    <w:rsid w:val="00EC4716"/>
    <w:rsid w:val="00EC51FB"/>
    <w:rsid w:val="00EC5E14"/>
    <w:rsid w:val="00EC5E5A"/>
    <w:rsid w:val="00EC6464"/>
    <w:rsid w:val="00EC65C7"/>
    <w:rsid w:val="00EC6EA8"/>
    <w:rsid w:val="00EC7652"/>
    <w:rsid w:val="00EC7709"/>
    <w:rsid w:val="00ED010E"/>
    <w:rsid w:val="00ED04E8"/>
    <w:rsid w:val="00ED12A4"/>
    <w:rsid w:val="00ED18FF"/>
    <w:rsid w:val="00ED1C37"/>
    <w:rsid w:val="00ED274B"/>
    <w:rsid w:val="00ED2957"/>
    <w:rsid w:val="00ED2A84"/>
    <w:rsid w:val="00ED351C"/>
    <w:rsid w:val="00ED4C78"/>
    <w:rsid w:val="00ED682C"/>
    <w:rsid w:val="00ED73F9"/>
    <w:rsid w:val="00ED76E9"/>
    <w:rsid w:val="00EE0EFF"/>
    <w:rsid w:val="00EE1618"/>
    <w:rsid w:val="00EE19DC"/>
    <w:rsid w:val="00EE1AD7"/>
    <w:rsid w:val="00EE1CF0"/>
    <w:rsid w:val="00EE208F"/>
    <w:rsid w:val="00EE2BC2"/>
    <w:rsid w:val="00EE3859"/>
    <w:rsid w:val="00EE3CBE"/>
    <w:rsid w:val="00EE3FD4"/>
    <w:rsid w:val="00EE4340"/>
    <w:rsid w:val="00EE4406"/>
    <w:rsid w:val="00EE4C60"/>
    <w:rsid w:val="00EE52AE"/>
    <w:rsid w:val="00EE6397"/>
    <w:rsid w:val="00EE6458"/>
    <w:rsid w:val="00EE6ABB"/>
    <w:rsid w:val="00EE6D9D"/>
    <w:rsid w:val="00EE70F0"/>
    <w:rsid w:val="00EE7CE5"/>
    <w:rsid w:val="00EF02FA"/>
    <w:rsid w:val="00EF093D"/>
    <w:rsid w:val="00EF194E"/>
    <w:rsid w:val="00EF1C50"/>
    <w:rsid w:val="00EF212B"/>
    <w:rsid w:val="00EF2794"/>
    <w:rsid w:val="00EF2B2B"/>
    <w:rsid w:val="00EF2E2E"/>
    <w:rsid w:val="00EF3562"/>
    <w:rsid w:val="00EF3B0B"/>
    <w:rsid w:val="00EF3C9F"/>
    <w:rsid w:val="00EF3E63"/>
    <w:rsid w:val="00EF5C6D"/>
    <w:rsid w:val="00EF70D9"/>
    <w:rsid w:val="00EF74C2"/>
    <w:rsid w:val="00F014FA"/>
    <w:rsid w:val="00F015A8"/>
    <w:rsid w:val="00F01D4A"/>
    <w:rsid w:val="00F0252D"/>
    <w:rsid w:val="00F028B6"/>
    <w:rsid w:val="00F04529"/>
    <w:rsid w:val="00F04EB0"/>
    <w:rsid w:val="00F04F2E"/>
    <w:rsid w:val="00F04FF8"/>
    <w:rsid w:val="00F05287"/>
    <w:rsid w:val="00F058FE"/>
    <w:rsid w:val="00F05C06"/>
    <w:rsid w:val="00F05FDC"/>
    <w:rsid w:val="00F0675F"/>
    <w:rsid w:val="00F06A40"/>
    <w:rsid w:val="00F07440"/>
    <w:rsid w:val="00F10907"/>
    <w:rsid w:val="00F10AD4"/>
    <w:rsid w:val="00F1121D"/>
    <w:rsid w:val="00F1160B"/>
    <w:rsid w:val="00F1201C"/>
    <w:rsid w:val="00F12E4D"/>
    <w:rsid w:val="00F132F7"/>
    <w:rsid w:val="00F13DEF"/>
    <w:rsid w:val="00F148A3"/>
    <w:rsid w:val="00F14AFE"/>
    <w:rsid w:val="00F14BA6"/>
    <w:rsid w:val="00F14CFE"/>
    <w:rsid w:val="00F150AE"/>
    <w:rsid w:val="00F15843"/>
    <w:rsid w:val="00F15C42"/>
    <w:rsid w:val="00F16379"/>
    <w:rsid w:val="00F16851"/>
    <w:rsid w:val="00F17210"/>
    <w:rsid w:val="00F174F7"/>
    <w:rsid w:val="00F177A1"/>
    <w:rsid w:val="00F17D5A"/>
    <w:rsid w:val="00F21644"/>
    <w:rsid w:val="00F21D33"/>
    <w:rsid w:val="00F22E45"/>
    <w:rsid w:val="00F23122"/>
    <w:rsid w:val="00F238EF"/>
    <w:rsid w:val="00F23E51"/>
    <w:rsid w:val="00F25670"/>
    <w:rsid w:val="00F26159"/>
    <w:rsid w:val="00F26B24"/>
    <w:rsid w:val="00F27B24"/>
    <w:rsid w:val="00F3059A"/>
    <w:rsid w:val="00F308E3"/>
    <w:rsid w:val="00F316EF"/>
    <w:rsid w:val="00F31904"/>
    <w:rsid w:val="00F3208B"/>
    <w:rsid w:val="00F33737"/>
    <w:rsid w:val="00F33FE9"/>
    <w:rsid w:val="00F34CAE"/>
    <w:rsid w:val="00F34E5E"/>
    <w:rsid w:val="00F34FEF"/>
    <w:rsid w:val="00F35044"/>
    <w:rsid w:val="00F359AA"/>
    <w:rsid w:val="00F35F48"/>
    <w:rsid w:val="00F3673F"/>
    <w:rsid w:val="00F36901"/>
    <w:rsid w:val="00F36ED4"/>
    <w:rsid w:val="00F37BB9"/>
    <w:rsid w:val="00F37E35"/>
    <w:rsid w:val="00F416D8"/>
    <w:rsid w:val="00F41B1C"/>
    <w:rsid w:val="00F41FF9"/>
    <w:rsid w:val="00F4220B"/>
    <w:rsid w:val="00F42AC7"/>
    <w:rsid w:val="00F42ACA"/>
    <w:rsid w:val="00F42D47"/>
    <w:rsid w:val="00F434B6"/>
    <w:rsid w:val="00F43663"/>
    <w:rsid w:val="00F439D6"/>
    <w:rsid w:val="00F44E5B"/>
    <w:rsid w:val="00F453B2"/>
    <w:rsid w:val="00F46CFF"/>
    <w:rsid w:val="00F46E25"/>
    <w:rsid w:val="00F47FCA"/>
    <w:rsid w:val="00F50536"/>
    <w:rsid w:val="00F50618"/>
    <w:rsid w:val="00F50CC4"/>
    <w:rsid w:val="00F51877"/>
    <w:rsid w:val="00F52989"/>
    <w:rsid w:val="00F53D9D"/>
    <w:rsid w:val="00F5456D"/>
    <w:rsid w:val="00F55F7D"/>
    <w:rsid w:val="00F56218"/>
    <w:rsid w:val="00F566B0"/>
    <w:rsid w:val="00F568B5"/>
    <w:rsid w:val="00F56D2C"/>
    <w:rsid w:val="00F570A7"/>
    <w:rsid w:val="00F57822"/>
    <w:rsid w:val="00F57B85"/>
    <w:rsid w:val="00F60CCB"/>
    <w:rsid w:val="00F61A04"/>
    <w:rsid w:val="00F61EFE"/>
    <w:rsid w:val="00F62346"/>
    <w:rsid w:val="00F62A78"/>
    <w:rsid w:val="00F62EEA"/>
    <w:rsid w:val="00F633E4"/>
    <w:rsid w:val="00F63903"/>
    <w:rsid w:val="00F647F0"/>
    <w:rsid w:val="00F65654"/>
    <w:rsid w:val="00F658C6"/>
    <w:rsid w:val="00F65AA5"/>
    <w:rsid w:val="00F66BBE"/>
    <w:rsid w:val="00F67364"/>
    <w:rsid w:val="00F673B0"/>
    <w:rsid w:val="00F67D2B"/>
    <w:rsid w:val="00F71AFF"/>
    <w:rsid w:val="00F71B75"/>
    <w:rsid w:val="00F71F3C"/>
    <w:rsid w:val="00F72253"/>
    <w:rsid w:val="00F72B4D"/>
    <w:rsid w:val="00F72F65"/>
    <w:rsid w:val="00F737C2"/>
    <w:rsid w:val="00F7403A"/>
    <w:rsid w:val="00F74166"/>
    <w:rsid w:val="00F743B6"/>
    <w:rsid w:val="00F752F4"/>
    <w:rsid w:val="00F7554C"/>
    <w:rsid w:val="00F76553"/>
    <w:rsid w:val="00F779FA"/>
    <w:rsid w:val="00F77C36"/>
    <w:rsid w:val="00F804D6"/>
    <w:rsid w:val="00F80ACE"/>
    <w:rsid w:val="00F81657"/>
    <w:rsid w:val="00F81A62"/>
    <w:rsid w:val="00F81EB1"/>
    <w:rsid w:val="00F8236F"/>
    <w:rsid w:val="00F83CA6"/>
    <w:rsid w:val="00F83D6C"/>
    <w:rsid w:val="00F84D7F"/>
    <w:rsid w:val="00F84FC2"/>
    <w:rsid w:val="00F850F6"/>
    <w:rsid w:val="00F85AF4"/>
    <w:rsid w:val="00F85B84"/>
    <w:rsid w:val="00F85C1F"/>
    <w:rsid w:val="00F85DC8"/>
    <w:rsid w:val="00F85E28"/>
    <w:rsid w:val="00F86931"/>
    <w:rsid w:val="00F872CB"/>
    <w:rsid w:val="00F87682"/>
    <w:rsid w:val="00F90161"/>
    <w:rsid w:val="00F90362"/>
    <w:rsid w:val="00F90577"/>
    <w:rsid w:val="00F9079F"/>
    <w:rsid w:val="00F90BC2"/>
    <w:rsid w:val="00F9253E"/>
    <w:rsid w:val="00F92CA1"/>
    <w:rsid w:val="00F93418"/>
    <w:rsid w:val="00F93715"/>
    <w:rsid w:val="00F949F2"/>
    <w:rsid w:val="00F968A3"/>
    <w:rsid w:val="00FA1287"/>
    <w:rsid w:val="00FA17CE"/>
    <w:rsid w:val="00FA1968"/>
    <w:rsid w:val="00FA1D7F"/>
    <w:rsid w:val="00FA25AB"/>
    <w:rsid w:val="00FA271F"/>
    <w:rsid w:val="00FA2AE4"/>
    <w:rsid w:val="00FA3F7F"/>
    <w:rsid w:val="00FA4493"/>
    <w:rsid w:val="00FA466A"/>
    <w:rsid w:val="00FA4B5E"/>
    <w:rsid w:val="00FA55A4"/>
    <w:rsid w:val="00FA5769"/>
    <w:rsid w:val="00FA673D"/>
    <w:rsid w:val="00FA6A36"/>
    <w:rsid w:val="00FA70DC"/>
    <w:rsid w:val="00FA7125"/>
    <w:rsid w:val="00FA72CC"/>
    <w:rsid w:val="00FA74BC"/>
    <w:rsid w:val="00FB0123"/>
    <w:rsid w:val="00FB083A"/>
    <w:rsid w:val="00FB09C3"/>
    <w:rsid w:val="00FB0DE1"/>
    <w:rsid w:val="00FB16ED"/>
    <w:rsid w:val="00FB1887"/>
    <w:rsid w:val="00FB23B4"/>
    <w:rsid w:val="00FB3353"/>
    <w:rsid w:val="00FB3568"/>
    <w:rsid w:val="00FB3A49"/>
    <w:rsid w:val="00FB452C"/>
    <w:rsid w:val="00FB45AC"/>
    <w:rsid w:val="00FB4600"/>
    <w:rsid w:val="00FB4757"/>
    <w:rsid w:val="00FB52A3"/>
    <w:rsid w:val="00FB5A16"/>
    <w:rsid w:val="00FB5C5C"/>
    <w:rsid w:val="00FB61CA"/>
    <w:rsid w:val="00FB6663"/>
    <w:rsid w:val="00FB6843"/>
    <w:rsid w:val="00FB69B0"/>
    <w:rsid w:val="00FB6BF4"/>
    <w:rsid w:val="00FB6E1F"/>
    <w:rsid w:val="00FC00A4"/>
    <w:rsid w:val="00FC0352"/>
    <w:rsid w:val="00FC0A55"/>
    <w:rsid w:val="00FC145C"/>
    <w:rsid w:val="00FC1BA6"/>
    <w:rsid w:val="00FC1F4C"/>
    <w:rsid w:val="00FC24C7"/>
    <w:rsid w:val="00FC2909"/>
    <w:rsid w:val="00FC2AA6"/>
    <w:rsid w:val="00FC46C2"/>
    <w:rsid w:val="00FC56DE"/>
    <w:rsid w:val="00FC5897"/>
    <w:rsid w:val="00FC5AB6"/>
    <w:rsid w:val="00FC618E"/>
    <w:rsid w:val="00FC64D1"/>
    <w:rsid w:val="00FC767F"/>
    <w:rsid w:val="00FC7A45"/>
    <w:rsid w:val="00FC7F0F"/>
    <w:rsid w:val="00FD0160"/>
    <w:rsid w:val="00FD01DA"/>
    <w:rsid w:val="00FD06E4"/>
    <w:rsid w:val="00FD13D8"/>
    <w:rsid w:val="00FD172F"/>
    <w:rsid w:val="00FD17DE"/>
    <w:rsid w:val="00FD1BCB"/>
    <w:rsid w:val="00FD2EC6"/>
    <w:rsid w:val="00FD42CE"/>
    <w:rsid w:val="00FD44B1"/>
    <w:rsid w:val="00FD48D1"/>
    <w:rsid w:val="00FD4A30"/>
    <w:rsid w:val="00FD4D3C"/>
    <w:rsid w:val="00FD50EC"/>
    <w:rsid w:val="00FD55E3"/>
    <w:rsid w:val="00FD5E1A"/>
    <w:rsid w:val="00FD65E8"/>
    <w:rsid w:val="00FD67BE"/>
    <w:rsid w:val="00FD70BF"/>
    <w:rsid w:val="00FD786C"/>
    <w:rsid w:val="00FE1B69"/>
    <w:rsid w:val="00FE2B79"/>
    <w:rsid w:val="00FE35C0"/>
    <w:rsid w:val="00FE4262"/>
    <w:rsid w:val="00FE42A2"/>
    <w:rsid w:val="00FE444F"/>
    <w:rsid w:val="00FE5740"/>
    <w:rsid w:val="00FE5792"/>
    <w:rsid w:val="00FE5C3B"/>
    <w:rsid w:val="00FE637E"/>
    <w:rsid w:val="00FE6AD7"/>
    <w:rsid w:val="00FE6C7F"/>
    <w:rsid w:val="00FE71A0"/>
    <w:rsid w:val="00FF01FB"/>
    <w:rsid w:val="00FF1227"/>
    <w:rsid w:val="00FF2525"/>
    <w:rsid w:val="00FF29C8"/>
    <w:rsid w:val="00FF3724"/>
    <w:rsid w:val="00FF3902"/>
    <w:rsid w:val="00FF41CC"/>
    <w:rsid w:val="00FF4855"/>
    <w:rsid w:val="00FF544A"/>
    <w:rsid w:val="00FF564D"/>
    <w:rsid w:val="00FF59E9"/>
    <w:rsid w:val="00FF5EB8"/>
    <w:rsid w:val="00FF63DC"/>
    <w:rsid w:val="00FF6E19"/>
    <w:rsid w:val="00FF7766"/>
    <w:rsid w:val="00FF794A"/>
    <w:rsid w:val="07BDE788"/>
    <w:rsid w:val="08BBF01A"/>
    <w:rsid w:val="0AB96AB1"/>
    <w:rsid w:val="0B16285C"/>
    <w:rsid w:val="0D1CF7A5"/>
    <w:rsid w:val="13E6BE80"/>
    <w:rsid w:val="292D0846"/>
    <w:rsid w:val="2C934383"/>
    <w:rsid w:val="2E8133ED"/>
    <w:rsid w:val="34EE7AA8"/>
    <w:rsid w:val="39C6925F"/>
    <w:rsid w:val="39FDDF84"/>
    <w:rsid w:val="3A7ADF6B"/>
    <w:rsid w:val="449FE977"/>
    <w:rsid w:val="464FB788"/>
    <w:rsid w:val="4B511568"/>
    <w:rsid w:val="5592C880"/>
    <w:rsid w:val="590DB28E"/>
    <w:rsid w:val="5A608C56"/>
    <w:rsid w:val="60382245"/>
    <w:rsid w:val="6298DBF7"/>
    <w:rsid w:val="6F1DA93D"/>
    <w:rsid w:val="6F5ECC72"/>
    <w:rsid w:val="7A1BC980"/>
    <w:rsid w:val="7BFD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2B8F"/>
  <w15:docId w15:val="{DBBAD7C9-94F7-4FCF-AE84-C24D21E323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216"/>
    <w:pPr>
      <w:spacing w:before="99" w:after="0" w:line="250" w:lineRule="atLeast"/>
    </w:pPr>
    <w:rPr>
      <w:rFonts w:ascii="Palatino Linotype" w:hAnsi="Palatino Linotype" w:eastAsia="Calibri" w:cs="Times New Roman"/>
      <w:sz w:val="21"/>
      <w:szCs w:val="60"/>
    </w:rPr>
  </w:style>
  <w:style w:type="paragraph" w:styleId="Heading1">
    <w:name w:val="heading 1"/>
    <w:basedOn w:val="Normal"/>
    <w:next w:val="NormalIndent"/>
    <w:link w:val="Heading1Char"/>
    <w:uiPriority w:val="9"/>
    <w:qFormat/>
    <w:rsid w:val="001547ED"/>
    <w:pPr>
      <w:widowControl w:val="0"/>
      <w:spacing w:after="580" w:line="600" w:lineRule="exact"/>
      <w:outlineLvl w:val="0"/>
    </w:pPr>
    <w:rPr>
      <w:rFonts w:ascii="Franklin Gothic Medium Cond" w:hAnsi="Franklin Gothic Medium Cond"/>
      <w:sz w:val="60"/>
    </w:rPr>
  </w:style>
  <w:style w:type="paragraph" w:styleId="Heading2">
    <w:name w:val="heading 2"/>
    <w:basedOn w:val="Normal"/>
    <w:next w:val="NormalIndent"/>
    <w:link w:val="Heading2Char"/>
    <w:uiPriority w:val="9"/>
    <w:unhideWhenUsed/>
    <w:qFormat/>
    <w:rsid w:val="004D4BB0"/>
    <w:pPr>
      <w:keepNext/>
      <w:numPr>
        <w:ilvl w:val="1"/>
        <w:numId w:val="2"/>
      </w:numPr>
      <w:spacing w:before="180" w:line="320" w:lineRule="atLeast"/>
      <w:outlineLvl w:val="1"/>
    </w:pPr>
    <w:rPr>
      <w:rFonts w:ascii="Franklin Gothic Demi" w:hAnsi="Franklin Gothic Demi"/>
      <w:sz w:val="28"/>
      <w:szCs w:val="34"/>
    </w:rPr>
  </w:style>
  <w:style w:type="paragraph" w:styleId="Heading3">
    <w:name w:val="heading 3"/>
    <w:basedOn w:val="Heading2"/>
    <w:next w:val="NormalIndent"/>
    <w:link w:val="Heading3Char"/>
    <w:uiPriority w:val="9"/>
    <w:unhideWhenUsed/>
    <w:qFormat/>
    <w:rsid w:val="009731CF"/>
    <w:pPr>
      <w:numPr>
        <w:ilvl w:val="2"/>
      </w:numPr>
      <w:outlineLvl w:val="2"/>
    </w:pPr>
    <w:rPr>
      <w:sz w:val="26"/>
      <w:szCs w:val="26"/>
    </w:rPr>
  </w:style>
  <w:style w:type="paragraph" w:styleId="Heading4">
    <w:name w:val="heading 4"/>
    <w:basedOn w:val="Heading3"/>
    <w:next w:val="Normal"/>
    <w:link w:val="Heading4Char"/>
    <w:uiPriority w:val="9"/>
    <w:unhideWhenUsed/>
    <w:qFormat/>
    <w:rsid w:val="009731CF"/>
    <w:pPr>
      <w:numPr>
        <w:ilvl w:val="3"/>
      </w:numPr>
      <w:outlineLvl w:val="3"/>
    </w:pPr>
    <w:rPr>
      <w:sz w:val="22"/>
    </w:rPr>
  </w:style>
  <w:style w:type="paragraph" w:styleId="Heading5">
    <w:name w:val="heading 5"/>
    <w:basedOn w:val="Heading4"/>
    <w:next w:val="Normal"/>
    <w:link w:val="Heading5Char"/>
    <w:uiPriority w:val="9"/>
    <w:unhideWhenUsed/>
    <w:qFormat/>
    <w:rsid w:val="009D20DF"/>
    <w:pPr>
      <w:numPr>
        <w:ilvl w:val="4"/>
      </w:numPr>
      <w:outlineLvl w:val="4"/>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1547ED"/>
    <w:pPr>
      <w:spacing w:after="0" w:line="240" w:lineRule="auto"/>
    </w:pPr>
    <w:rPr>
      <w:rFonts w:ascii="Times New Roman" w:hAnsi="Times New Roman" w:eastAsia="Times New Roman" w:cs="Times New Roman"/>
      <w:sz w:val="20"/>
      <w:szCs w:val="20"/>
      <w:lang w:val="en-IE" w:eastAsia="en-I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1547ED"/>
    <w:pPr>
      <w:spacing w:line="660" w:lineRule="exact"/>
    </w:pPr>
    <w:rPr>
      <w:rFonts w:ascii="Arial" w:hAnsi="Arial" w:eastAsia="Times New Roman"/>
      <w:spacing w:val="-40"/>
      <w:kern w:val="56"/>
      <w:sz w:val="56"/>
      <w:szCs w:val="24"/>
    </w:rPr>
  </w:style>
  <w:style w:type="character" w:styleId="TitleChar" w:customStyle="1">
    <w:name w:val="Title Char"/>
    <w:basedOn w:val="DefaultParagraphFont"/>
    <w:link w:val="Title"/>
    <w:uiPriority w:val="10"/>
    <w:rsid w:val="001547ED"/>
    <w:rPr>
      <w:rFonts w:ascii="Arial" w:hAnsi="Arial" w:eastAsia="Times New Roman" w:cs="Times New Roman"/>
      <w:spacing w:val="-40"/>
      <w:kern w:val="56"/>
      <w:sz w:val="56"/>
      <w:szCs w:val="24"/>
    </w:rPr>
  </w:style>
  <w:style w:type="character" w:styleId="Heading1Char" w:customStyle="1">
    <w:name w:val="Heading 1 Char"/>
    <w:basedOn w:val="DefaultParagraphFont"/>
    <w:link w:val="Heading1"/>
    <w:uiPriority w:val="9"/>
    <w:rsid w:val="001547ED"/>
    <w:rPr>
      <w:rFonts w:ascii="Franklin Gothic Medium Cond" w:hAnsi="Franklin Gothic Medium Cond" w:eastAsia="Calibri" w:cs="Times New Roman"/>
      <w:sz w:val="60"/>
      <w:szCs w:val="60"/>
    </w:rPr>
  </w:style>
  <w:style w:type="character" w:styleId="Heading2Char" w:customStyle="1">
    <w:name w:val="Heading 2 Char"/>
    <w:basedOn w:val="DefaultParagraphFont"/>
    <w:link w:val="Heading2"/>
    <w:uiPriority w:val="9"/>
    <w:rsid w:val="004D4BB0"/>
    <w:rPr>
      <w:rFonts w:ascii="Franklin Gothic Demi" w:hAnsi="Franklin Gothic Demi" w:eastAsia="Calibri" w:cs="Times New Roman"/>
      <w:sz w:val="28"/>
      <w:szCs w:val="34"/>
    </w:rPr>
  </w:style>
  <w:style w:type="paragraph" w:styleId="ListParagraph">
    <w:name w:val="List Paragraph"/>
    <w:basedOn w:val="Normal"/>
    <w:uiPriority w:val="34"/>
    <w:qFormat/>
    <w:rsid w:val="00D65CFD"/>
    <w:pPr>
      <w:keepNext/>
      <w:widowControl w:val="0"/>
      <w:spacing w:after="360" w:line="1900" w:lineRule="exact"/>
      <w:contextualSpacing/>
      <w:outlineLvl w:val="0"/>
    </w:pPr>
    <w:rPr>
      <w:rFonts w:ascii="Franklin Gothic Medium Cond" w:hAnsi="Franklin Gothic Medium Cond"/>
      <w:noProof/>
      <w:color w:val="B2B2B2"/>
      <w:sz w:val="144"/>
      <w:szCs w:val="144"/>
      <w:lang w:val="en-IE" w:eastAsia="en-IE"/>
    </w:rPr>
  </w:style>
  <w:style w:type="paragraph" w:styleId="TOC1">
    <w:name w:val="toc 1"/>
    <w:basedOn w:val="Normal"/>
    <w:next w:val="Normal"/>
    <w:autoRedefine/>
    <w:uiPriority w:val="39"/>
    <w:unhideWhenUsed/>
    <w:rsid w:val="002230A6"/>
    <w:pPr>
      <w:tabs>
        <w:tab w:val="right" w:leader="dot" w:pos="9350"/>
      </w:tabs>
      <w:spacing w:after="100"/>
    </w:pPr>
  </w:style>
  <w:style w:type="paragraph" w:styleId="TOC2">
    <w:name w:val="toc 2"/>
    <w:basedOn w:val="Normal"/>
    <w:next w:val="Normal"/>
    <w:autoRedefine/>
    <w:uiPriority w:val="39"/>
    <w:unhideWhenUsed/>
    <w:rsid w:val="002230A6"/>
    <w:pPr>
      <w:tabs>
        <w:tab w:val="right" w:leader="dot" w:pos="9350"/>
      </w:tabs>
      <w:spacing w:after="100"/>
      <w:ind w:left="220"/>
    </w:pPr>
  </w:style>
  <w:style w:type="character" w:styleId="Hyperlink">
    <w:name w:val="Hyperlink"/>
    <w:basedOn w:val="DefaultParagraphFont"/>
    <w:uiPriority w:val="99"/>
    <w:unhideWhenUsed/>
    <w:rsid w:val="004D4BB0"/>
    <w:rPr>
      <w:color w:val="0563C1" w:themeColor="hyperlink"/>
      <w:u w:val="single"/>
    </w:rPr>
  </w:style>
  <w:style w:type="paragraph" w:styleId="NormalIndent" w:customStyle="1">
    <w:name w:val="NormalIndent"/>
    <w:basedOn w:val="Normal"/>
    <w:link w:val="NormalIndentChar"/>
    <w:qFormat/>
    <w:rsid w:val="00D65CFD"/>
    <w:pPr>
      <w:ind w:left="720"/>
    </w:pPr>
  </w:style>
  <w:style w:type="paragraph" w:styleId="NoSpacing">
    <w:name w:val="No Spacing"/>
    <w:uiPriority w:val="1"/>
    <w:qFormat/>
    <w:rsid w:val="00EE3FD4"/>
    <w:pPr>
      <w:spacing w:after="0" w:line="240" w:lineRule="auto"/>
    </w:pPr>
    <w:rPr>
      <w:rFonts w:ascii="Palatino Linotype" w:hAnsi="Palatino Linotype" w:eastAsia="Calibri" w:cs="Times New Roman"/>
      <w:sz w:val="21"/>
      <w:szCs w:val="60"/>
    </w:rPr>
  </w:style>
  <w:style w:type="character" w:styleId="NormalIndentChar" w:customStyle="1">
    <w:name w:val="NormalIndent Char"/>
    <w:basedOn w:val="DefaultParagraphFont"/>
    <w:link w:val="NormalIndent"/>
    <w:rsid w:val="00D65CFD"/>
    <w:rPr>
      <w:rFonts w:ascii="Palatino Linotype" w:hAnsi="Palatino Linotype" w:eastAsia="Calibri" w:cs="Times New Roman"/>
      <w:sz w:val="21"/>
      <w:szCs w:val="60"/>
    </w:rPr>
  </w:style>
  <w:style w:type="character" w:styleId="Heading3Char" w:customStyle="1">
    <w:name w:val="Heading 3 Char"/>
    <w:basedOn w:val="DefaultParagraphFont"/>
    <w:link w:val="Heading3"/>
    <w:uiPriority w:val="9"/>
    <w:rsid w:val="009731CF"/>
    <w:rPr>
      <w:rFonts w:ascii="Franklin Gothic Demi" w:hAnsi="Franklin Gothic Demi" w:eastAsia="Calibri" w:cs="Times New Roman"/>
      <w:sz w:val="26"/>
      <w:szCs w:val="26"/>
    </w:rPr>
  </w:style>
  <w:style w:type="paragraph" w:styleId="Para" w:customStyle="1">
    <w:name w:val="Para"/>
    <w:link w:val="ParaChar"/>
    <w:rsid w:val="00D232E5"/>
    <w:pPr>
      <w:spacing w:before="99" w:after="0" w:line="250" w:lineRule="atLeast"/>
      <w:ind w:left="720"/>
    </w:pPr>
    <w:rPr>
      <w:rFonts w:ascii="Palatino Linotype" w:hAnsi="Palatino Linotype" w:eastAsia="Times New Roman" w:cs="Times New Roman"/>
      <w:sz w:val="21"/>
      <w:szCs w:val="60"/>
    </w:rPr>
  </w:style>
  <w:style w:type="character" w:styleId="ParaChar" w:customStyle="1">
    <w:name w:val="Para Char"/>
    <w:link w:val="Para"/>
    <w:rsid w:val="00D232E5"/>
    <w:rPr>
      <w:rFonts w:ascii="Palatino Linotype" w:hAnsi="Palatino Linotype" w:eastAsia="Times New Roman" w:cs="Times New Roman"/>
      <w:sz w:val="21"/>
      <w:szCs w:val="60"/>
    </w:rPr>
  </w:style>
  <w:style w:type="paragraph" w:styleId="TableHead" w:customStyle="1">
    <w:name w:val="TableHead"/>
    <w:basedOn w:val="Normal"/>
    <w:rsid w:val="00D232E5"/>
    <w:pPr>
      <w:shd w:val="clear" w:color="auto" w:fill="E6E6E6"/>
      <w:autoSpaceDE w:val="0"/>
      <w:autoSpaceDN w:val="0"/>
      <w:adjustRightInd w:val="0"/>
      <w:spacing w:before="0" w:line="260" w:lineRule="atLeast"/>
    </w:pPr>
    <w:rPr>
      <w:rFonts w:ascii="Arial" w:hAnsi="Arial" w:eastAsia="Times New Roman"/>
      <w:bCs/>
      <w:sz w:val="20"/>
      <w:szCs w:val="20"/>
    </w:rPr>
  </w:style>
  <w:style w:type="paragraph" w:styleId="TableText" w:customStyle="1">
    <w:name w:val="TableText"/>
    <w:basedOn w:val="Normal"/>
    <w:rsid w:val="00D232E5"/>
    <w:pPr>
      <w:autoSpaceDE w:val="0"/>
      <w:autoSpaceDN w:val="0"/>
      <w:adjustRightInd w:val="0"/>
      <w:spacing w:before="0" w:line="260" w:lineRule="atLeast"/>
    </w:pPr>
    <w:rPr>
      <w:rFonts w:ascii="Arial" w:hAnsi="Arial" w:eastAsia="Times New Roman"/>
      <w:sz w:val="18"/>
      <w:szCs w:val="20"/>
    </w:rPr>
  </w:style>
  <w:style w:type="paragraph" w:styleId="Head1" w:customStyle="1">
    <w:name w:val="Head1"/>
    <w:next w:val="Normal"/>
    <w:link w:val="Head1Char"/>
    <w:rsid w:val="00B4554B"/>
    <w:pPr>
      <w:keepNext/>
      <w:spacing w:before="340" w:after="20" w:line="380" w:lineRule="atLeast"/>
      <w:outlineLvl w:val="0"/>
    </w:pPr>
    <w:rPr>
      <w:rFonts w:ascii="Franklin Gothic Demi" w:hAnsi="Franklin Gothic Demi" w:eastAsia="Times New Roman" w:cs="Times New Roman"/>
      <w:sz w:val="34"/>
      <w:szCs w:val="34"/>
    </w:rPr>
  </w:style>
  <w:style w:type="character" w:styleId="Head1Char" w:customStyle="1">
    <w:name w:val="Head1 Char"/>
    <w:link w:val="Head1"/>
    <w:rsid w:val="00B4554B"/>
    <w:rPr>
      <w:rFonts w:ascii="Franklin Gothic Demi" w:hAnsi="Franklin Gothic Demi" w:eastAsia="Times New Roman" w:cs="Times New Roman"/>
      <w:sz w:val="34"/>
      <w:szCs w:val="34"/>
    </w:rPr>
  </w:style>
  <w:style w:type="paragraph" w:styleId="TOC3">
    <w:name w:val="toc 3"/>
    <w:basedOn w:val="Normal"/>
    <w:next w:val="Normal"/>
    <w:autoRedefine/>
    <w:uiPriority w:val="39"/>
    <w:unhideWhenUsed/>
    <w:rsid w:val="00B4554B"/>
    <w:pPr>
      <w:spacing w:after="100"/>
      <w:ind w:left="420"/>
    </w:pPr>
  </w:style>
  <w:style w:type="character" w:styleId="CommentReference">
    <w:name w:val="annotation reference"/>
    <w:basedOn w:val="DefaultParagraphFont"/>
    <w:uiPriority w:val="99"/>
    <w:unhideWhenUsed/>
    <w:rsid w:val="00BA09C0"/>
    <w:rPr>
      <w:sz w:val="16"/>
      <w:szCs w:val="16"/>
    </w:rPr>
  </w:style>
  <w:style w:type="paragraph" w:styleId="CommentText">
    <w:name w:val="annotation text"/>
    <w:basedOn w:val="Normal"/>
    <w:link w:val="CommentTextChar"/>
    <w:uiPriority w:val="99"/>
    <w:unhideWhenUsed/>
    <w:rsid w:val="00BA09C0"/>
    <w:pPr>
      <w:spacing w:line="240" w:lineRule="auto"/>
    </w:pPr>
    <w:rPr>
      <w:sz w:val="20"/>
      <w:szCs w:val="20"/>
    </w:rPr>
  </w:style>
  <w:style w:type="character" w:styleId="CommentTextChar" w:customStyle="1">
    <w:name w:val="Comment Text Char"/>
    <w:basedOn w:val="DefaultParagraphFont"/>
    <w:link w:val="CommentText"/>
    <w:uiPriority w:val="99"/>
    <w:rsid w:val="00BA09C0"/>
    <w:rPr>
      <w:rFonts w:ascii="Palatino Linotype" w:hAnsi="Palatino Linotype" w:eastAsia="Calibri" w:cs="Times New Roman"/>
      <w:sz w:val="20"/>
      <w:szCs w:val="20"/>
    </w:rPr>
  </w:style>
  <w:style w:type="paragraph" w:styleId="CommentSubject">
    <w:name w:val="annotation subject"/>
    <w:basedOn w:val="CommentText"/>
    <w:next w:val="CommentText"/>
    <w:link w:val="CommentSubjectChar"/>
    <w:uiPriority w:val="99"/>
    <w:semiHidden/>
    <w:unhideWhenUsed/>
    <w:rsid w:val="00BA09C0"/>
    <w:rPr>
      <w:b/>
      <w:bCs/>
    </w:rPr>
  </w:style>
  <w:style w:type="character" w:styleId="CommentSubjectChar" w:customStyle="1">
    <w:name w:val="Comment Subject Char"/>
    <w:basedOn w:val="CommentTextChar"/>
    <w:link w:val="CommentSubject"/>
    <w:uiPriority w:val="99"/>
    <w:semiHidden/>
    <w:rsid w:val="00BA09C0"/>
    <w:rPr>
      <w:rFonts w:ascii="Palatino Linotype" w:hAnsi="Palatino Linotype" w:eastAsia="Calibri" w:cs="Times New Roman"/>
      <w:b/>
      <w:bCs/>
      <w:sz w:val="20"/>
      <w:szCs w:val="20"/>
    </w:rPr>
  </w:style>
  <w:style w:type="paragraph" w:styleId="BalloonText">
    <w:name w:val="Balloon Text"/>
    <w:basedOn w:val="Normal"/>
    <w:link w:val="BalloonTextChar"/>
    <w:uiPriority w:val="99"/>
    <w:semiHidden/>
    <w:unhideWhenUsed/>
    <w:rsid w:val="00BA09C0"/>
    <w:pPr>
      <w:spacing w:before="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A09C0"/>
    <w:rPr>
      <w:rFonts w:ascii="Segoe UI" w:hAnsi="Segoe UI" w:eastAsia="Calibri" w:cs="Segoe UI"/>
      <w:sz w:val="18"/>
      <w:szCs w:val="18"/>
    </w:rPr>
  </w:style>
  <w:style w:type="paragraph" w:styleId="Head2" w:customStyle="1">
    <w:name w:val="Head2"/>
    <w:basedOn w:val="Head1"/>
    <w:next w:val="Normal"/>
    <w:link w:val="Head2Char"/>
    <w:rsid w:val="0048021C"/>
    <w:pPr>
      <w:spacing w:before="180" w:after="0" w:line="320" w:lineRule="atLeast"/>
      <w:ind w:left="720"/>
      <w:outlineLvl w:val="1"/>
    </w:pPr>
    <w:rPr>
      <w:sz w:val="28"/>
    </w:rPr>
  </w:style>
  <w:style w:type="paragraph" w:styleId="Revision">
    <w:name w:val="Revision"/>
    <w:hidden/>
    <w:uiPriority w:val="99"/>
    <w:semiHidden/>
    <w:rsid w:val="009E312B"/>
    <w:pPr>
      <w:spacing w:after="0" w:line="240" w:lineRule="auto"/>
    </w:pPr>
    <w:rPr>
      <w:rFonts w:ascii="Palatino Linotype" w:hAnsi="Palatino Linotype" w:eastAsia="Calibri" w:cs="Times New Roman"/>
      <w:sz w:val="21"/>
      <w:szCs w:val="60"/>
    </w:rPr>
  </w:style>
  <w:style w:type="paragraph" w:styleId="Header">
    <w:name w:val="header"/>
    <w:basedOn w:val="Normal"/>
    <w:link w:val="HeaderChar"/>
    <w:uiPriority w:val="99"/>
    <w:unhideWhenUsed/>
    <w:rsid w:val="00FB5C5C"/>
    <w:pPr>
      <w:tabs>
        <w:tab w:val="center" w:pos="4680"/>
        <w:tab w:val="right" w:pos="9360"/>
      </w:tabs>
      <w:spacing w:before="0" w:line="240" w:lineRule="auto"/>
    </w:pPr>
  </w:style>
  <w:style w:type="character" w:styleId="HeaderChar" w:customStyle="1">
    <w:name w:val="Header Char"/>
    <w:basedOn w:val="DefaultParagraphFont"/>
    <w:link w:val="Header"/>
    <w:uiPriority w:val="99"/>
    <w:rsid w:val="00FB5C5C"/>
    <w:rPr>
      <w:rFonts w:ascii="Palatino Linotype" w:hAnsi="Palatino Linotype" w:eastAsia="Calibri" w:cs="Times New Roman"/>
      <w:sz w:val="21"/>
      <w:szCs w:val="60"/>
    </w:rPr>
  </w:style>
  <w:style w:type="paragraph" w:styleId="Footer">
    <w:name w:val="footer"/>
    <w:basedOn w:val="Normal"/>
    <w:link w:val="FooterChar"/>
    <w:uiPriority w:val="99"/>
    <w:unhideWhenUsed/>
    <w:rsid w:val="00FB5C5C"/>
    <w:pPr>
      <w:tabs>
        <w:tab w:val="center" w:pos="4680"/>
        <w:tab w:val="right" w:pos="9360"/>
      </w:tabs>
      <w:spacing w:before="0" w:line="240" w:lineRule="auto"/>
    </w:pPr>
  </w:style>
  <w:style w:type="character" w:styleId="FooterChar" w:customStyle="1">
    <w:name w:val="Footer Char"/>
    <w:basedOn w:val="DefaultParagraphFont"/>
    <w:link w:val="Footer"/>
    <w:uiPriority w:val="99"/>
    <w:rsid w:val="00FB5C5C"/>
    <w:rPr>
      <w:rFonts w:ascii="Palatino Linotype" w:hAnsi="Palatino Linotype" w:eastAsia="Calibri" w:cs="Times New Roman"/>
      <w:sz w:val="21"/>
      <w:szCs w:val="60"/>
    </w:rPr>
  </w:style>
  <w:style w:type="paragraph" w:styleId="Head3" w:customStyle="1">
    <w:name w:val="Head3"/>
    <w:basedOn w:val="Head2"/>
    <w:next w:val="Para"/>
    <w:uiPriority w:val="99"/>
    <w:rsid w:val="003917D3"/>
    <w:pPr>
      <w:spacing w:line="280" w:lineRule="atLeast"/>
      <w:outlineLvl w:val="2"/>
    </w:pPr>
    <w:rPr>
      <w:sz w:val="24"/>
    </w:rPr>
  </w:style>
  <w:style w:type="table" w:styleId="GridTable4-Accent11" w:customStyle="1">
    <w:name w:val="Grid Table 4 - Accent 11"/>
    <w:basedOn w:val="TableNormal"/>
    <w:uiPriority w:val="49"/>
    <w:rsid w:val="00432192"/>
    <w:pPr>
      <w:spacing w:after="0" w:line="240" w:lineRule="auto"/>
    </w:pPr>
    <w:rPr>
      <w:rFonts w:ascii="Times New Roman" w:hAnsi="Times New Roman" w:eastAsia="Times New Roman" w:cs="Times New Roman"/>
      <w:sz w:val="20"/>
      <w:szCs w:val="20"/>
      <w:lang w:val="en-IE" w:eastAsia="en-IE"/>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unhideWhenUsed/>
    <w:rsid w:val="008846B3"/>
    <w:pPr>
      <w:spacing w:before="0" w:line="240" w:lineRule="auto"/>
    </w:pPr>
    <w:rPr>
      <w:sz w:val="20"/>
      <w:szCs w:val="20"/>
    </w:rPr>
  </w:style>
  <w:style w:type="character" w:styleId="FootnoteTextChar" w:customStyle="1">
    <w:name w:val="Footnote Text Char"/>
    <w:basedOn w:val="DefaultParagraphFont"/>
    <w:link w:val="FootnoteText"/>
    <w:uiPriority w:val="99"/>
    <w:rsid w:val="008846B3"/>
    <w:rPr>
      <w:rFonts w:ascii="Palatino Linotype" w:hAnsi="Palatino Linotype" w:eastAsia="Calibri" w:cs="Times New Roman"/>
      <w:sz w:val="20"/>
      <w:szCs w:val="20"/>
    </w:rPr>
  </w:style>
  <w:style w:type="character" w:styleId="FootnoteReference">
    <w:name w:val="footnote reference"/>
    <w:basedOn w:val="DefaultParagraphFont"/>
    <w:uiPriority w:val="99"/>
    <w:semiHidden/>
    <w:unhideWhenUsed/>
    <w:rsid w:val="008846B3"/>
    <w:rPr>
      <w:vertAlign w:val="superscript"/>
    </w:rPr>
  </w:style>
  <w:style w:type="paragraph" w:styleId="Chapterheading" w:customStyle="1">
    <w:name w:val="Chapter heading"/>
    <w:basedOn w:val="Heading1"/>
    <w:link w:val="ChapterheadingChar"/>
    <w:autoRedefine/>
    <w:qFormat/>
    <w:rsid w:val="00445C97"/>
    <w:pPr>
      <w:pageBreakBefore/>
      <w:numPr>
        <w:numId w:val="2"/>
      </w:numPr>
      <w:spacing w:before="0" w:after="600" w:line="240" w:lineRule="auto"/>
    </w:pPr>
    <w:rPr>
      <w:spacing w:val="-20"/>
    </w:rPr>
  </w:style>
  <w:style w:type="character" w:styleId="ChapterheadingChar" w:customStyle="1">
    <w:name w:val="Chapter heading Char"/>
    <w:basedOn w:val="Heading1Char"/>
    <w:link w:val="Chapterheading"/>
    <w:rsid w:val="00445C97"/>
    <w:rPr>
      <w:rFonts w:ascii="Franklin Gothic Medium Cond" w:hAnsi="Franklin Gothic Medium Cond" w:eastAsia="Calibri" w:cs="Times New Roman"/>
      <w:spacing w:val="-20"/>
      <w:sz w:val="60"/>
      <w:szCs w:val="60"/>
    </w:rPr>
  </w:style>
  <w:style w:type="paragraph" w:styleId="NormalWeb">
    <w:name w:val="Normal (Web)"/>
    <w:basedOn w:val="Normal"/>
    <w:uiPriority w:val="99"/>
    <w:unhideWhenUsed/>
    <w:rsid w:val="007003D0"/>
    <w:pPr>
      <w:spacing w:before="100" w:beforeAutospacing="1" w:after="100" w:afterAutospacing="1" w:line="240" w:lineRule="auto"/>
    </w:pPr>
    <w:rPr>
      <w:rFonts w:ascii="Times New Roman" w:hAnsi="Times New Roman" w:eastAsia="Times New Roman"/>
      <w:sz w:val="24"/>
      <w:szCs w:val="24"/>
    </w:rPr>
  </w:style>
  <w:style w:type="character" w:styleId="Head2Char" w:customStyle="1">
    <w:name w:val="Head2 Char"/>
    <w:basedOn w:val="DefaultParagraphFont"/>
    <w:link w:val="Head2"/>
    <w:locked/>
    <w:rsid w:val="00FA55A4"/>
    <w:rPr>
      <w:rFonts w:ascii="Franklin Gothic Demi" w:hAnsi="Franklin Gothic Demi" w:eastAsia="Times New Roman" w:cs="Times New Roman"/>
      <w:sz w:val="28"/>
      <w:szCs w:val="34"/>
    </w:rPr>
  </w:style>
  <w:style w:type="character" w:styleId="FollowedHyperlink">
    <w:name w:val="FollowedHyperlink"/>
    <w:basedOn w:val="DefaultParagraphFont"/>
    <w:uiPriority w:val="99"/>
    <w:semiHidden/>
    <w:unhideWhenUsed/>
    <w:rsid w:val="00FA55A4"/>
    <w:rPr>
      <w:color w:val="954F72" w:themeColor="followedHyperlink"/>
      <w:u w:val="single"/>
    </w:rPr>
  </w:style>
  <w:style w:type="character" w:styleId="ChapTitleChar" w:customStyle="1">
    <w:name w:val="ChapTitle Char"/>
    <w:link w:val="ChapTitle"/>
    <w:locked/>
    <w:rsid w:val="00F41B1C"/>
    <w:rPr>
      <w:rFonts w:ascii="Franklin Gothic Medium Cond" w:hAnsi="Franklin Gothic Medium Cond"/>
      <w:sz w:val="60"/>
      <w:szCs w:val="60"/>
    </w:rPr>
  </w:style>
  <w:style w:type="paragraph" w:styleId="ChapTitle" w:customStyle="1">
    <w:name w:val="ChapTitle"/>
    <w:basedOn w:val="Normal"/>
    <w:link w:val="ChapTitleChar"/>
    <w:rsid w:val="00F41B1C"/>
    <w:pPr>
      <w:widowControl w:val="0"/>
      <w:spacing w:before="0" w:after="580" w:line="600" w:lineRule="exact"/>
      <w:outlineLvl w:val="0"/>
    </w:pPr>
    <w:rPr>
      <w:rFonts w:ascii="Franklin Gothic Medium Cond" w:hAnsi="Franklin Gothic Medium Cond" w:eastAsiaTheme="minorHAnsi" w:cstheme="minorBidi"/>
      <w:sz w:val="60"/>
    </w:rPr>
  </w:style>
  <w:style w:type="paragraph" w:styleId="Caption">
    <w:name w:val="caption"/>
    <w:basedOn w:val="Normal"/>
    <w:next w:val="Normal"/>
    <w:uiPriority w:val="99"/>
    <w:unhideWhenUsed/>
    <w:qFormat/>
    <w:rsid w:val="0070550D"/>
    <w:pPr>
      <w:spacing w:before="0" w:line="240" w:lineRule="auto"/>
      <w:jc w:val="center"/>
    </w:pPr>
    <w:rPr>
      <w:rFonts w:ascii="Arial" w:hAnsi="Arial" w:eastAsia="Times New Roman"/>
      <w:b/>
      <w:bCs/>
      <w:sz w:val="20"/>
      <w:szCs w:val="20"/>
    </w:rPr>
  </w:style>
  <w:style w:type="paragraph" w:styleId="TableCap" w:customStyle="1">
    <w:name w:val="TableCap"/>
    <w:next w:val="TableHead"/>
    <w:uiPriority w:val="99"/>
    <w:rsid w:val="00013E38"/>
    <w:pPr>
      <w:keepNext/>
      <w:autoSpaceDE w:val="0"/>
      <w:autoSpaceDN w:val="0"/>
      <w:adjustRightInd w:val="0"/>
      <w:spacing w:before="100" w:after="0" w:line="240" w:lineRule="atLeast"/>
      <w:ind w:left="720"/>
    </w:pPr>
    <w:rPr>
      <w:rFonts w:ascii="Franklin Gothic Medium Cond" w:hAnsi="Franklin Gothic Medium Cond" w:eastAsia="Times New Roman" w:cs="Franklin Gothic Condensed"/>
      <w:sz w:val="20"/>
      <w:szCs w:val="20"/>
    </w:rPr>
  </w:style>
  <w:style w:type="paragraph" w:styleId="Head5" w:customStyle="1">
    <w:name w:val="Head5"/>
    <w:basedOn w:val="Head4"/>
    <w:next w:val="Para"/>
    <w:uiPriority w:val="99"/>
    <w:rsid w:val="00013E38"/>
    <w:pPr>
      <w:outlineLvl w:val="4"/>
    </w:pPr>
    <w:rPr>
      <w:rFonts w:ascii="Franklin Gothic Medium Cond" w:hAnsi="Franklin Gothic Medium Cond"/>
      <w:sz w:val="22"/>
    </w:rPr>
  </w:style>
  <w:style w:type="paragraph" w:styleId="Head4" w:customStyle="1">
    <w:name w:val="Head4"/>
    <w:basedOn w:val="Head3"/>
    <w:next w:val="Para"/>
    <w:uiPriority w:val="99"/>
    <w:rsid w:val="00013E38"/>
    <w:pPr>
      <w:spacing w:before="240"/>
      <w:outlineLvl w:val="3"/>
    </w:pPr>
    <w:rPr>
      <w:i/>
    </w:rPr>
  </w:style>
  <w:style w:type="character" w:styleId="Heading4Char" w:customStyle="1">
    <w:name w:val="Heading 4 Char"/>
    <w:basedOn w:val="DefaultParagraphFont"/>
    <w:link w:val="Heading4"/>
    <w:uiPriority w:val="9"/>
    <w:rsid w:val="009731CF"/>
    <w:rPr>
      <w:rFonts w:ascii="Franklin Gothic Demi" w:hAnsi="Franklin Gothic Demi" w:eastAsia="Calibri" w:cs="Times New Roman"/>
      <w:szCs w:val="26"/>
    </w:rPr>
  </w:style>
  <w:style w:type="paragraph" w:styleId="TOC4">
    <w:name w:val="toc 4"/>
    <w:basedOn w:val="Normal"/>
    <w:next w:val="Normal"/>
    <w:autoRedefine/>
    <w:uiPriority w:val="39"/>
    <w:unhideWhenUsed/>
    <w:rsid w:val="0070550D"/>
    <w:pPr>
      <w:spacing w:after="100"/>
      <w:ind w:left="630"/>
    </w:pPr>
  </w:style>
  <w:style w:type="character" w:styleId="ChapNumChar" w:customStyle="1">
    <w:name w:val="ChapNum Char"/>
    <w:link w:val="ChapNum"/>
    <w:rsid w:val="008C09D7"/>
    <w:rPr>
      <w:rFonts w:ascii="Franklin Gothic Medium Cond" w:hAnsi="Franklin Gothic Medium Cond"/>
      <w:color w:val="B2B2B2"/>
      <w:sz w:val="144"/>
      <w:szCs w:val="144"/>
    </w:rPr>
  </w:style>
  <w:style w:type="paragraph" w:styleId="ChapNum" w:customStyle="1">
    <w:name w:val="ChapNum"/>
    <w:basedOn w:val="Normal"/>
    <w:next w:val="ChapTitle"/>
    <w:link w:val="ChapNumChar"/>
    <w:autoRedefine/>
    <w:rsid w:val="008C09D7"/>
    <w:pPr>
      <w:keepNext/>
      <w:widowControl w:val="0"/>
      <w:spacing w:before="0" w:after="360" w:line="1900" w:lineRule="exact"/>
      <w:outlineLvl w:val="0"/>
    </w:pPr>
    <w:rPr>
      <w:rFonts w:ascii="Franklin Gothic Medium Cond" w:hAnsi="Franklin Gothic Medium Cond" w:eastAsiaTheme="minorHAnsi" w:cstheme="minorBidi"/>
      <w:color w:val="B2B2B2"/>
      <w:sz w:val="144"/>
      <w:szCs w:val="144"/>
    </w:rPr>
  </w:style>
  <w:style w:type="paragraph" w:styleId="msonormal0" w:customStyle="1">
    <w:name w:val="msonormal"/>
    <w:basedOn w:val="Normal"/>
    <w:uiPriority w:val="99"/>
    <w:rsid w:val="006D2BF7"/>
    <w:pPr>
      <w:spacing w:before="100" w:beforeAutospacing="1" w:after="100" w:afterAutospacing="1" w:line="240" w:lineRule="auto"/>
    </w:pPr>
    <w:rPr>
      <w:rFonts w:ascii="Times New Roman" w:hAnsi="Times New Roman" w:eastAsia="Times New Roman"/>
      <w:sz w:val="24"/>
      <w:szCs w:val="24"/>
    </w:rPr>
  </w:style>
  <w:style w:type="character" w:styleId="Mention1" w:customStyle="1">
    <w:name w:val="Mention1"/>
    <w:basedOn w:val="DefaultParagraphFont"/>
    <w:uiPriority w:val="99"/>
    <w:semiHidden/>
    <w:unhideWhenUsed/>
    <w:rsid w:val="0016589F"/>
    <w:rPr>
      <w:color w:val="2B579A"/>
      <w:shd w:val="clear" w:color="auto" w:fill="E6E6E6"/>
    </w:rPr>
  </w:style>
  <w:style w:type="character" w:styleId="Mention2" w:customStyle="1">
    <w:name w:val="Mention2"/>
    <w:basedOn w:val="DefaultParagraphFont"/>
    <w:uiPriority w:val="99"/>
    <w:semiHidden/>
    <w:unhideWhenUsed/>
    <w:rsid w:val="007D7E54"/>
    <w:rPr>
      <w:color w:val="2B579A"/>
      <w:shd w:val="clear" w:color="auto" w:fill="E6E6E6"/>
    </w:rPr>
  </w:style>
  <w:style w:type="paragraph" w:styleId="BodyText">
    <w:name w:val="Body Text"/>
    <w:basedOn w:val="Normal"/>
    <w:link w:val="BodyTextChar"/>
    <w:uiPriority w:val="1"/>
    <w:unhideWhenUsed/>
    <w:qFormat/>
    <w:rsid w:val="002836AF"/>
    <w:pPr>
      <w:widowControl w:val="0"/>
      <w:autoSpaceDE w:val="0"/>
      <w:autoSpaceDN w:val="0"/>
      <w:spacing w:before="0" w:line="240" w:lineRule="auto"/>
    </w:pPr>
    <w:rPr>
      <w:rFonts w:ascii="Verdana" w:hAnsi="Verdana" w:eastAsia="Verdana" w:cs="Verdana"/>
      <w:sz w:val="20"/>
      <w:szCs w:val="20"/>
    </w:rPr>
  </w:style>
  <w:style w:type="character" w:styleId="BodyTextChar" w:customStyle="1">
    <w:name w:val="Body Text Char"/>
    <w:basedOn w:val="DefaultParagraphFont"/>
    <w:link w:val="BodyText"/>
    <w:uiPriority w:val="1"/>
    <w:rsid w:val="002836AF"/>
    <w:rPr>
      <w:rFonts w:ascii="Verdana" w:hAnsi="Verdana" w:eastAsia="Verdana" w:cs="Verdana"/>
      <w:sz w:val="20"/>
      <w:szCs w:val="20"/>
    </w:rPr>
  </w:style>
  <w:style w:type="paragraph" w:styleId="TableParagraph" w:customStyle="1">
    <w:name w:val="Table Paragraph"/>
    <w:basedOn w:val="Normal"/>
    <w:uiPriority w:val="1"/>
    <w:qFormat/>
    <w:rsid w:val="002836AF"/>
    <w:pPr>
      <w:widowControl w:val="0"/>
      <w:autoSpaceDE w:val="0"/>
      <w:autoSpaceDN w:val="0"/>
      <w:spacing w:before="0" w:line="240" w:lineRule="auto"/>
      <w:ind w:left="62"/>
    </w:pPr>
    <w:rPr>
      <w:rFonts w:ascii="Verdana" w:hAnsi="Verdana" w:eastAsia="Verdana" w:cs="Verdana"/>
      <w:sz w:val="22"/>
      <w:szCs w:val="22"/>
    </w:rPr>
  </w:style>
  <w:style w:type="table" w:styleId="CMRRA" w:customStyle="1">
    <w:name w:val="CMRRA"/>
    <w:basedOn w:val="GridTable4-Accent11"/>
    <w:uiPriority w:val="99"/>
    <w:rsid w:val="00380E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olor w:val="auto"/>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BDD6EE" w:themeFill="accent1" w:themeFillTint="66"/>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1" w:customStyle="1">
    <w:name w:val="Unresolved Mention1"/>
    <w:basedOn w:val="DefaultParagraphFont"/>
    <w:uiPriority w:val="99"/>
    <w:semiHidden/>
    <w:unhideWhenUsed/>
    <w:rsid w:val="006D43C6"/>
    <w:rPr>
      <w:color w:val="808080"/>
      <w:shd w:val="clear" w:color="auto" w:fill="E6E6E6"/>
    </w:rPr>
  </w:style>
  <w:style w:type="character" w:styleId="UnresolvedMention2" w:customStyle="1">
    <w:name w:val="Unresolved Mention2"/>
    <w:basedOn w:val="DefaultParagraphFont"/>
    <w:uiPriority w:val="99"/>
    <w:semiHidden/>
    <w:unhideWhenUsed/>
    <w:rsid w:val="00C4115E"/>
    <w:rPr>
      <w:color w:val="808080"/>
      <w:shd w:val="clear" w:color="auto" w:fill="E6E6E6"/>
    </w:rPr>
  </w:style>
  <w:style w:type="character" w:styleId="Heading5Char" w:customStyle="1">
    <w:name w:val="Heading 5 Char"/>
    <w:basedOn w:val="DefaultParagraphFont"/>
    <w:link w:val="Heading5"/>
    <w:uiPriority w:val="9"/>
    <w:rsid w:val="009D20DF"/>
    <w:rPr>
      <w:rFonts w:ascii="Franklin Gothic Demi" w:hAnsi="Franklin Gothic Demi" w:eastAsia="Calibri" w:cs="Times New Roman"/>
      <w:szCs w:val="26"/>
    </w:rPr>
  </w:style>
  <w:style w:type="character" w:styleId="UnresolvedMention3" w:customStyle="1">
    <w:name w:val="Unresolved Mention3"/>
    <w:basedOn w:val="DefaultParagraphFont"/>
    <w:uiPriority w:val="99"/>
    <w:semiHidden/>
    <w:unhideWhenUsed/>
    <w:rsid w:val="0061505F"/>
    <w:rPr>
      <w:color w:val="808080"/>
      <w:shd w:val="clear" w:color="auto" w:fill="E6E6E6"/>
    </w:rPr>
  </w:style>
  <w:style w:type="paragraph" w:styleId="TOC5">
    <w:name w:val="toc 5"/>
    <w:basedOn w:val="Normal"/>
    <w:next w:val="Normal"/>
    <w:autoRedefine/>
    <w:uiPriority w:val="39"/>
    <w:unhideWhenUsed/>
    <w:rsid w:val="00893AB6"/>
    <w:pPr>
      <w:spacing w:after="100"/>
      <w:ind w:left="840"/>
    </w:pPr>
  </w:style>
  <w:style w:type="character" w:styleId="UnresolvedMention4" w:customStyle="1">
    <w:name w:val="Unresolved Mention4"/>
    <w:basedOn w:val="DefaultParagraphFont"/>
    <w:uiPriority w:val="99"/>
    <w:semiHidden/>
    <w:unhideWhenUsed/>
    <w:rsid w:val="001374FF"/>
    <w:rPr>
      <w:color w:val="808080"/>
      <w:shd w:val="clear" w:color="auto" w:fill="E6E6E6"/>
    </w:rPr>
  </w:style>
  <w:style w:type="paragraph" w:styleId="TOC6">
    <w:name w:val="toc 6"/>
    <w:basedOn w:val="Normal"/>
    <w:next w:val="Normal"/>
    <w:autoRedefine/>
    <w:uiPriority w:val="39"/>
    <w:unhideWhenUsed/>
    <w:rsid w:val="00F308E3"/>
    <w:pPr>
      <w:spacing w:before="0" w:after="100" w:line="259" w:lineRule="auto"/>
      <w:ind w:left="1100"/>
    </w:pPr>
    <w:rPr>
      <w:rFonts w:asciiTheme="minorHAnsi" w:hAnsiTheme="minorHAnsi" w:eastAsiaTheme="minorEastAsia" w:cstheme="minorBidi"/>
      <w:sz w:val="22"/>
      <w:szCs w:val="22"/>
      <w:lang w:val="en-IE" w:eastAsia="en-IE"/>
    </w:rPr>
  </w:style>
  <w:style w:type="paragraph" w:styleId="TOC7">
    <w:name w:val="toc 7"/>
    <w:basedOn w:val="Normal"/>
    <w:next w:val="Normal"/>
    <w:autoRedefine/>
    <w:uiPriority w:val="39"/>
    <w:unhideWhenUsed/>
    <w:rsid w:val="00F308E3"/>
    <w:pPr>
      <w:spacing w:before="0" w:after="100" w:line="259" w:lineRule="auto"/>
      <w:ind w:left="1320"/>
    </w:pPr>
    <w:rPr>
      <w:rFonts w:asciiTheme="minorHAnsi" w:hAnsiTheme="minorHAnsi" w:eastAsiaTheme="minorEastAsia" w:cstheme="minorBidi"/>
      <w:sz w:val="22"/>
      <w:szCs w:val="22"/>
      <w:lang w:val="en-IE" w:eastAsia="en-IE"/>
    </w:rPr>
  </w:style>
  <w:style w:type="paragraph" w:styleId="TOC8">
    <w:name w:val="toc 8"/>
    <w:basedOn w:val="Normal"/>
    <w:next w:val="Normal"/>
    <w:autoRedefine/>
    <w:uiPriority w:val="39"/>
    <w:unhideWhenUsed/>
    <w:rsid w:val="00F308E3"/>
    <w:pPr>
      <w:spacing w:before="0" w:after="100" w:line="259" w:lineRule="auto"/>
      <w:ind w:left="1540"/>
    </w:pPr>
    <w:rPr>
      <w:rFonts w:asciiTheme="minorHAnsi" w:hAnsiTheme="minorHAnsi" w:eastAsiaTheme="minorEastAsia" w:cstheme="minorBidi"/>
      <w:sz w:val="22"/>
      <w:szCs w:val="22"/>
      <w:lang w:val="en-IE" w:eastAsia="en-IE"/>
    </w:rPr>
  </w:style>
  <w:style w:type="paragraph" w:styleId="TOC9">
    <w:name w:val="toc 9"/>
    <w:basedOn w:val="Normal"/>
    <w:next w:val="Normal"/>
    <w:autoRedefine/>
    <w:uiPriority w:val="39"/>
    <w:unhideWhenUsed/>
    <w:rsid w:val="00F308E3"/>
    <w:pPr>
      <w:spacing w:before="0" w:after="100" w:line="259" w:lineRule="auto"/>
      <w:ind w:left="1760"/>
    </w:pPr>
    <w:rPr>
      <w:rFonts w:asciiTheme="minorHAnsi" w:hAnsiTheme="minorHAnsi" w:eastAsiaTheme="minorEastAsia" w:cstheme="minorBidi"/>
      <w:sz w:val="22"/>
      <w:szCs w:val="22"/>
      <w:lang w:val="en-IE" w:eastAsia="en-IE"/>
    </w:rPr>
  </w:style>
  <w:style w:type="character" w:styleId="UnresolvedMention5" w:customStyle="1">
    <w:name w:val="Unresolved Mention5"/>
    <w:basedOn w:val="DefaultParagraphFont"/>
    <w:uiPriority w:val="99"/>
    <w:semiHidden/>
    <w:unhideWhenUsed/>
    <w:rsid w:val="00F308E3"/>
    <w:rPr>
      <w:color w:val="808080"/>
      <w:shd w:val="clear" w:color="auto" w:fill="E6E6E6"/>
    </w:rPr>
  </w:style>
  <w:style w:type="character" w:styleId="UnresolvedMention">
    <w:name w:val="Unresolved Mention"/>
    <w:basedOn w:val="DefaultParagraphFont"/>
    <w:uiPriority w:val="99"/>
    <w:unhideWhenUsed/>
    <w:rsid w:val="00B445E7"/>
    <w:rPr>
      <w:color w:val="605E5C"/>
      <w:shd w:val="clear" w:color="auto" w:fill="E1DFDD"/>
    </w:rPr>
  </w:style>
  <w:style w:type="character" w:styleId="sc51" w:customStyle="1">
    <w:name w:val="sc51"/>
    <w:basedOn w:val="DefaultParagraphFont"/>
    <w:rsid w:val="00DF6857"/>
    <w:rPr>
      <w:rFonts w:hint="default" w:ascii="Courier New" w:hAnsi="Courier New" w:cs="Courier New"/>
      <w:b/>
      <w:bCs/>
      <w:color w:val="0000FF"/>
      <w:sz w:val="20"/>
      <w:szCs w:val="20"/>
    </w:rPr>
  </w:style>
  <w:style w:type="character" w:styleId="sc0" w:customStyle="1">
    <w:name w:val="sc0"/>
    <w:basedOn w:val="DefaultParagraphFont"/>
    <w:rsid w:val="00DF6857"/>
    <w:rPr>
      <w:rFonts w:hint="default" w:ascii="Courier New" w:hAnsi="Courier New" w:cs="Courier New"/>
      <w:color w:val="000000"/>
      <w:sz w:val="20"/>
      <w:szCs w:val="20"/>
    </w:rPr>
  </w:style>
  <w:style w:type="character" w:styleId="sc11" w:customStyle="1">
    <w:name w:val="sc11"/>
    <w:basedOn w:val="DefaultParagraphFont"/>
    <w:rsid w:val="00DF6857"/>
    <w:rPr>
      <w:rFonts w:hint="default" w:ascii="Courier New" w:hAnsi="Courier New" w:cs="Courier New"/>
      <w:color w:val="000000"/>
      <w:sz w:val="20"/>
      <w:szCs w:val="20"/>
    </w:rPr>
  </w:style>
  <w:style w:type="character" w:styleId="sc101" w:customStyle="1">
    <w:name w:val="sc101"/>
    <w:basedOn w:val="DefaultParagraphFont"/>
    <w:rsid w:val="00DF6857"/>
    <w:rPr>
      <w:rFonts w:hint="default" w:ascii="Courier New" w:hAnsi="Courier New" w:cs="Courier New"/>
      <w:b/>
      <w:bCs/>
      <w:color w:val="000080"/>
      <w:sz w:val="20"/>
      <w:szCs w:val="20"/>
    </w:rPr>
  </w:style>
  <w:style w:type="character" w:styleId="sc41" w:customStyle="1">
    <w:name w:val="sc41"/>
    <w:basedOn w:val="DefaultParagraphFont"/>
    <w:rsid w:val="00DF6857"/>
    <w:rPr>
      <w:rFonts w:hint="default" w:ascii="Courier New" w:hAnsi="Courier New" w:cs="Courier New"/>
      <w:color w:val="FF8000"/>
      <w:sz w:val="20"/>
      <w:szCs w:val="20"/>
    </w:rPr>
  </w:style>
  <w:style w:type="character" w:styleId="sc71" w:customStyle="1">
    <w:name w:val="sc71"/>
    <w:basedOn w:val="DefaultParagraphFont"/>
    <w:rsid w:val="004F2752"/>
    <w:rPr>
      <w:rFonts w:hint="default" w:ascii="Courier New" w:hAnsi="Courier New" w:cs="Courier New"/>
      <w:color w:val="808080"/>
      <w:sz w:val="20"/>
      <w:szCs w:val="20"/>
    </w:rPr>
  </w:style>
  <w:style w:type="character" w:styleId="sc61" w:customStyle="1">
    <w:name w:val="sc61"/>
    <w:basedOn w:val="DefaultParagraphFont"/>
    <w:rsid w:val="00A14645"/>
    <w:rPr>
      <w:rFonts w:hint="default" w:ascii="Courier New" w:hAnsi="Courier New" w:cs="Courier New"/>
      <w:color w:val="800000"/>
      <w:sz w:val="20"/>
      <w:szCs w:val="20"/>
    </w:rPr>
  </w:style>
  <w:style w:type="paragraph" w:styleId="Default" w:customStyle="1">
    <w:name w:val="Default"/>
    <w:rsid w:val="00D0764F"/>
    <w:pPr>
      <w:pBdr>
        <w:top w:val="nil"/>
        <w:left w:val="nil"/>
        <w:bottom w:val="nil"/>
        <w:right w:val="nil"/>
        <w:between w:val="nil"/>
        <w:bar w:val="nil"/>
      </w:pBdr>
      <w:spacing w:after="0" w:line="240" w:lineRule="auto"/>
    </w:pPr>
    <w:rPr>
      <w:rFonts w:ascii="Helvetica Neue" w:hAnsi="Helvetica Neue" w:eastAsia="Helvetica Neue" w:cs="Helvetica Neue"/>
      <w:color w:val="000000"/>
      <w:bdr w:val="nil"/>
    </w:rPr>
  </w:style>
  <w:style w:type="numbering" w:styleId="ImportedStyle1" w:customStyle="1">
    <w:name w:val="Imported Style 1"/>
    <w:rsid w:val="00B40CB7"/>
    <w:pPr>
      <w:numPr>
        <w:numId w:val="17"/>
      </w:numPr>
    </w:pPr>
  </w:style>
  <w:style w:type="paragraph" w:styleId="Body" w:customStyle="1">
    <w:name w:val="Body"/>
    <w:rsid w:val="00FF5EB8"/>
    <w:pPr>
      <w:pBdr>
        <w:top w:val="nil"/>
        <w:left w:val="nil"/>
        <w:bottom w:val="nil"/>
        <w:right w:val="nil"/>
        <w:between w:val="nil"/>
        <w:bar w:val="nil"/>
      </w:pBdr>
      <w:spacing w:before="99" w:after="0" w:line="250" w:lineRule="atLeast"/>
    </w:pPr>
    <w:rPr>
      <w:rFonts w:ascii="Palatino Linotype" w:hAnsi="Palatino Linotype" w:eastAsia="Palatino Linotype" w:cs="Palatino Linotype"/>
      <w:color w:val="000000"/>
      <w:sz w:val="21"/>
      <w:szCs w:val="21"/>
      <w:u w:color="000000"/>
      <w:bdr w:val="nil"/>
    </w:rPr>
  </w:style>
  <w:style w:type="character" w:styleId="model-titletext" w:customStyle="1">
    <w:name w:val="model-title__text"/>
    <w:basedOn w:val="DefaultParagraphFont"/>
    <w:rsid w:val="00D44566"/>
  </w:style>
  <w:style w:type="character" w:styleId="brace-open" w:customStyle="1">
    <w:name w:val="brace-open"/>
    <w:basedOn w:val="DefaultParagraphFont"/>
    <w:rsid w:val="00D44566"/>
  </w:style>
  <w:style w:type="character" w:styleId="inner-object" w:customStyle="1">
    <w:name w:val="inner-object"/>
    <w:basedOn w:val="DefaultParagraphFont"/>
    <w:rsid w:val="00D44566"/>
  </w:style>
  <w:style w:type="character" w:styleId="model" w:customStyle="1">
    <w:name w:val="model"/>
    <w:basedOn w:val="DefaultParagraphFont"/>
    <w:rsid w:val="00D44566"/>
  </w:style>
  <w:style w:type="character" w:styleId="prop" w:customStyle="1">
    <w:name w:val="prop"/>
    <w:basedOn w:val="DefaultParagraphFont"/>
    <w:rsid w:val="00D44566"/>
  </w:style>
  <w:style w:type="character" w:styleId="prop-type" w:customStyle="1">
    <w:name w:val="prop-type"/>
    <w:basedOn w:val="DefaultParagraphFont"/>
    <w:rsid w:val="00D44566"/>
  </w:style>
  <w:style w:type="character" w:styleId="prop-format" w:customStyle="1">
    <w:name w:val="prop-format"/>
    <w:basedOn w:val="DefaultParagraphFont"/>
    <w:rsid w:val="00D44566"/>
  </w:style>
  <w:style w:type="character" w:styleId="false" w:customStyle="1">
    <w:name w:val="false"/>
    <w:basedOn w:val="DefaultParagraphFont"/>
    <w:rsid w:val="00D44566"/>
  </w:style>
  <w:style w:type="character" w:styleId="prop-enum" w:customStyle="1">
    <w:name w:val="prop-enum"/>
    <w:basedOn w:val="DefaultParagraphFont"/>
    <w:rsid w:val="00D44566"/>
  </w:style>
  <w:style w:type="character" w:styleId="brace-close" w:customStyle="1">
    <w:name w:val="brace-close"/>
    <w:basedOn w:val="DefaultParagraphFont"/>
    <w:rsid w:val="00D44566"/>
  </w:style>
  <w:style w:type="paragraph" w:styleId="HTMLPreformatted">
    <w:name w:val="HTML Preformatted"/>
    <w:basedOn w:val="Normal"/>
    <w:link w:val="HTMLPreformattedChar"/>
    <w:uiPriority w:val="99"/>
    <w:semiHidden/>
    <w:unhideWhenUsed/>
    <w:rsid w:val="0099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eastAsia="Times New Roman" w:cs="Courier New"/>
      <w:sz w:val="20"/>
      <w:szCs w:val="20"/>
      <w:lang w:val="en-IE" w:eastAsia="zh-CN"/>
    </w:rPr>
  </w:style>
  <w:style w:type="character" w:styleId="HTMLPreformattedChar" w:customStyle="1">
    <w:name w:val="HTML Preformatted Char"/>
    <w:basedOn w:val="DefaultParagraphFont"/>
    <w:link w:val="HTMLPreformatted"/>
    <w:uiPriority w:val="99"/>
    <w:semiHidden/>
    <w:rsid w:val="0099464E"/>
    <w:rPr>
      <w:rFonts w:ascii="Courier New" w:hAnsi="Courier New" w:eastAsia="Times New Roman" w:cs="Courier New"/>
      <w:sz w:val="20"/>
      <w:szCs w:val="20"/>
      <w:lang w:val="en-IE" w:eastAsia="zh-CN"/>
    </w:rPr>
  </w:style>
  <w:style w:type="character" w:styleId="Mention">
    <w:name w:val="Mention"/>
    <w:basedOn w:val="DefaultParagraphFont"/>
    <w:uiPriority w:val="99"/>
    <w:unhideWhenUsed/>
    <w:rsid w:val="000E671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2454">
      <w:bodyDiv w:val="1"/>
      <w:marLeft w:val="0"/>
      <w:marRight w:val="0"/>
      <w:marTop w:val="0"/>
      <w:marBottom w:val="0"/>
      <w:divBdr>
        <w:top w:val="none" w:sz="0" w:space="0" w:color="auto"/>
        <w:left w:val="none" w:sz="0" w:space="0" w:color="auto"/>
        <w:bottom w:val="none" w:sz="0" w:space="0" w:color="auto"/>
        <w:right w:val="none" w:sz="0" w:space="0" w:color="auto"/>
      </w:divBdr>
    </w:div>
    <w:div w:id="33697305">
      <w:bodyDiv w:val="1"/>
      <w:marLeft w:val="0"/>
      <w:marRight w:val="0"/>
      <w:marTop w:val="0"/>
      <w:marBottom w:val="0"/>
      <w:divBdr>
        <w:top w:val="none" w:sz="0" w:space="0" w:color="auto"/>
        <w:left w:val="none" w:sz="0" w:space="0" w:color="auto"/>
        <w:bottom w:val="none" w:sz="0" w:space="0" w:color="auto"/>
        <w:right w:val="none" w:sz="0" w:space="0" w:color="auto"/>
      </w:divBdr>
      <w:divsChild>
        <w:div w:id="930044901">
          <w:marLeft w:val="0"/>
          <w:marRight w:val="0"/>
          <w:marTop w:val="0"/>
          <w:marBottom w:val="0"/>
          <w:divBdr>
            <w:top w:val="none" w:sz="0" w:space="0" w:color="auto"/>
            <w:left w:val="none" w:sz="0" w:space="0" w:color="auto"/>
            <w:bottom w:val="none" w:sz="0" w:space="0" w:color="auto"/>
            <w:right w:val="none" w:sz="0" w:space="0" w:color="auto"/>
          </w:divBdr>
        </w:div>
        <w:div w:id="961694547">
          <w:marLeft w:val="0"/>
          <w:marRight w:val="0"/>
          <w:marTop w:val="0"/>
          <w:marBottom w:val="0"/>
          <w:divBdr>
            <w:top w:val="none" w:sz="0" w:space="0" w:color="auto"/>
            <w:left w:val="none" w:sz="0" w:space="0" w:color="auto"/>
            <w:bottom w:val="none" w:sz="0" w:space="0" w:color="auto"/>
            <w:right w:val="none" w:sz="0" w:space="0" w:color="auto"/>
          </w:divBdr>
        </w:div>
        <w:div w:id="1072922424">
          <w:marLeft w:val="0"/>
          <w:marRight w:val="0"/>
          <w:marTop w:val="0"/>
          <w:marBottom w:val="0"/>
          <w:divBdr>
            <w:top w:val="none" w:sz="0" w:space="0" w:color="auto"/>
            <w:left w:val="none" w:sz="0" w:space="0" w:color="auto"/>
            <w:bottom w:val="none" w:sz="0" w:space="0" w:color="auto"/>
            <w:right w:val="none" w:sz="0" w:space="0" w:color="auto"/>
          </w:divBdr>
        </w:div>
        <w:div w:id="1140802770">
          <w:marLeft w:val="0"/>
          <w:marRight w:val="0"/>
          <w:marTop w:val="0"/>
          <w:marBottom w:val="0"/>
          <w:divBdr>
            <w:top w:val="none" w:sz="0" w:space="0" w:color="auto"/>
            <w:left w:val="none" w:sz="0" w:space="0" w:color="auto"/>
            <w:bottom w:val="none" w:sz="0" w:space="0" w:color="auto"/>
            <w:right w:val="none" w:sz="0" w:space="0" w:color="auto"/>
          </w:divBdr>
        </w:div>
        <w:div w:id="1408379275">
          <w:marLeft w:val="0"/>
          <w:marRight w:val="0"/>
          <w:marTop w:val="0"/>
          <w:marBottom w:val="0"/>
          <w:divBdr>
            <w:top w:val="none" w:sz="0" w:space="0" w:color="auto"/>
            <w:left w:val="none" w:sz="0" w:space="0" w:color="auto"/>
            <w:bottom w:val="none" w:sz="0" w:space="0" w:color="auto"/>
            <w:right w:val="none" w:sz="0" w:space="0" w:color="auto"/>
          </w:divBdr>
        </w:div>
        <w:div w:id="1594776951">
          <w:marLeft w:val="0"/>
          <w:marRight w:val="0"/>
          <w:marTop w:val="0"/>
          <w:marBottom w:val="0"/>
          <w:divBdr>
            <w:top w:val="none" w:sz="0" w:space="0" w:color="auto"/>
            <w:left w:val="none" w:sz="0" w:space="0" w:color="auto"/>
            <w:bottom w:val="none" w:sz="0" w:space="0" w:color="auto"/>
            <w:right w:val="none" w:sz="0" w:space="0" w:color="auto"/>
          </w:divBdr>
        </w:div>
        <w:div w:id="2067559293">
          <w:marLeft w:val="0"/>
          <w:marRight w:val="0"/>
          <w:marTop w:val="0"/>
          <w:marBottom w:val="0"/>
          <w:divBdr>
            <w:top w:val="none" w:sz="0" w:space="0" w:color="auto"/>
            <w:left w:val="none" w:sz="0" w:space="0" w:color="auto"/>
            <w:bottom w:val="none" w:sz="0" w:space="0" w:color="auto"/>
            <w:right w:val="none" w:sz="0" w:space="0" w:color="auto"/>
          </w:divBdr>
        </w:div>
      </w:divsChild>
    </w:div>
    <w:div w:id="66270612">
      <w:bodyDiv w:val="1"/>
      <w:marLeft w:val="0"/>
      <w:marRight w:val="0"/>
      <w:marTop w:val="0"/>
      <w:marBottom w:val="0"/>
      <w:divBdr>
        <w:top w:val="none" w:sz="0" w:space="0" w:color="auto"/>
        <w:left w:val="none" w:sz="0" w:space="0" w:color="auto"/>
        <w:bottom w:val="none" w:sz="0" w:space="0" w:color="auto"/>
        <w:right w:val="none" w:sz="0" w:space="0" w:color="auto"/>
      </w:divBdr>
    </w:div>
    <w:div w:id="67045799">
      <w:bodyDiv w:val="1"/>
      <w:marLeft w:val="0"/>
      <w:marRight w:val="0"/>
      <w:marTop w:val="0"/>
      <w:marBottom w:val="0"/>
      <w:divBdr>
        <w:top w:val="none" w:sz="0" w:space="0" w:color="auto"/>
        <w:left w:val="none" w:sz="0" w:space="0" w:color="auto"/>
        <w:bottom w:val="none" w:sz="0" w:space="0" w:color="auto"/>
        <w:right w:val="none" w:sz="0" w:space="0" w:color="auto"/>
      </w:divBdr>
    </w:div>
    <w:div w:id="69742588">
      <w:bodyDiv w:val="1"/>
      <w:marLeft w:val="0"/>
      <w:marRight w:val="0"/>
      <w:marTop w:val="0"/>
      <w:marBottom w:val="0"/>
      <w:divBdr>
        <w:top w:val="none" w:sz="0" w:space="0" w:color="auto"/>
        <w:left w:val="none" w:sz="0" w:space="0" w:color="auto"/>
        <w:bottom w:val="none" w:sz="0" w:space="0" w:color="auto"/>
        <w:right w:val="none" w:sz="0" w:space="0" w:color="auto"/>
      </w:divBdr>
    </w:div>
    <w:div w:id="76290229">
      <w:bodyDiv w:val="1"/>
      <w:marLeft w:val="0"/>
      <w:marRight w:val="0"/>
      <w:marTop w:val="0"/>
      <w:marBottom w:val="0"/>
      <w:divBdr>
        <w:top w:val="none" w:sz="0" w:space="0" w:color="auto"/>
        <w:left w:val="none" w:sz="0" w:space="0" w:color="auto"/>
        <w:bottom w:val="none" w:sz="0" w:space="0" w:color="auto"/>
        <w:right w:val="none" w:sz="0" w:space="0" w:color="auto"/>
      </w:divBdr>
    </w:div>
    <w:div w:id="78647021">
      <w:bodyDiv w:val="1"/>
      <w:marLeft w:val="0"/>
      <w:marRight w:val="0"/>
      <w:marTop w:val="0"/>
      <w:marBottom w:val="0"/>
      <w:divBdr>
        <w:top w:val="none" w:sz="0" w:space="0" w:color="auto"/>
        <w:left w:val="none" w:sz="0" w:space="0" w:color="auto"/>
        <w:bottom w:val="none" w:sz="0" w:space="0" w:color="auto"/>
        <w:right w:val="none" w:sz="0" w:space="0" w:color="auto"/>
      </w:divBdr>
      <w:divsChild>
        <w:div w:id="1639653089">
          <w:marLeft w:val="0"/>
          <w:marRight w:val="0"/>
          <w:marTop w:val="0"/>
          <w:marBottom w:val="0"/>
          <w:divBdr>
            <w:top w:val="none" w:sz="0" w:space="0" w:color="auto"/>
            <w:left w:val="none" w:sz="0" w:space="0" w:color="auto"/>
            <w:bottom w:val="none" w:sz="0" w:space="0" w:color="auto"/>
            <w:right w:val="none" w:sz="0" w:space="0" w:color="auto"/>
          </w:divBdr>
        </w:div>
      </w:divsChild>
    </w:div>
    <w:div w:id="129179438">
      <w:bodyDiv w:val="1"/>
      <w:marLeft w:val="0"/>
      <w:marRight w:val="0"/>
      <w:marTop w:val="0"/>
      <w:marBottom w:val="0"/>
      <w:divBdr>
        <w:top w:val="none" w:sz="0" w:space="0" w:color="auto"/>
        <w:left w:val="none" w:sz="0" w:space="0" w:color="auto"/>
        <w:bottom w:val="none" w:sz="0" w:space="0" w:color="auto"/>
        <w:right w:val="none" w:sz="0" w:space="0" w:color="auto"/>
      </w:divBdr>
    </w:div>
    <w:div w:id="131216773">
      <w:bodyDiv w:val="1"/>
      <w:marLeft w:val="0"/>
      <w:marRight w:val="0"/>
      <w:marTop w:val="0"/>
      <w:marBottom w:val="0"/>
      <w:divBdr>
        <w:top w:val="none" w:sz="0" w:space="0" w:color="auto"/>
        <w:left w:val="none" w:sz="0" w:space="0" w:color="auto"/>
        <w:bottom w:val="none" w:sz="0" w:space="0" w:color="auto"/>
        <w:right w:val="none" w:sz="0" w:space="0" w:color="auto"/>
      </w:divBdr>
    </w:div>
    <w:div w:id="148791585">
      <w:bodyDiv w:val="1"/>
      <w:marLeft w:val="0"/>
      <w:marRight w:val="0"/>
      <w:marTop w:val="0"/>
      <w:marBottom w:val="0"/>
      <w:divBdr>
        <w:top w:val="none" w:sz="0" w:space="0" w:color="auto"/>
        <w:left w:val="none" w:sz="0" w:space="0" w:color="auto"/>
        <w:bottom w:val="none" w:sz="0" w:space="0" w:color="auto"/>
        <w:right w:val="none" w:sz="0" w:space="0" w:color="auto"/>
      </w:divBdr>
      <w:divsChild>
        <w:div w:id="1493762912">
          <w:marLeft w:val="0"/>
          <w:marRight w:val="0"/>
          <w:marTop w:val="0"/>
          <w:marBottom w:val="0"/>
          <w:divBdr>
            <w:top w:val="none" w:sz="0" w:space="0" w:color="auto"/>
            <w:left w:val="none" w:sz="0" w:space="0" w:color="auto"/>
            <w:bottom w:val="none" w:sz="0" w:space="0" w:color="auto"/>
            <w:right w:val="none" w:sz="0" w:space="0" w:color="auto"/>
          </w:divBdr>
        </w:div>
      </w:divsChild>
    </w:div>
    <w:div w:id="181213125">
      <w:bodyDiv w:val="1"/>
      <w:marLeft w:val="0"/>
      <w:marRight w:val="0"/>
      <w:marTop w:val="0"/>
      <w:marBottom w:val="0"/>
      <w:divBdr>
        <w:top w:val="none" w:sz="0" w:space="0" w:color="auto"/>
        <w:left w:val="none" w:sz="0" w:space="0" w:color="auto"/>
        <w:bottom w:val="none" w:sz="0" w:space="0" w:color="auto"/>
        <w:right w:val="none" w:sz="0" w:space="0" w:color="auto"/>
      </w:divBdr>
    </w:div>
    <w:div w:id="182523269">
      <w:bodyDiv w:val="1"/>
      <w:marLeft w:val="0"/>
      <w:marRight w:val="0"/>
      <w:marTop w:val="0"/>
      <w:marBottom w:val="0"/>
      <w:divBdr>
        <w:top w:val="none" w:sz="0" w:space="0" w:color="auto"/>
        <w:left w:val="none" w:sz="0" w:space="0" w:color="auto"/>
        <w:bottom w:val="none" w:sz="0" w:space="0" w:color="auto"/>
        <w:right w:val="none" w:sz="0" w:space="0" w:color="auto"/>
      </w:divBdr>
      <w:divsChild>
        <w:div w:id="696276081">
          <w:marLeft w:val="0"/>
          <w:marRight w:val="0"/>
          <w:marTop w:val="0"/>
          <w:marBottom w:val="0"/>
          <w:divBdr>
            <w:top w:val="none" w:sz="0" w:space="0" w:color="auto"/>
            <w:left w:val="none" w:sz="0" w:space="0" w:color="auto"/>
            <w:bottom w:val="none" w:sz="0" w:space="0" w:color="auto"/>
            <w:right w:val="none" w:sz="0" w:space="0" w:color="auto"/>
          </w:divBdr>
        </w:div>
      </w:divsChild>
    </w:div>
    <w:div w:id="192349079">
      <w:bodyDiv w:val="1"/>
      <w:marLeft w:val="0"/>
      <w:marRight w:val="0"/>
      <w:marTop w:val="0"/>
      <w:marBottom w:val="0"/>
      <w:divBdr>
        <w:top w:val="none" w:sz="0" w:space="0" w:color="auto"/>
        <w:left w:val="none" w:sz="0" w:space="0" w:color="auto"/>
        <w:bottom w:val="none" w:sz="0" w:space="0" w:color="auto"/>
        <w:right w:val="none" w:sz="0" w:space="0" w:color="auto"/>
      </w:divBdr>
    </w:div>
    <w:div w:id="205876552">
      <w:bodyDiv w:val="1"/>
      <w:marLeft w:val="0"/>
      <w:marRight w:val="0"/>
      <w:marTop w:val="0"/>
      <w:marBottom w:val="0"/>
      <w:divBdr>
        <w:top w:val="none" w:sz="0" w:space="0" w:color="auto"/>
        <w:left w:val="none" w:sz="0" w:space="0" w:color="auto"/>
        <w:bottom w:val="none" w:sz="0" w:space="0" w:color="auto"/>
        <w:right w:val="none" w:sz="0" w:space="0" w:color="auto"/>
      </w:divBdr>
      <w:divsChild>
        <w:div w:id="608586200">
          <w:marLeft w:val="0"/>
          <w:marRight w:val="0"/>
          <w:marTop w:val="0"/>
          <w:marBottom w:val="0"/>
          <w:divBdr>
            <w:top w:val="none" w:sz="0" w:space="0" w:color="auto"/>
            <w:left w:val="none" w:sz="0" w:space="0" w:color="auto"/>
            <w:bottom w:val="none" w:sz="0" w:space="0" w:color="auto"/>
            <w:right w:val="none" w:sz="0" w:space="0" w:color="auto"/>
          </w:divBdr>
        </w:div>
      </w:divsChild>
    </w:div>
    <w:div w:id="207304825">
      <w:bodyDiv w:val="1"/>
      <w:marLeft w:val="0"/>
      <w:marRight w:val="0"/>
      <w:marTop w:val="0"/>
      <w:marBottom w:val="0"/>
      <w:divBdr>
        <w:top w:val="none" w:sz="0" w:space="0" w:color="auto"/>
        <w:left w:val="none" w:sz="0" w:space="0" w:color="auto"/>
        <w:bottom w:val="none" w:sz="0" w:space="0" w:color="auto"/>
        <w:right w:val="none" w:sz="0" w:space="0" w:color="auto"/>
      </w:divBdr>
    </w:div>
    <w:div w:id="261954032">
      <w:bodyDiv w:val="1"/>
      <w:marLeft w:val="0"/>
      <w:marRight w:val="0"/>
      <w:marTop w:val="0"/>
      <w:marBottom w:val="0"/>
      <w:divBdr>
        <w:top w:val="none" w:sz="0" w:space="0" w:color="auto"/>
        <w:left w:val="none" w:sz="0" w:space="0" w:color="auto"/>
        <w:bottom w:val="none" w:sz="0" w:space="0" w:color="auto"/>
        <w:right w:val="none" w:sz="0" w:space="0" w:color="auto"/>
      </w:divBdr>
    </w:div>
    <w:div w:id="292250870">
      <w:bodyDiv w:val="1"/>
      <w:marLeft w:val="0"/>
      <w:marRight w:val="0"/>
      <w:marTop w:val="0"/>
      <w:marBottom w:val="0"/>
      <w:divBdr>
        <w:top w:val="none" w:sz="0" w:space="0" w:color="auto"/>
        <w:left w:val="none" w:sz="0" w:space="0" w:color="auto"/>
        <w:bottom w:val="none" w:sz="0" w:space="0" w:color="auto"/>
        <w:right w:val="none" w:sz="0" w:space="0" w:color="auto"/>
      </w:divBdr>
    </w:div>
    <w:div w:id="331225972">
      <w:bodyDiv w:val="1"/>
      <w:marLeft w:val="0"/>
      <w:marRight w:val="0"/>
      <w:marTop w:val="0"/>
      <w:marBottom w:val="0"/>
      <w:divBdr>
        <w:top w:val="none" w:sz="0" w:space="0" w:color="auto"/>
        <w:left w:val="none" w:sz="0" w:space="0" w:color="auto"/>
        <w:bottom w:val="none" w:sz="0" w:space="0" w:color="auto"/>
        <w:right w:val="none" w:sz="0" w:space="0" w:color="auto"/>
      </w:divBdr>
    </w:div>
    <w:div w:id="348678378">
      <w:bodyDiv w:val="1"/>
      <w:marLeft w:val="0"/>
      <w:marRight w:val="0"/>
      <w:marTop w:val="0"/>
      <w:marBottom w:val="0"/>
      <w:divBdr>
        <w:top w:val="none" w:sz="0" w:space="0" w:color="auto"/>
        <w:left w:val="none" w:sz="0" w:space="0" w:color="auto"/>
        <w:bottom w:val="none" w:sz="0" w:space="0" w:color="auto"/>
        <w:right w:val="none" w:sz="0" w:space="0" w:color="auto"/>
      </w:divBdr>
    </w:div>
    <w:div w:id="349255642">
      <w:bodyDiv w:val="1"/>
      <w:marLeft w:val="0"/>
      <w:marRight w:val="0"/>
      <w:marTop w:val="0"/>
      <w:marBottom w:val="0"/>
      <w:divBdr>
        <w:top w:val="none" w:sz="0" w:space="0" w:color="auto"/>
        <w:left w:val="none" w:sz="0" w:space="0" w:color="auto"/>
        <w:bottom w:val="none" w:sz="0" w:space="0" w:color="auto"/>
        <w:right w:val="none" w:sz="0" w:space="0" w:color="auto"/>
      </w:divBdr>
    </w:div>
    <w:div w:id="357509769">
      <w:bodyDiv w:val="1"/>
      <w:marLeft w:val="0"/>
      <w:marRight w:val="0"/>
      <w:marTop w:val="0"/>
      <w:marBottom w:val="0"/>
      <w:divBdr>
        <w:top w:val="none" w:sz="0" w:space="0" w:color="auto"/>
        <w:left w:val="none" w:sz="0" w:space="0" w:color="auto"/>
        <w:bottom w:val="none" w:sz="0" w:space="0" w:color="auto"/>
        <w:right w:val="none" w:sz="0" w:space="0" w:color="auto"/>
      </w:divBdr>
    </w:div>
    <w:div w:id="377901747">
      <w:bodyDiv w:val="1"/>
      <w:marLeft w:val="0"/>
      <w:marRight w:val="0"/>
      <w:marTop w:val="0"/>
      <w:marBottom w:val="0"/>
      <w:divBdr>
        <w:top w:val="none" w:sz="0" w:space="0" w:color="auto"/>
        <w:left w:val="none" w:sz="0" w:space="0" w:color="auto"/>
        <w:bottom w:val="none" w:sz="0" w:space="0" w:color="auto"/>
        <w:right w:val="none" w:sz="0" w:space="0" w:color="auto"/>
      </w:divBdr>
    </w:div>
    <w:div w:id="381910782">
      <w:bodyDiv w:val="1"/>
      <w:marLeft w:val="0"/>
      <w:marRight w:val="0"/>
      <w:marTop w:val="0"/>
      <w:marBottom w:val="0"/>
      <w:divBdr>
        <w:top w:val="none" w:sz="0" w:space="0" w:color="auto"/>
        <w:left w:val="none" w:sz="0" w:space="0" w:color="auto"/>
        <w:bottom w:val="none" w:sz="0" w:space="0" w:color="auto"/>
        <w:right w:val="none" w:sz="0" w:space="0" w:color="auto"/>
      </w:divBdr>
    </w:div>
    <w:div w:id="392041693">
      <w:bodyDiv w:val="1"/>
      <w:marLeft w:val="0"/>
      <w:marRight w:val="0"/>
      <w:marTop w:val="0"/>
      <w:marBottom w:val="0"/>
      <w:divBdr>
        <w:top w:val="none" w:sz="0" w:space="0" w:color="auto"/>
        <w:left w:val="none" w:sz="0" w:space="0" w:color="auto"/>
        <w:bottom w:val="none" w:sz="0" w:space="0" w:color="auto"/>
        <w:right w:val="none" w:sz="0" w:space="0" w:color="auto"/>
      </w:divBdr>
      <w:divsChild>
        <w:div w:id="1202746527">
          <w:marLeft w:val="0"/>
          <w:marRight w:val="0"/>
          <w:marTop w:val="0"/>
          <w:marBottom w:val="0"/>
          <w:divBdr>
            <w:top w:val="none" w:sz="0" w:space="0" w:color="auto"/>
            <w:left w:val="none" w:sz="0" w:space="0" w:color="auto"/>
            <w:bottom w:val="none" w:sz="0" w:space="0" w:color="auto"/>
            <w:right w:val="none" w:sz="0" w:space="0" w:color="auto"/>
          </w:divBdr>
        </w:div>
      </w:divsChild>
    </w:div>
    <w:div w:id="408425075">
      <w:bodyDiv w:val="1"/>
      <w:marLeft w:val="0"/>
      <w:marRight w:val="0"/>
      <w:marTop w:val="0"/>
      <w:marBottom w:val="0"/>
      <w:divBdr>
        <w:top w:val="none" w:sz="0" w:space="0" w:color="auto"/>
        <w:left w:val="none" w:sz="0" w:space="0" w:color="auto"/>
        <w:bottom w:val="none" w:sz="0" w:space="0" w:color="auto"/>
        <w:right w:val="none" w:sz="0" w:space="0" w:color="auto"/>
      </w:divBdr>
    </w:div>
    <w:div w:id="426778750">
      <w:bodyDiv w:val="1"/>
      <w:marLeft w:val="0"/>
      <w:marRight w:val="0"/>
      <w:marTop w:val="0"/>
      <w:marBottom w:val="0"/>
      <w:divBdr>
        <w:top w:val="none" w:sz="0" w:space="0" w:color="auto"/>
        <w:left w:val="none" w:sz="0" w:space="0" w:color="auto"/>
        <w:bottom w:val="none" w:sz="0" w:space="0" w:color="auto"/>
        <w:right w:val="none" w:sz="0" w:space="0" w:color="auto"/>
      </w:divBdr>
    </w:div>
    <w:div w:id="449477178">
      <w:bodyDiv w:val="1"/>
      <w:marLeft w:val="0"/>
      <w:marRight w:val="0"/>
      <w:marTop w:val="0"/>
      <w:marBottom w:val="0"/>
      <w:divBdr>
        <w:top w:val="none" w:sz="0" w:space="0" w:color="auto"/>
        <w:left w:val="none" w:sz="0" w:space="0" w:color="auto"/>
        <w:bottom w:val="none" w:sz="0" w:space="0" w:color="auto"/>
        <w:right w:val="none" w:sz="0" w:space="0" w:color="auto"/>
      </w:divBdr>
    </w:div>
    <w:div w:id="481777458">
      <w:bodyDiv w:val="1"/>
      <w:marLeft w:val="0"/>
      <w:marRight w:val="0"/>
      <w:marTop w:val="0"/>
      <w:marBottom w:val="0"/>
      <w:divBdr>
        <w:top w:val="none" w:sz="0" w:space="0" w:color="auto"/>
        <w:left w:val="none" w:sz="0" w:space="0" w:color="auto"/>
        <w:bottom w:val="none" w:sz="0" w:space="0" w:color="auto"/>
        <w:right w:val="none" w:sz="0" w:space="0" w:color="auto"/>
      </w:divBdr>
    </w:div>
    <w:div w:id="510225507">
      <w:bodyDiv w:val="1"/>
      <w:marLeft w:val="0"/>
      <w:marRight w:val="0"/>
      <w:marTop w:val="0"/>
      <w:marBottom w:val="0"/>
      <w:divBdr>
        <w:top w:val="none" w:sz="0" w:space="0" w:color="auto"/>
        <w:left w:val="none" w:sz="0" w:space="0" w:color="auto"/>
        <w:bottom w:val="none" w:sz="0" w:space="0" w:color="auto"/>
        <w:right w:val="none" w:sz="0" w:space="0" w:color="auto"/>
      </w:divBdr>
      <w:divsChild>
        <w:div w:id="1031371839">
          <w:marLeft w:val="0"/>
          <w:marRight w:val="0"/>
          <w:marTop w:val="0"/>
          <w:marBottom w:val="0"/>
          <w:divBdr>
            <w:top w:val="none" w:sz="0" w:space="0" w:color="auto"/>
            <w:left w:val="none" w:sz="0" w:space="0" w:color="auto"/>
            <w:bottom w:val="none" w:sz="0" w:space="0" w:color="auto"/>
            <w:right w:val="none" w:sz="0" w:space="0" w:color="auto"/>
          </w:divBdr>
        </w:div>
      </w:divsChild>
    </w:div>
    <w:div w:id="533887981">
      <w:bodyDiv w:val="1"/>
      <w:marLeft w:val="0"/>
      <w:marRight w:val="0"/>
      <w:marTop w:val="0"/>
      <w:marBottom w:val="0"/>
      <w:divBdr>
        <w:top w:val="none" w:sz="0" w:space="0" w:color="auto"/>
        <w:left w:val="none" w:sz="0" w:space="0" w:color="auto"/>
        <w:bottom w:val="none" w:sz="0" w:space="0" w:color="auto"/>
        <w:right w:val="none" w:sz="0" w:space="0" w:color="auto"/>
      </w:divBdr>
    </w:div>
    <w:div w:id="550577875">
      <w:bodyDiv w:val="1"/>
      <w:marLeft w:val="0"/>
      <w:marRight w:val="0"/>
      <w:marTop w:val="0"/>
      <w:marBottom w:val="0"/>
      <w:divBdr>
        <w:top w:val="none" w:sz="0" w:space="0" w:color="auto"/>
        <w:left w:val="none" w:sz="0" w:space="0" w:color="auto"/>
        <w:bottom w:val="none" w:sz="0" w:space="0" w:color="auto"/>
        <w:right w:val="none" w:sz="0" w:space="0" w:color="auto"/>
      </w:divBdr>
      <w:divsChild>
        <w:div w:id="2134402563">
          <w:marLeft w:val="0"/>
          <w:marRight w:val="0"/>
          <w:marTop w:val="0"/>
          <w:marBottom w:val="0"/>
          <w:divBdr>
            <w:top w:val="none" w:sz="0" w:space="0" w:color="auto"/>
            <w:left w:val="none" w:sz="0" w:space="0" w:color="auto"/>
            <w:bottom w:val="none" w:sz="0" w:space="0" w:color="auto"/>
            <w:right w:val="none" w:sz="0" w:space="0" w:color="auto"/>
          </w:divBdr>
        </w:div>
      </w:divsChild>
    </w:div>
    <w:div w:id="555044940">
      <w:bodyDiv w:val="1"/>
      <w:marLeft w:val="0"/>
      <w:marRight w:val="0"/>
      <w:marTop w:val="0"/>
      <w:marBottom w:val="0"/>
      <w:divBdr>
        <w:top w:val="none" w:sz="0" w:space="0" w:color="auto"/>
        <w:left w:val="none" w:sz="0" w:space="0" w:color="auto"/>
        <w:bottom w:val="none" w:sz="0" w:space="0" w:color="auto"/>
        <w:right w:val="none" w:sz="0" w:space="0" w:color="auto"/>
      </w:divBdr>
    </w:div>
    <w:div w:id="59606175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12">
          <w:marLeft w:val="0"/>
          <w:marRight w:val="0"/>
          <w:marTop w:val="0"/>
          <w:marBottom w:val="0"/>
          <w:divBdr>
            <w:top w:val="none" w:sz="0" w:space="0" w:color="auto"/>
            <w:left w:val="none" w:sz="0" w:space="0" w:color="auto"/>
            <w:bottom w:val="none" w:sz="0" w:space="0" w:color="auto"/>
            <w:right w:val="none" w:sz="0" w:space="0" w:color="auto"/>
          </w:divBdr>
        </w:div>
      </w:divsChild>
    </w:div>
    <w:div w:id="601959011">
      <w:bodyDiv w:val="1"/>
      <w:marLeft w:val="0"/>
      <w:marRight w:val="0"/>
      <w:marTop w:val="0"/>
      <w:marBottom w:val="0"/>
      <w:divBdr>
        <w:top w:val="none" w:sz="0" w:space="0" w:color="auto"/>
        <w:left w:val="none" w:sz="0" w:space="0" w:color="auto"/>
        <w:bottom w:val="none" w:sz="0" w:space="0" w:color="auto"/>
        <w:right w:val="none" w:sz="0" w:space="0" w:color="auto"/>
      </w:divBdr>
      <w:divsChild>
        <w:div w:id="379091395">
          <w:marLeft w:val="0"/>
          <w:marRight w:val="0"/>
          <w:marTop w:val="0"/>
          <w:marBottom w:val="0"/>
          <w:divBdr>
            <w:top w:val="none" w:sz="0" w:space="0" w:color="auto"/>
            <w:left w:val="none" w:sz="0" w:space="0" w:color="auto"/>
            <w:bottom w:val="none" w:sz="0" w:space="0" w:color="auto"/>
            <w:right w:val="none" w:sz="0" w:space="0" w:color="auto"/>
          </w:divBdr>
        </w:div>
        <w:div w:id="485821563">
          <w:marLeft w:val="0"/>
          <w:marRight w:val="0"/>
          <w:marTop w:val="0"/>
          <w:marBottom w:val="0"/>
          <w:divBdr>
            <w:top w:val="none" w:sz="0" w:space="0" w:color="auto"/>
            <w:left w:val="none" w:sz="0" w:space="0" w:color="auto"/>
            <w:bottom w:val="none" w:sz="0" w:space="0" w:color="auto"/>
            <w:right w:val="none" w:sz="0" w:space="0" w:color="auto"/>
          </w:divBdr>
        </w:div>
        <w:div w:id="706443743">
          <w:marLeft w:val="0"/>
          <w:marRight w:val="0"/>
          <w:marTop w:val="0"/>
          <w:marBottom w:val="0"/>
          <w:divBdr>
            <w:top w:val="none" w:sz="0" w:space="0" w:color="auto"/>
            <w:left w:val="none" w:sz="0" w:space="0" w:color="auto"/>
            <w:bottom w:val="none" w:sz="0" w:space="0" w:color="auto"/>
            <w:right w:val="none" w:sz="0" w:space="0" w:color="auto"/>
          </w:divBdr>
        </w:div>
        <w:div w:id="1400858752">
          <w:marLeft w:val="0"/>
          <w:marRight w:val="0"/>
          <w:marTop w:val="0"/>
          <w:marBottom w:val="0"/>
          <w:divBdr>
            <w:top w:val="none" w:sz="0" w:space="0" w:color="auto"/>
            <w:left w:val="none" w:sz="0" w:space="0" w:color="auto"/>
            <w:bottom w:val="none" w:sz="0" w:space="0" w:color="auto"/>
            <w:right w:val="none" w:sz="0" w:space="0" w:color="auto"/>
          </w:divBdr>
        </w:div>
        <w:div w:id="1502500534">
          <w:marLeft w:val="0"/>
          <w:marRight w:val="0"/>
          <w:marTop w:val="0"/>
          <w:marBottom w:val="0"/>
          <w:divBdr>
            <w:top w:val="none" w:sz="0" w:space="0" w:color="auto"/>
            <w:left w:val="none" w:sz="0" w:space="0" w:color="auto"/>
            <w:bottom w:val="none" w:sz="0" w:space="0" w:color="auto"/>
            <w:right w:val="none" w:sz="0" w:space="0" w:color="auto"/>
          </w:divBdr>
        </w:div>
      </w:divsChild>
    </w:div>
    <w:div w:id="603541719">
      <w:bodyDiv w:val="1"/>
      <w:marLeft w:val="0"/>
      <w:marRight w:val="0"/>
      <w:marTop w:val="0"/>
      <w:marBottom w:val="0"/>
      <w:divBdr>
        <w:top w:val="none" w:sz="0" w:space="0" w:color="auto"/>
        <w:left w:val="none" w:sz="0" w:space="0" w:color="auto"/>
        <w:bottom w:val="none" w:sz="0" w:space="0" w:color="auto"/>
        <w:right w:val="none" w:sz="0" w:space="0" w:color="auto"/>
      </w:divBdr>
    </w:div>
    <w:div w:id="628243359">
      <w:bodyDiv w:val="1"/>
      <w:marLeft w:val="0"/>
      <w:marRight w:val="0"/>
      <w:marTop w:val="0"/>
      <w:marBottom w:val="0"/>
      <w:divBdr>
        <w:top w:val="none" w:sz="0" w:space="0" w:color="auto"/>
        <w:left w:val="none" w:sz="0" w:space="0" w:color="auto"/>
        <w:bottom w:val="none" w:sz="0" w:space="0" w:color="auto"/>
        <w:right w:val="none" w:sz="0" w:space="0" w:color="auto"/>
      </w:divBdr>
    </w:div>
    <w:div w:id="646396372">
      <w:bodyDiv w:val="1"/>
      <w:marLeft w:val="0"/>
      <w:marRight w:val="0"/>
      <w:marTop w:val="0"/>
      <w:marBottom w:val="0"/>
      <w:divBdr>
        <w:top w:val="none" w:sz="0" w:space="0" w:color="auto"/>
        <w:left w:val="none" w:sz="0" w:space="0" w:color="auto"/>
        <w:bottom w:val="none" w:sz="0" w:space="0" w:color="auto"/>
        <w:right w:val="none" w:sz="0" w:space="0" w:color="auto"/>
      </w:divBdr>
      <w:divsChild>
        <w:div w:id="113332758">
          <w:marLeft w:val="0"/>
          <w:marRight w:val="0"/>
          <w:marTop w:val="0"/>
          <w:marBottom w:val="0"/>
          <w:divBdr>
            <w:top w:val="none" w:sz="0" w:space="0" w:color="auto"/>
            <w:left w:val="none" w:sz="0" w:space="0" w:color="auto"/>
            <w:bottom w:val="none" w:sz="0" w:space="0" w:color="auto"/>
            <w:right w:val="none" w:sz="0" w:space="0" w:color="auto"/>
          </w:divBdr>
        </w:div>
      </w:divsChild>
    </w:div>
    <w:div w:id="681861958">
      <w:bodyDiv w:val="1"/>
      <w:marLeft w:val="0"/>
      <w:marRight w:val="0"/>
      <w:marTop w:val="0"/>
      <w:marBottom w:val="0"/>
      <w:divBdr>
        <w:top w:val="none" w:sz="0" w:space="0" w:color="auto"/>
        <w:left w:val="none" w:sz="0" w:space="0" w:color="auto"/>
        <w:bottom w:val="none" w:sz="0" w:space="0" w:color="auto"/>
        <w:right w:val="none" w:sz="0" w:space="0" w:color="auto"/>
      </w:divBdr>
    </w:div>
    <w:div w:id="705788015">
      <w:bodyDiv w:val="1"/>
      <w:marLeft w:val="0"/>
      <w:marRight w:val="0"/>
      <w:marTop w:val="0"/>
      <w:marBottom w:val="0"/>
      <w:divBdr>
        <w:top w:val="none" w:sz="0" w:space="0" w:color="auto"/>
        <w:left w:val="none" w:sz="0" w:space="0" w:color="auto"/>
        <w:bottom w:val="none" w:sz="0" w:space="0" w:color="auto"/>
        <w:right w:val="none" w:sz="0" w:space="0" w:color="auto"/>
      </w:divBdr>
      <w:divsChild>
        <w:div w:id="2058966183">
          <w:marLeft w:val="0"/>
          <w:marRight w:val="0"/>
          <w:marTop w:val="0"/>
          <w:marBottom w:val="0"/>
          <w:divBdr>
            <w:top w:val="none" w:sz="0" w:space="0" w:color="auto"/>
            <w:left w:val="none" w:sz="0" w:space="0" w:color="auto"/>
            <w:bottom w:val="none" w:sz="0" w:space="0" w:color="auto"/>
            <w:right w:val="none" w:sz="0" w:space="0" w:color="auto"/>
          </w:divBdr>
        </w:div>
      </w:divsChild>
    </w:div>
    <w:div w:id="712538710">
      <w:bodyDiv w:val="1"/>
      <w:marLeft w:val="0"/>
      <w:marRight w:val="0"/>
      <w:marTop w:val="0"/>
      <w:marBottom w:val="0"/>
      <w:divBdr>
        <w:top w:val="none" w:sz="0" w:space="0" w:color="auto"/>
        <w:left w:val="none" w:sz="0" w:space="0" w:color="auto"/>
        <w:bottom w:val="none" w:sz="0" w:space="0" w:color="auto"/>
        <w:right w:val="none" w:sz="0" w:space="0" w:color="auto"/>
      </w:divBdr>
    </w:div>
    <w:div w:id="722369525">
      <w:bodyDiv w:val="1"/>
      <w:marLeft w:val="0"/>
      <w:marRight w:val="0"/>
      <w:marTop w:val="0"/>
      <w:marBottom w:val="0"/>
      <w:divBdr>
        <w:top w:val="none" w:sz="0" w:space="0" w:color="auto"/>
        <w:left w:val="none" w:sz="0" w:space="0" w:color="auto"/>
        <w:bottom w:val="none" w:sz="0" w:space="0" w:color="auto"/>
        <w:right w:val="none" w:sz="0" w:space="0" w:color="auto"/>
      </w:divBdr>
    </w:div>
    <w:div w:id="729573403">
      <w:bodyDiv w:val="1"/>
      <w:marLeft w:val="0"/>
      <w:marRight w:val="0"/>
      <w:marTop w:val="0"/>
      <w:marBottom w:val="0"/>
      <w:divBdr>
        <w:top w:val="none" w:sz="0" w:space="0" w:color="auto"/>
        <w:left w:val="none" w:sz="0" w:space="0" w:color="auto"/>
        <w:bottom w:val="none" w:sz="0" w:space="0" w:color="auto"/>
        <w:right w:val="none" w:sz="0" w:space="0" w:color="auto"/>
      </w:divBdr>
      <w:divsChild>
        <w:div w:id="1326398186">
          <w:marLeft w:val="0"/>
          <w:marRight w:val="0"/>
          <w:marTop w:val="0"/>
          <w:marBottom w:val="0"/>
          <w:divBdr>
            <w:top w:val="none" w:sz="0" w:space="0" w:color="auto"/>
            <w:left w:val="none" w:sz="0" w:space="0" w:color="auto"/>
            <w:bottom w:val="none" w:sz="0" w:space="0" w:color="auto"/>
            <w:right w:val="none" w:sz="0" w:space="0" w:color="auto"/>
          </w:divBdr>
        </w:div>
      </w:divsChild>
    </w:div>
    <w:div w:id="743140934">
      <w:bodyDiv w:val="1"/>
      <w:marLeft w:val="0"/>
      <w:marRight w:val="0"/>
      <w:marTop w:val="0"/>
      <w:marBottom w:val="0"/>
      <w:divBdr>
        <w:top w:val="none" w:sz="0" w:space="0" w:color="auto"/>
        <w:left w:val="none" w:sz="0" w:space="0" w:color="auto"/>
        <w:bottom w:val="none" w:sz="0" w:space="0" w:color="auto"/>
        <w:right w:val="none" w:sz="0" w:space="0" w:color="auto"/>
      </w:divBdr>
    </w:div>
    <w:div w:id="763187174">
      <w:bodyDiv w:val="1"/>
      <w:marLeft w:val="0"/>
      <w:marRight w:val="0"/>
      <w:marTop w:val="0"/>
      <w:marBottom w:val="0"/>
      <w:divBdr>
        <w:top w:val="none" w:sz="0" w:space="0" w:color="auto"/>
        <w:left w:val="none" w:sz="0" w:space="0" w:color="auto"/>
        <w:bottom w:val="none" w:sz="0" w:space="0" w:color="auto"/>
        <w:right w:val="none" w:sz="0" w:space="0" w:color="auto"/>
      </w:divBdr>
    </w:div>
    <w:div w:id="771168974">
      <w:bodyDiv w:val="1"/>
      <w:marLeft w:val="0"/>
      <w:marRight w:val="0"/>
      <w:marTop w:val="0"/>
      <w:marBottom w:val="0"/>
      <w:divBdr>
        <w:top w:val="none" w:sz="0" w:space="0" w:color="auto"/>
        <w:left w:val="none" w:sz="0" w:space="0" w:color="auto"/>
        <w:bottom w:val="none" w:sz="0" w:space="0" w:color="auto"/>
        <w:right w:val="none" w:sz="0" w:space="0" w:color="auto"/>
      </w:divBdr>
    </w:div>
    <w:div w:id="773328742">
      <w:bodyDiv w:val="1"/>
      <w:marLeft w:val="0"/>
      <w:marRight w:val="0"/>
      <w:marTop w:val="0"/>
      <w:marBottom w:val="0"/>
      <w:divBdr>
        <w:top w:val="none" w:sz="0" w:space="0" w:color="auto"/>
        <w:left w:val="none" w:sz="0" w:space="0" w:color="auto"/>
        <w:bottom w:val="none" w:sz="0" w:space="0" w:color="auto"/>
        <w:right w:val="none" w:sz="0" w:space="0" w:color="auto"/>
      </w:divBdr>
      <w:divsChild>
        <w:div w:id="235359774">
          <w:marLeft w:val="0"/>
          <w:marRight w:val="0"/>
          <w:marTop w:val="0"/>
          <w:marBottom w:val="0"/>
          <w:divBdr>
            <w:top w:val="none" w:sz="0" w:space="0" w:color="auto"/>
            <w:left w:val="none" w:sz="0" w:space="0" w:color="auto"/>
            <w:bottom w:val="none" w:sz="0" w:space="0" w:color="auto"/>
            <w:right w:val="none" w:sz="0" w:space="0" w:color="auto"/>
          </w:divBdr>
        </w:div>
        <w:div w:id="257717582">
          <w:marLeft w:val="0"/>
          <w:marRight w:val="0"/>
          <w:marTop w:val="0"/>
          <w:marBottom w:val="0"/>
          <w:divBdr>
            <w:top w:val="none" w:sz="0" w:space="0" w:color="auto"/>
            <w:left w:val="none" w:sz="0" w:space="0" w:color="auto"/>
            <w:bottom w:val="none" w:sz="0" w:space="0" w:color="auto"/>
            <w:right w:val="none" w:sz="0" w:space="0" w:color="auto"/>
          </w:divBdr>
        </w:div>
        <w:div w:id="535242843">
          <w:marLeft w:val="0"/>
          <w:marRight w:val="0"/>
          <w:marTop w:val="0"/>
          <w:marBottom w:val="0"/>
          <w:divBdr>
            <w:top w:val="none" w:sz="0" w:space="0" w:color="auto"/>
            <w:left w:val="none" w:sz="0" w:space="0" w:color="auto"/>
            <w:bottom w:val="none" w:sz="0" w:space="0" w:color="auto"/>
            <w:right w:val="none" w:sz="0" w:space="0" w:color="auto"/>
          </w:divBdr>
        </w:div>
        <w:div w:id="1179930433">
          <w:marLeft w:val="0"/>
          <w:marRight w:val="0"/>
          <w:marTop w:val="0"/>
          <w:marBottom w:val="0"/>
          <w:divBdr>
            <w:top w:val="none" w:sz="0" w:space="0" w:color="auto"/>
            <w:left w:val="none" w:sz="0" w:space="0" w:color="auto"/>
            <w:bottom w:val="none" w:sz="0" w:space="0" w:color="auto"/>
            <w:right w:val="none" w:sz="0" w:space="0" w:color="auto"/>
          </w:divBdr>
        </w:div>
        <w:div w:id="1309824720">
          <w:marLeft w:val="0"/>
          <w:marRight w:val="0"/>
          <w:marTop w:val="0"/>
          <w:marBottom w:val="0"/>
          <w:divBdr>
            <w:top w:val="none" w:sz="0" w:space="0" w:color="auto"/>
            <w:left w:val="none" w:sz="0" w:space="0" w:color="auto"/>
            <w:bottom w:val="none" w:sz="0" w:space="0" w:color="auto"/>
            <w:right w:val="none" w:sz="0" w:space="0" w:color="auto"/>
          </w:divBdr>
        </w:div>
        <w:div w:id="1647970421">
          <w:marLeft w:val="0"/>
          <w:marRight w:val="0"/>
          <w:marTop w:val="0"/>
          <w:marBottom w:val="0"/>
          <w:divBdr>
            <w:top w:val="none" w:sz="0" w:space="0" w:color="auto"/>
            <w:left w:val="none" w:sz="0" w:space="0" w:color="auto"/>
            <w:bottom w:val="none" w:sz="0" w:space="0" w:color="auto"/>
            <w:right w:val="none" w:sz="0" w:space="0" w:color="auto"/>
          </w:divBdr>
        </w:div>
        <w:div w:id="1960916633">
          <w:marLeft w:val="0"/>
          <w:marRight w:val="0"/>
          <w:marTop w:val="0"/>
          <w:marBottom w:val="0"/>
          <w:divBdr>
            <w:top w:val="none" w:sz="0" w:space="0" w:color="auto"/>
            <w:left w:val="none" w:sz="0" w:space="0" w:color="auto"/>
            <w:bottom w:val="none" w:sz="0" w:space="0" w:color="auto"/>
            <w:right w:val="none" w:sz="0" w:space="0" w:color="auto"/>
          </w:divBdr>
        </w:div>
      </w:divsChild>
    </w:div>
    <w:div w:id="782073674">
      <w:bodyDiv w:val="1"/>
      <w:marLeft w:val="0"/>
      <w:marRight w:val="0"/>
      <w:marTop w:val="0"/>
      <w:marBottom w:val="0"/>
      <w:divBdr>
        <w:top w:val="none" w:sz="0" w:space="0" w:color="auto"/>
        <w:left w:val="none" w:sz="0" w:space="0" w:color="auto"/>
        <w:bottom w:val="none" w:sz="0" w:space="0" w:color="auto"/>
        <w:right w:val="none" w:sz="0" w:space="0" w:color="auto"/>
      </w:divBdr>
    </w:div>
    <w:div w:id="801775135">
      <w:bodyDiv w:val="1"/>
      <w:marLeft w:val="0"/>
      <w:marRight w:val="0"/>
      <w:marTop w:val="0"/>
      <w:marBottom w:val="0"/>
      <w:divBdr>
        <w:top w:val="none" w:sz="0" w:space="0" w:color="auto"/>
        <w:left w:val="none" w:sz="0" w:space="0" w:color="auto"/>
        <w:bottom w:val="none" w:sz="0" w:space="0" w:color="auto"/>
        <w:right w:val="none" w:sz="0" w:space="0" w:color="auto"/>
      </w:divBdr>
    </w:div>
    <w:div w:id="856191283">
      <w:bodyDiv w:val="1"/>
      <w:marLeft w:val="0"/>
      <w:marRight w:val="0"/>
      <w:marTop w:val="0"/>
      <w:marBottom w:val="0"/>
      <w:divBdr>
        <w:top w:val="none" w:sz="0" w:space="0" w:color="auto"/>
        <w:left w:val="none" w:sz="0" w:space="0" w:color="auto"/>
        <w:bottom w:val="none" w:sz="0" w:space="0" w:color="auto"/>
        <w:right w:val="none" w:sz="0" w:space="0" w:color="auto"/>
      </w:divBdr>
      <w:divsChild>
        <w:div w:id="1167017710">
          <w:marLeft w:val="0"/>
          <w:marRight w:val="0"/>
          <w:marTop w:val="0"/>
          <w:marBottom w:val="0"/>
          <w:divBdr>
            <w:top w:val="none" w:sz="0" w:space="0" w:color="auto"/>
            <w:left w:val="none" w:sz="0" w:space="0" w:color="auto"/>
            <w:bottom w:val="none" w:sz="0" w:space="0" w:color="auto"/>
            <w:right w:val="none" w:sz="0" w:space="0" w:color="auto"/>
          </w:divBdr>
        </w:div>
      </w:divsChild>
    </w:div>
    <w:div w:id="890119409">
      <w:bodyDiv w:val="1"/>
      <w:marLeft w:val="0"/>
      <w:marRight w:val="0"/>
      <w:marTop w:val="0"/>
      <w:marBottom w:val="0"/>
      <w:divBdr>
        <w:top w:val="none" w:sz="0" w:space="0" w:color="auto"/>
        <w:left w:val="none" w:sz="0" w:space="0" w:color="auto"/>
        <w:bottom w:val="none" w:sz="0" w:space="0" w:color="auto"/>
        <w:right w:val="none" w:sz="0" w:space="0" w:color="auto"/>
      </w:divBdr>
    </w:div>
    <w:div w:id="891313449">
      <w:bodyDiv w:val="1"/>
      <w:marLeft w:val="0"/>
      <w:marRight w:val="0"/>
      <w:marTop w:val="0"/>
      <w:marBottom w:val="0"/>
      <w:divBdr>
        <w:top w:val="none" w:sz="0" w:space="0" w:color="auto"/>
        <w:left w:val="none" w:sz="0" w:space="0" w:color="auto"/>
        <w:bottom w:val="none" w:sz="0" w:space="0" w:color="auto"/>
        <w:right w:val="none" w:sz="0" w:space="0" w:color="auto"/>
      </w:divBdr>
    </w:div>
    <w:div w:id="919752407">
      <w:bodyDiv w:val="1"/>
      <w:marLeft w:val="0"/>
      <w:marRight w:val="0"/>
      <w:marTop w:val="0"/>
      <w:marBottom w:val="0"/>
      <w:divBdr>
        <w:top w:val="none" w:sz="0" w:space="0" w:color="auto"/>
        <w:left w:val="none" w:sz="0" w:space="0" w:color="auto"/>
        <w:bottom w:val="none" w:sz="0" w:space="0" w:color="auto"/>
        <w:right w:val="none" w:sz="0" w:space="0" w:color="auto"/>
      </w:divBdr>
    </w:div>
    <w:div w:id="933588445">
      <w:bodyDiv w:val="1"/>
      <w:marLeft w:val="0"/>
      <w:marRight w:val="0"/>
      <w:marTop w:val="0"/>
      <w:marBottom w:val="0"/>
      <w:divBdr>
        <w:top w:val="none" w:sz="0" w:space="0" w:color="auto"/>
        <w:left w:val="none" w:sz="0" w:space="0" w:color="auto"/>
        <w:bottom w:val="none" w:sz="0" w:space="0" w:color="auto"/>
        <w:right w:val="none" w:sz="0" w:space="0" w:color="auto"/>
      </w:divBdr>
    </w:div>
    <w:div w:id="939217324">
      <w:bodyDiv w:val="1"/>
      <w:marLeft w:val="0"/>
      <w:marRight w:val="0"/>
      <w:marTop w:val="0"/>
      <w:marBottom w:val="0"/>
      <w:divBdr>
        <w:top w:val="none" w:sz="0" w:space="0" w:color="auto"/>
        <w:left w:val="none" w:sz="0" w:space="0" w:color="auto"/>
        <w:bottom w:val="none" w:sz="0" w:space="0" w:color="auto"/>
        <w:right w:val="none" w:sz="0" w:space="0" w:color="auto"/>
      </w:divBdr>
    </w:div>
    <w:div w:id="943733841">
      <w:bodyDiv w:val="1"/>
      <w:marLeft w:val="0"/>
      <w:marRight w:val="0"/>
      <w:marTop w:val="0"/>
      <w:marBottom w:val="0"/>
      <w:divBdr>
        <w:top w:val="none" w:sz="0" w:space="0" w:color="auto"/>
        <w:left w:val="none" w:sz="0" w:space="0" w:color="auto"/>
        <w:bottom w:val="none" w:sz="0" w:space="0" w:color="auto"/>
        <w:right w:val="none" w:sz="0" w:space="0" w:color="auto"/>
      </w:divBdr>
    </w:div>
    <w:div w:id="947398088">
      <w:bodyDiv w:val="1"/>
      <w:marLeft w:val="0"/>
      <w:marRight w:val="0"/>
      <w:marTop w:val="0"/>
      <w:marBottom w:val="0"/>
      <w:divBdr>
        <w:top w:val="none" w:sz="0" w:space="0" w:color="auto"/>
        <w:left w:val="none" w:sz="0" w:space="0" w:color="auto"/>
        <w:bottom w:val="none" w:sz="0" w:space="0" w:color="auto"/>
        <w:right w:val="none" w:sz="0" w:space="0" w:color="auto"/>
      </w:divBdr>
    </w:div>
    <w:div w:id="950631619">
      <w:bodyDiv w:val="1"/>
      <w:marLeft w:val="0"/>
      <w:marRight w:val="0"/>
      <w:marTop w:val="0"/>
      <w:marBottom w:val="0"/>
      <w:divBdr>
        <w:top w:val="none" w:sz="0" w:space="0" w:color="auto"/>
        <w:left w:val="none" w:sz="0" w:space="0" w:color="auto"/>
        <w:bottom w:val="none" w:sz="0" w:space="0" w:color="auto"/>
        <w:right w:val="none" w:sz="0" w:space="0" w:color="auto"/>
      </w:divBdr>
      <w:divsChild>
        <w:div w:id="1624799138">
          <w:marLeft w:val="0"/>
          <w:marRight w:val="0"/>
          <w:marTop w:val="0"/>
          <w:marBottom w:val="0"/>
          <w:divBdr>
            <w:top w:val="none" w:sz="0" w:space="0" w:color="auto"/>
            <w:left w:val="none" w:sz="0" w:space="0" w:color="auto"/>
            <w:bottom w:val="none" w:sz="0" w:space="0" w:color="auto"/>
            <w:right w:val="none" w:sz="0" w:space="0" w:color="auto"/>
          </w:divBdr>
        </w:div>
      </w:divsChild>
    </w:div>
    <w:div w:id="963462842">
      <w:bodyDiv w:val="1"/>
      <w:marLeft w:val="0"/>
      <w:marRight w:val="0"/>
      <w:marTop w:val="0"/>
      <w:marBottom w:val="0"/>
      <w:divBdr>
        <w:top w:val="none" w:sz="0" w:space="0" w:color="auto"/>
        <w:left w:val="none" w:sz="0" w:space="0" w:color="auto"/>
        <w:bottom w:val="none" w:sz="0" w:space="0" w:color="auto"/>
        <w:right w:val="none" w:sz="0" w:space="0" w:color="auto"/>
      </w:divBdr>
    </w:div>
    <w:div w:id="980621566">
      <w:bodyDiv w:val="1"/>
      <w:marLeft w:val="0"/>
      <w:marRight w:val="0"/>
      <w:marTop w:val="0"/>
      <w:marBottom w:val="0"/>
      <w:divBdr>
        <w:top w:val="none" w:sz="0" w:space="0" w:color="auto"/>
        <w:left w:val="none" w:sz="0" w:space="0" w:color="auto"/>
        <w:bottom w:val="none" w:sz="0" w:space="0" w:color="auto"/>
        <w:right w:val="none" w:sz="0" w:space="0" w:color="auto"/>
      </w:divBdr>
    </w:div>
    <w:div w:id="1009987383">
      <w:bodyDiv w:val="1"/>
      <w:marLeft w:val="0"/>
      <w:marRight w:val="0"/>
      <w:marTop w:val="0"/>
      <w:marBottom w:val="0"/>
      <w:divBdr>
        <w:top w:val="none" w:sz="0" w:space="0" w:color="auto"/>
        <w:left w:val="none" w:sz="0" w:space="0" w:color="auto"/>
        <w:bottom w:val="none" w:sz="0" w:space="0" w:color="auto"/>
        <w:right w:val="none" w:sz="0" w:space="0" w:color="auto"/>
      </w:divBdr>
    </w:div>
    <w:div w:id="1012101849">
      <w:bodyDiv w:val="1"/>
      <w:marLeft w:val="0"/>
      <w:marRight w:val="0"/>
      <w:marTop w:val="0"/>
      <w:marBottom w:val="0"/>
      <w:divBdr>
        <w:top w:val="none" w:sz="0" w:space="0" w:color="auto"/>
        <w:left w:val="none" w:sz="0" w:space="0" w:color="auto"/>
        <w:bottom w:val="none" w:sz="0" w:space="0" w:color="auto"/>
        <w:right w:val="none" w:sz="0" w:space="0" w:color="auto"/>
      </w:divBdr>
    </w:div>
    <w:div w:id="1031997200">
      <w:bodyDiv w:val="1"/>
      <w:marLeft w:val="0"/>
      <w:marRight w:val="0"/>
      <w:marTop w:val="0"/>
      <w:marBottom w:val="0"/>
      <w:divBdr>
        <w:top w:val="none" w:sz="0" w:space="0" w:color="auto"/>
        <w:left w:val="none" w:sz="0" w:space="0" w:color="auto"/>
        <w:bottom w:val="none" w:sz="0" w:space="0" w:color="auto"/>
        <w:right w:val="none" w:sz="0" w:space="0" w:color="auto"/>
      </w:divBdr>
      <w:divsChild>
        <w:div w:id="620723851">
          <w:marLeft w:val="0"/>
          <w:marRight w:val="0"/>
          <w:marTop w:val="0"/>
          <w:marBottom w:val="0"/>
          <w:divBdr>
            <w:top w:val="none" w:sz="0" w:space="0" w:color="auto"/>
            <w:left w:val="none" w:sz="0" w:space="0" w:color="auto"/>
            <w:bottom w:val="none" w:sz="0" w:space="0" w:color="auto"/>
            <w:right w:val="none" w:sz="0" w:space="0" w:color="auto"/>
          </w:divBdr>
        </w:div>
      </w:divsChild>
    </w:div>
    <w:div w:id="1035276650">
      <w:bodyDiv w:val="1"/>
      <w:marLeft w:val="0"/>
      <w:marRight w:val="0"/>
      <w:marTop w:val="0"/>
      <w:marBottom w:val="0"/>
      <w:divBdr>
        <w:top w:val="none" w:sz="0" w:space="0" w:color="auto"/>
        <w:left w:val="none" w:sz="0" w:space="0" w:color="auto"/>
        <w:bottom w:val="none" w:sz="0" w:space="0" w:color="auto"/>
        <w:right w:val="none" w:sz="0" w:space="0" w:color="auto"/>
      </w:divBdr>
    </w:div>
    <w:div w:id="1073351459">
      <w:bodyDiv w:val="1"/>
      <w:marLeft w:val="0"/>
      <w:marRight w:val="0"/>
      <w:marTop w:val="0"/>
      <w:marBottom w:val="0"/>
      <w:divBdr>
        <w:top w:val="none" w:sz="0" w:space="0" w:color="auto"/>
        <w:left w:val="none" w:sz="0" w:space="0" w:color="auto"/>
        <w:bottom w:val="none" w:sz="0" w:space="0" w:color="auto"/>
        <w:right w:val="none" w:sz="0" w:space="0" w:color="auto"/>
      </w:divBdr>
    </w:div>
    <w:div w:id="1087120534">
      <w:bodyDiv w:val="1"/>
      <w:marLeft w:val="0"/>
      <w:marRight w:val="0"/>
      <w:marTop w:val="0"/>
      <w:marBottom w:val="0"/>
      <w:divBdr>
        <w:top w:val="none" w:sz="0" w:space="0" w:color="auto"/>
        <w:left w:val="none" w:sz="0" w:space="0" w:color="auto"/>
        <w:bottom w:val="none" w:sz="0" w:space="0" w:color="auto"/>
        <w:right w:val="none" w:sz="0" w:space="0" w:color="auto"/>
      </w:divBdr>
      <w:divsChild>
        <w:div w:id="1954436053">
          <w:marLeft w:val="0"/>
          <w:marRight w:val="0"/>
          <w:marTop w:val="0"/>
          <w:marBottom w:val="0"/>
          <w:divBdr>
            <w:top w:val="none" w:sz="0" w:space="0" w:color="auto"/>
            <w:left w:val="none" w:sz="0" w:space="0" w:color="auto"/>
            <w:bottom w:val="none" w:sz="0" w:space="0" w:color="auto"/>
            <w:right w:val="none" w:sz="0" w:space="0" w:color="auto"/>
          </w:divBdr>
        </w:div>
      </w:divsChild>
    </w:div>
    <w:div w:id="1120034576">
      <w:bodyDiv w:val="1"/>
      <w:marLeft w:val="0"/>
      <w:marRight w:val="0"/>
      <w:marTop w:val="0"/>
      <w:marBottom w:val="0"/>
      <w:divBdr>
        <w:top w:val="none" w:sz="0" w:space="0" w:color="auto"/>
        <w:left w:val="none" w:sz="0" w:space="0" w:color="auto"/>
        <w:bottom w:val="none" w:sz="0" w:space="0" w:color="auto"/>
        <w:right w:val="none" w:sz="0" w:space="0" w:color="auto"/>
      </w:divBdr>
    </w:div>
    <w:div w:id="1135023315">
      <w:bodyDiv w:val="1"/>
      <w:marLeft w:val="0"/>
      <w:marRight w:val="0"/>
      <w:marTop w:val="0"/>
      <w:marBottom w:val="0"/>
      <w:divBdr>
        <w:top w:val="none" w:sz="0" w:space="0" w:color="auto"/>
        <w:left w:val="none" w:sz="0" w:space="0" w:color="auto"/>
        <w:bottom w:val="none" w:sz="0" w:space="0" w:color="auto"/>
        <w:right w:val="none" w:sz="0" w:space="0" w:color="auto"/>
      </w:divBdr>
    </w:div>
    <w:div w:id="1156383614">
      <w:bodyDiv w:val="1"/>
      <w:marLeft w:val="0"/>
      <w:marRight w:val="0"/>
      <w:marTop w:val="0"/>
      <w:marBottom w:val="0"/>
      <w:divBdr>
        <w:top w:val="none" w:sz="0" w:space="0" w:color="auto"/>
        <w:left w:val="none" w:sz="0" w:space="0" w:color="auto"/>
        <w:bottom w:val="none" w:sz="0" w:space="0" w:color="auto"/>
        <w:right w:val="none" w:sz="0" w:space="0" w:color="auto"/>
      </w:divBdr>
    </w:div>
    <w:div w:id="1159268651">
      <w:bodyDiv w:val="1"/>
      <w:marLeft w:val="0"/>
      <w:marRight w:val="0"/>
      <w:marTop w:val="0"/>
      <w:marBottom w:val="0"/>
      <w:divBdr>
        <w:top w:val="none" w:sz="0" w:space="0" w:color="auto"/>
        <w:left w:val="none" w:sz="0" w:space="0" w:color="auto"/>
        <w:bottom w:val="none" w:sz="0" w:space="0" w:color="auto"/>
        <w:right w:val="none" w:sz="0" w:space="0" w:color="auto"/>
      </w:divBdr>
    </w:div>
    <w:div w:id="1229337830">
      <w:bodyDiv w:val="1"/>
      <w:marLeft w:val="0"/>
      <w:marRight w:val="0"/>
      <w:marTop w:val="0"/>
      <w:marBottom w:val="0"/>
      <w:divBdr>
        <w:top w:val="none" w:sz="0" w:space="0" w:color="auto"/>
        <w:left w:val="none" w:sz="0" w:space="0" w:color="auto"/>
        <w:bottom w:val="none" w:sz="0" w:space="0" w:color="auto"/>
        <w:right w:val="none" w:sz="0" w:space="0" w:color="auto"/>
      </w:divBdr>
      <w:divsChild>
        <w:div w:id="871259815">
          <w:marLeft w:val="0"/>
          <w:marRight w:val="0"/>
          <w:marTop w:val="0"/>
          <w:marBottom w:val="0"/>
          <w:divBdr>
            <w:top w:val="none" w:sz="0" w:space="0" w:color="auto"/>
            <w:left w:val="none" w:sz="0" w:space="0" w:color="auto"/>
            <w:bottom w:val="none" w:sz="0" w:space="0" w:color="auto"/>
            <w:right w:val="none" w:sz="0" w:space="0" w:color="auto"/>
          </w:divBdr>
        </w:div>
      </w:divsChild>
    </w:div>
    <w:div w:id="1244222289">
      <w:bodyDiv w:val="1"/>
      <w:marLeft w:val="0"/>
      <w:marRight w:val="0"/>
      <w:marTop w:val="0"/>
      <w:marBottom w:val="0"/>
      <w:divBdr>
        <w:top w:val="none" w:sz="0" w:space="0" w:color="auto"/>
        <w:left w:val="none" w:sz="0" w:space="0" w:color="auto"/>
        <w:bottom w:val="none" w:sz="0" w:space="0" w:color="auto"/>
        <w:right w:val="none" w:sz="0" w:space="0" w:color="auto"/>
      </w:divBdr>
    </w:div>
    <w:div w:id="1281061543">
      <w:bodyDiv w:val="1"/>
      <w:marLeft w:val="0"/>
      <w:marRight w:val="0"/>
      <w:marTop w:val="0"/>
      <w:marBottom w:val="0"/>
      <w:divBdr>
        <w:top w:val="none" w:sz="0" w:space="0" w:color="auto"/>
        <w:left w:val="none" w:sz="0" w:space="0" w:color="auto"/>
        <w:bottom w:val="none" w:sz="0" w:space="0" w:color="auto"/>
        <w:right w:val="none" w:sz="0" w:space="0" w:color="auto"/>
      </w:divBdr>
    </w:div>
    <w:div w:id="1295864681">
      <w:bodyDiv w:val="1"/>
      <w:marLeft w:val="0"/>
      <w:marRight w:val="0"/>
      <w:marTop w:val="0"/>
      <w:marBottom w:val="0"/>
      <w:divBdr>
        <w:top w:val="none" w:sz="0" w:space="0" w:color="auto"/>
        <w:left w:val="none" w:sz="0" w:space="0" w:color="auto"/>
        <w:bottom w:val="none" w:sz="0" w:space="0" w:color="auto"/>
        <w:right w:val="none" w:sz="0" w:space="0" w:color="auto"/>
      </w:divBdr>
      <w:divsChild>
        <w:div w:id="777989078">
          <w:marLeft w:val="0"/>
          <w:marRight w:val="0"/>
          <w:marTop w:val="0"/>
          <w:marBottom w:val="0"/>
          <w:divBdr>
            <w:top w:val="none" w:sz="0" w:space="0" w:color="auto"/>
            <w:left w:val="none" w:sz="0" w:space="0" w:color="auto"/>
            <w:bottom w:val="none" w:sz="0" w:space="0" w:color="auto"/>
            <w:right w:val="none" w:sz="0" w:space="0" w:color="auto"/>
          </w:divBdr>
        </w:div>
      </w:divsChild>
    </w:div>
    <w:div w:id="1296524809">
      <w:bodyDiv w:val="1"/>
      <w:marLeft w:val="0"/>
      <w:marRight w:val="0"/>
      <w:marTop w:val="0"/>
      <w:marBottom w:val="0"/>
      <w:divBdr>
        <w:top w:val="none" w:sz="0" w:space="0" w:color="auto"/>
        <w:left w:val="none" w:sz="0" w:space="0" w:color="auto"/>
        <w:bottom w:val="none" w:sz="0" w:space="0" w:color="auto"/>
        <w:right w:val="none" w:sz="0" w:space="0" w:color="auto"/>
      </w:divBdr>
    </w:div>
    <w:div w:id="1321882694">
      <w:bodyDiv w:val="1"/>
      <w:marLeft w:val="0"/>
      <w:marRight w:val="0"/>
      <w:marTop w:val="0"/>
      <w:marBottom w:val="0"/>
      <w:divBdr>
        <w:top w:val="none" w:sz="0" w:space="0" w:color="auto"/>
        <w:left w:val="none" w:sz="0" w:space="0" w:color="auto"/>
        <w:bottom w:val="none" w:sz="0" w:space="0" w:color="auto"/>
        <w:right w:val="none" w:sz="0" w:space="0" w:color="auto"/>
      </w:divBdr>
    </w:div>
    <w:div w:id="1341856553">
      <w:bodyDiv w:val="1"/>
      <w:marLeft w:val="0"/>
      <w:marRight w:val="0"/>
      <w:marTop w:val="0"/>
      <w:marBottom w:val="0"/>
      <w:divBdr>
        <w:top w:val="none" w:sz="0" w:space="0" w:color="auto"/>
        <w:left w:val="none" w:sz="0" w:space="0" w:color="auto"/>
        <w:bottom w:val="none" w:sz="0" w:space="0" w:color="auto"/>
        <w:right w:val="none" w:sz="0" w:space="0" w:color="auto"/>
      </w:divBdr>
      <w:divsChild>
        <w:div w:id="1897739189">
          <w:marLeft w:val="0"/>
          <w:marRight w:val="0"/>
          <w:marTop w:val="0"/>
          <w:marBottom w:val="0"/>
          <w:divBdr>
            <w:top w:val="none" w:sz="0" w:space="0" w:color="auto"/>
            <w:left w:val="none" w:sz="0" w:space="0" w:color="auto"/>
            <w:bottom w:val="none" w:sz="0" w:space="0" w:color="auto"/>
            <w:right w:val="none" w:sz="0" w:space="0" w:color="auto"/>
          </w:divBdr>
        </w:div>
      </w:divsChild>
    </w:div>
    <w:div w:id="1356543921">
      <w:bodyDiv w:val="1"/>
      <w:marLeft w:val="0"/>
      <w:marRight w:val="0"/>
      <w:marTop w:val="0"/>
      <w:marBottom w:val="0"/>
      <w:divBdr>
        <w:top w:val="none" w:sz="0" w:space="0" w:color="auto"/>
        <w:left w:val="none" w:sz="0" w:space="0" w:color="auto"/>
        <w:bottom w:val="none" w:sz="0" w:space="0" w:color="auto"/>
        <w:right w:val="none" w:sz="0" w:space="0" w:color="auto"/>
      </w:divBdr>
    </w:div>
    <w:div w:id="1364405165">
      <w:bodyDiv w:val="1"/>
      <w:marLeft w:val="0"/>
      <w:marRight w:val="0"/>
      <w:marTop w:val="0"/>
      <w:marBottom w:val="0"/>
      <w:divBdr>
        <w:top w:val="none" w:sz="0" w:space="0" w:color="auto"/>
        <w:left w:val="none" w:sz="0" w:space="0" w:color="auto"/>
        <w:bottom w:val="none" w:sz="0" w:space="0" w:color="auto"/>
        <w:right w:val="none" w:sz="0" w:space="0" w:color="auto"/>
      </w:divBdr>
    </w:div>
    <w:div w:id="1370954801">
      <w:bodyDiv w:val="1"/>
      <w:marLeft w:val="0"/>
      <w:marRight w:val="0"/>
      <w:marTop w:val="0"/>
      <w:marBottom w:val="0"/>
      <w:divBdr>
        <w:top w:val="none" w:sz="0" w:space="0" w:color="auto"/>
        <w:left w:val="none" w:sz="0" w:space="0" w:color="auto"/>
        <w:bottom w:val="none" w:sz="0" w:space="0" w:color="auto"/>
        <w:right w:val="none" w:sz="0" w:space="0" w:color="auto"/>
      </w:divBdr>
    </w:div>
    <w:div w:id="1377462037">
      <w:bodyDiv w:val="1"/>
      <w:marLeft w:val="0"/>
      <w:marRight w:val="0"/>
      <w:marTop w:val="0"/>
      <w:marBottom w:val="0"/>
      <w:divBdr>
        <w:top w:val="none" w:sz="0" w:space="0" w:color="auto"/>
        <w:left w:val="none" w:sz="0" w:space="0" w:color="auto"/>
        <w:bottom w:val="none" w:sz="0" w:space="0" w:color="auto"/>
        <w:right w:val="none" w:sz="0" w:space="0" w:color="auto"/>
      </w:divBdr>
    </w:div>
    <w:div w:id="1405639214">
      <w:bodyDiv w:val="1"/>
      <w:marLeft w:val="0"/>
      <w:marRight w:val="0"/>
      <w:marTop w:val="0"/>
      <w:marBottom w:val="0"/>
      <w:divBdr>
        <w:top w:val="none" w:sz="0" w:space="0" w:color="auto"/>
        <w:left w:val="none" w:sz="0" w:space="0" w:color="auto"/>
        <w:bottom w:val="none" w:sz="0" w:space="0" w:color="auto"/>
        <w:right w:val="none" w:sz="0" w:space="0" w:color="auto"/>
      </w:divBdr>
    </w:div>
    <w:div w:id="1422869263">
      <w:bodyDiv w:val="1"/>
      <w:marLeft w:val="0"/>
      <w:marRight w:val="0"/>
      <w:marTop w:val="0"/>
      <w:marBottom w:val="0"/>
      <w:divBdr>
        <w:top w:val="none" w:sz="0" w:space="0" w:color="auto"/>
        <w:left w:val="none" w:sz="0" w:space="0" w:color="auto"/>
        <w:bottom w:val="none" w:sz="0" w:space="0" w:color="auto"/>
        <w:right w:val="none" w:sz="0" w:space="0" w:color="auto"/>
      </w:divBdr>
    </w:div>
    <w:div w:id="1441997382">
      <w:bodyDiv w:val="1"/>
      <w:marLeft w:val="0"/>
      <w:marRight w:val="0"/>
      <w:marTop w:val="0"/>
      <w:marBottom w:val="0"/>
      <w:divBdr>
        <w:top w:val="none" w:sz="0" w:space="0" w:color="auto"/>
        <w:left w:val="none" w:sz="0" w:space="0" w:color="auto"/>
        <w:bottom w:val="none" w:sz="0" w:space="0" w:color="auto"/>
        <w:right w:val="none" w:sz="0" w:space="0" w:color="auto"/>
      </w:divBdr>
    </w:div>
    <w:div w:id="1457139381">
      <w:bodyDiv w:val="1"/>
      <w:marLeft w:val="0"/>
      <w:marRight w:val="0"/>
      <w:marTop w:val="0"/>
      <w:marBottom w:val="0"/>
      <w:divBdr>
        <w:top w:val="none" w:sz="0" w:space="0" w:color="auto"/>
        <w:left w:val="none" w:sz="0" w:space="0" w:color="auto"/>
        <w:bottom w:val="none" w:sz="0" w:space="0" w:color="auto"/>
        <w:right w:val="none" w:sz="0" w:space="0" w:color="auto"/>
      </w:divBdr>
    </w:div>
    <w:div w:id="1495878342">
      <w:bodyDiv w:val="1"/>
      <w:marLeft w:val="0"/>
      <w:marRight w:val="0"/>
      <w:marTop w:val="0"/>
      <w:marBottom w:val="0"/>
      <w:divBdr>
        <w:top w:val="none" w:sz="0" w:space="0" w:color="auto"/>
        <w:left w:val="none" w:sz="0" w:space="0" w:color="auto"/>
        <w:bottom w:val="none" w:sz="0" w:space="0" w:color="auto"/>
        <w:right w:val="none" w:sz="0" w:space="0" w:color="auto"/>
      </w:divBdr>
    </w:div>
    <w:div w:id="1503086416">
      <w:bodyDiv w:val="1"/>
      <w:marLeft w:val="0"/>
      <w:marRight w:val="0"/>
      <w:marTop w:val="0"/>
      <w:marBottom w:val="0"/>
      <w:divBdr>
        <w:top w:val="none" w:sz="0" w:space="0" w:color="auto"/>
        <w:left w:val="none" w:sz="0" w:space="0" w:color="auto"/>
        <w:bottom w:val="none" w:sz="0" w:space="0" w:color="auto"/>
        <w:right w:val="none" w:sz="0" w:space="0" w:color="auto"/>
      </w:divBdr>
    </w:div>
    <w:div w:id="1504390570">
      <w:bodyDiv w:val="1"/>
      <w:marLeft w:val="0"/>
      <w:marRight w:val="0"/>
      <w:marTop w:val="0"/>
      <w:marBottom w:val="0"/>
      <w:divBdr>
        <w:top w:val="none" w:sz="0" w:space="0" w:color="auto"/>
        <w:left w:val="none" w:sz="0" w:space="0" w:color="auto"/>
        <w:bottom w:val="none" w:sz="0" w:space="0" w:color="auto"/>
        <w:right w:val="none" w:sz="0" w:space="0" w:color="auto"/>
      </w:divBdr>
    </w:div>
    <w:div w:id="1512910647">
      <w:bodyDiv w:val="1"/>
      <w:marLeft w:val="0"/>
      <w:marRight w:val="0"/>
      <w:marTop w:val="0"/>
      <w:marBottom w:val="0"/>
      <w:divBdr>
        <w:top w:val="none" w:sz="0" w:space="0" w:color="auto"/>
        <w:left w:val="none" w:sz="0" w:space="0" w:color="auto"/>
        <w:bottom w:val="none" w:sz="0" w:space="0" w:color="auto"/>
        <w:right w:val="none" w:sz="0" w:space="0" w:color="auto"/>
      </w:divBdr>
    </w:div>
    <w:div w:id="1530101164">
      <w:bodyDiv w:val="1"/>
      <w:marLeft w:val="0"/>
      <w:marRight w:val="0"/>
      <w:marTop w:val="0"/>
      <w:marBottom w:val="0"/>
      <w:divBdr>
        <w:top w:val="none" w:sz="0" w:space="0" w:color="auto"/>
        <w:left w:val="none" w:sz="0" w:space="0" w:color="auto"/>
        <w:bottom w:val="none" w:sz="0" w:space="0" w:color="auto"/>
        <w:right w:val="none" w:sz="0" w:space="0" w:color="auto"/>
      </w:divBdr>
      <w:divsChild>
        <w:div w:id="1958216089">
          <w:marLeft w:val="0"/>
          <w:marRight w:val="0"/>
          <w:marTop w:val="0"/>
          <w:marBottom w:val="0"/>
          <w:divBdr>
            <w:top w:val="none" w:sz="0" w:space="0" w:color="auto"/>
            <w:left w:val="none" w:sz="0" w:space="0" w:color="auto"/>
            <w:bottom w:val="none" w:sz="0" w:space="0" w:color="auto"/>
            <w:right w:val="none" w:sz="0" w:space="0" w:color="auto"/>
          </w:divBdr>
        </w:div>
      </w:divsChild>
    </w:div>
    <w:div w:id="1575235244">
      <w:bodyDiv w:val="1"/>
      <w:marLeft w:val="0"/>
      <w:marRight w:val="0"/>
      <w:marTop w:val="0"/>
      <w:marBottom w:val="0"/>
      <w:divBdr>
        <w:top w:val="none" w:sz="0" w:space="0" w:color="auto"/>
        <w:left w:val="none" w:sz="0" w:space="0" w:color="auto"/>
        <w:bottom w:val="none" w:sz="0" w:space="0" w:color="auto"/>
        <w:right w:val="none" w:sz="0" w:space="0" w:color="auto"/>
      </w:divBdr>
    </w:div>
    <w:div w:id="1584023611">
      <w:bodyDiv w:val="1"/>
      <w:marLeft w:val="0"/>
      <w:marRight w:val="0"/>
      <w:marTop w:val="0"/>
      <w:marBottom w:val="0"/>
      <w:divBdr>
        <w:top w:val="none" w:sz="0" w:space="0" w:color="auto"/>
        <w:left w:val="none" w:sz="0" w:space="0" w:color="auto"/>
        <w:bottom w:val="none" w:sz="0" w:space="0" w:color="auto"/>
        <w:right w:val="none" w:sz="0" w:space="0" w:color="auto"/>
      </w:divBdr>
    </w:div>
    <w:div w:id="1584800799">
      <w:bodyDiv w:val="1"/>
      <w:marLeft w:val="0"/>
      <w:marRight w:val="0"/>
      <w:marTop w:val="0"/>
      <w:marBottom w:val="0"/>
      <w:divBdr>
        <w:top w:val="none" w:sz="0" w:space="0" w:color="auto"/>
        <w:left w:val="none" w:sz="0" w:space="0" w:color="auto"/>
        <w:bottom w:val="none" w:sz="0" w:space="0" w:color="auto"/>
        <w:right w:val="none" w:sz="0" w:space="0" w:color="auto"/>
      </w:divBdr>
    </w:div>
    <w:div w:id="1599486892">
      <w:bodyDiv w:val="1"/>
      <w:marLeft w:val="0"/>
      <w:marRight w:val="0"/>
      <w:marTop w:val="0"/>
      <w:marBottom w:val="0"/>
      <w:divBdr>
        <w:top w:val="none" w:sz="0" w:space="0" w:color="auto"/>
        <w:left w:val="none" w:sz="0" w:space="0" w:color="auto"/>
        <w:bottom w:val="none" w:sz="0" w:space="0" w:color="auto"/>
        <w:right w:val="none" w:sz="0" w:space="0" w:color="auto"/>
      </w:divBdr>
    </w:div>
    <w:div w:id="1642996157">
      <w:bodyDiv w:val="1"/>
      <w:marLeft w:val="0"/>
      <w:marRight w:val="0"/>
      <w:marTop w:val="0"/>
      <w:marBottom w:val="0"/>
      <w:divBdr>
        <w:top w:val="none" w:sz="0" w:space="0" w:color="auto"/>
        <w:left w:val="none" w:sz="0" w:space="0" w:color="auto"/>
        <w:bottom w:val="none" w:sz="0" w:space="0" w:color="auto"/>
        <w:right w:val="none" w:sz="0" w:space="0" w:color="auto"/>
      </w:divBdr>
    </w:div>
    <w:div w:id="1651203370">
      <w:bodyDiv w:val="1"/>
      <w:marLeft w:val="0"/>
      <w:marRight w:val="0"/>
      <w:marTop w:val="0"/>
      <w:marBottom w:val="0"/>
      <w:divBdr>
        <w:top w:val="none" w:sz="0" w:space="0" w:color="auto"/>
        <w:left w:val="none" w:sz="0" w:space="0" w:color="auto"/>
        <w:bottom w:val="none" w:sz="0" w:space="0" w:color="auto"/>
        <w:right w:val="none" w:sz="0" w:space="0" w:color="auto"/>
      </w:divBdr>
    </w:div>
    <w:div w:id="1653749341">
      <w:bodyDiv w:val="1"/>
      <w:marLeft w:val="0"/>
      <w:marRight w:val="0"/>
      <w:marTop w:val="0"/>
      <w:marBottom w:val="0"/>
      <w:divBdr>
        <w:top w:val="none" w:sz="0" w:space="0" w:color="auto"/>
        <w:left w:val="none" w:sz="0" w:space="0" w:color="auto"/>
        <w:bottom w:val="none" w:sz="0" w:space="0" w:color="auto"/>
        <w:right w:val="none" w:sz="0" w:space="0" w:color="auto"/>
      </w:divBdr>
    </w:div>
    <w:div w:id="1657951487">
      <w:bodyDiv w:val="1"/>
      <w:marLeft w:val="0"/>
      <w:marRight w:val="0"/>
      <w:marTop w:val="0"/>
      <w:marBottom w:val="0"/>
      <w:divBdr>
        <w:top w:val="none" w:sz="0" w:space="0" w:color="auto"/>
        <w:left w:val="none" w:sz="0" w:space="0" w:color="auto"/>
        <w:bottom w:val="none" w:sz="0" w:space="0" w:color="auto"/>
        <w:right w:val="none" w:sz="0" w:space="0" w:color="auto"/>
      </w:divBdr>
    </w:div>
    <w:div w:id="1665739131">
      <w:bodyDiv w:val="1"/>
      <w:marLeft w:val="0"/>
      <w:marRight w:val="0"/>
      <w:marTop w:val="0"/>
      <w:marBottom w:val="0"/>
      <w:divBdr>
        <w:top w:val="none" w:sz="0" w:space="0" w:color="auto"/>
        <w:left w:val="none" w:sz="0" w:space="0" w:color="auto"/>
        <w:bottom w:val="none" w:sz="0" w:space="0" w:color="auto"/>
        <w:right w:val="none" w:sz="0" w:space="0" w:color="auto"/>
      </w:divBdr>
    </w:div>
    <w:div w:id="1697778180">
      <w:bodyDiv w:val="1"/>
      <w:marLeft w:val="0"/>
      <w:marRight w:val="0"/>
      <w:marTop w:val="0"/>
      <w:marBottom w:val="0"/>
      <w:divBdr>
        <w:top w:val="none" w:sz="0" w:space="0" w:color="auto"/>
        <w:left w:val="none" w:sz="0" w:space="0" w:color="auto"/>
        <w:bottom w:val="none" w:sz="0" w:space="0" w:color="auto"/>
        <w:right w:val="none" w:sz="0" w:space="0" w:color="auto"/>
      </w:divBdr>
      <w:divsChild>
        <w:div w:id="1814643049">
          <w:marLeft w:val="0"/>
          <w:marRight w:val="0"/>
          <w:marTop w:val="0"/>
          <w:marBottom w:val="0"/>
          <w:divBdr>
            <w:top w:val="none" w:sz="0" w:space="0" w:color="auto"/>
            <w:left w:val="none" w:sz="0" w:space="0" w:color="auto"/>
            <w:bottom w:val="none" w:sz="0" w:space="0" w:color="auto"/>
            <w:right w:val="none" w:sz="0" w:space="0" w:color="auto"/>
          </w:divBdr>
        </w:div>
      </w:divsChild>
    </w:div>
    <w:div w:id="1729837896">
      <w:bodyDiv w:val="1"/>
      <w:marLeft w:val="0"/>
      <w:marRight w:val="0"/>
      <w:marTop w:val="0"/>
      <w:marBottom w:val="0"/>
      <w:divBdr>
        <w:top w:val="none" w:sz="0" w:space="0" w:color="auto"/>
        <w:left w:val="none" w:sz="0" w:space="0" w:color="auto"/>
        <w:bottom w:val="none" w:sz="0" w:space="0" w:color="auto"/>
        <w:right w:val="none" w:sz="0" w:space="0" w:color="auto"/>
      </w:divBdr>
      <w:divsChild>
        <w:div w:id="1984581173">
          <w:marLeft w:val="0"/>
          <w:marRight w:val="0"/>
          <w:marTop w:val="0"/>
          <w:marBottom w:val="0"/>
          <w:divBdr>
            <w:top w:val="none" w:sz="0" w:space="0" w:color="auto"/>
            <w:left w:val="none" w:sz="0" w:space="0" w:color="auto"/>
            <w:bottom w:val="none" w:sz="0" w:space="0" w:color="auto"/>
            <w:right w:val="none" w:sz="0" w:space="0" w:color="auto"/>
          </w:divBdr>
        </w:div>
      </w:divsChild>
    </w:div>
    <w:div w:id="1730423498">
      <w:bodyDiv w:val="1"/>
      <w:marLeft w:val="0"/>
      <w:marRight w:val="0"/>
      <w:marTop w:val="0"/>
      <w:marBottom w:val="0"/>
      <w:divBdr>
        <w:top w:val="none" w:sz="0" w:space="0" w:color="auto"/>
        <w:left w:val="none" w:sz="0" w:space="0" w:color="auto"/>
        <w:bottom w:val="none" w:sz="0" w:space="0" w:color="auto"/>
        <w:right w:val="none" w:sz="0" w:space="0" w:color="auto"/>
      </w:divBdr>
    </w:div>
    <w:div w:id="1744067002">
      <w:bodyDiv w:val="1"/>
      <w:marLeft w:val="0"/>
      <w:marRight w:val="0"/>
      <w:marTop w:val="0"/>
      <w:marBottom w:val="0"/>
      <w:divBdr>
        <w:top w:val="none" w:sz="0" w:space="0" w:color="auto"/>
        <w:left w:val="none" w:sz="0" w:space="0" w:color="auto"/>
        <w:bottom w:val="none" w:sz="0" w:space="0" w:color="auto"/>
        <w:right w:val="none" w:sz="0" w:space="0" w:color="auto"/>
      </w:divBdr>
      <w:divsChild>
        <w:div w:id="1276668441">
          <w:marLeft w:val="0"/>
          <w:marRight w:val="0"/>
          <w:marTop w:val="0"/>
          <w:marBottom w:val="0"/>
          <w:divBdr>
            <w:top w:val="none" w:sz="0" w:space="0" w:color="auto"/>
            <w:left w:val="none" w:sz="0" w:space="0" w:color="auto"/>
            <w:bottom w:val="none" w:sz="0" w:space="0" w:color="auto"/>
            <w:right w:val="none" w:sz="0" w:space="0" w:color="auto"/>
          </w:divBdr>
        </w:div>
      </w:divsChild>
    </w:div>
    <w:div w:id="1760981686">
      <w:bodyDiv w:val="1"/>
      <w:marLeft w:val="0"/>
      <w:marRight w:val="0"/>
      <w:marTop w:val="0"/>
      <w:marBottom w:val="0"/>
      <w:divBdr>
        <w:top w:val="none" w:sz="0" w:space="0" w:color="auto"/>
        <w:left w:val="none" w:sz="0" w:space="0" w:color="auto"/>
        <w:bottom w:val="none" w:sz="0" w:space="0" w:color="auto"/>
        <w:right w:val="none" w:sz="0" w:space="0" w:color="auto"/>
      </w:divBdr>
    </w:div>
    <w:div w:id="1762750719">
      <w:bodyDiv w:val="1"/>
      <w:marLeft w:val="0"/>
      <w:marRight w:val="0"/>
      <w:marTop w:val="0"/>
      <w:marBottom w:val="0"/>
      <w:divBdr>
        <w:top w:val="none" w:sz="0" w:space="0" w:color="auto"/>
        <w:left w:val="none" w:sz="0" w:space="0" w:color="auto"/>
        <w:bottom w:val="none" w:sz="0" w:space="0" w:color="auto"/>
        <w:right w:val="none" w:sz="0" w:space="0" w:color="auto"/>
      </w:divBdr>
      <w:divsChild>
        <w:div w:id="1338114164">
          <w:marLeft w:val="0"/>
          <w:marRight w:val="0"/>
          <w:marTop w:val="0"/>
          <w:marBottom w:val="0"/>
          <w:divBdr>
            <w:top w:val="none" w:sz="0" w:space="0" w:color="auto"/>
            <w:left w:val="none" w:sz="0" w:space="0" w:color="auto"/>
            <w:bottom w:val="none" w:sz="0" w:space="0" w:color="auto"/>
            <w:right w:val="none" w:sz="0" w:space="0" w:color="auto"/>
          </w:divBdr>
        </w:div>
      </w:divsChild>
    </w:div>
    <w:div w:id="1789004882">
      <w:bodyDiv w:val="1"/>
      <w:marLeft w:val="0"/>
      <w:marRight w:val="0"/>
      <w:marTop w:val="0"/>
      <w:marBottom w:val="0"/>
      <w:divBdr>
        <w:top w:val="none" w:sz="0" w:space="0" w:color="auto"/>
        <w:left w:val="none" w:sz="0" w:space="0" w:color="auto"/>
        <w:bottom w:val="none" w:sz="0" w:space="0" w:color="auto"/>
        <w:right w:val="none" w:sz="0" w:space="0" w:color="auto"/>
      </w:divBdr>
    </w:div>
    <w:div w:id="1798526918">
      <w:bodyDiv w:val="1"/>
      <w:marLeft w:val="0"/>
      <w:marRight w:val="0"/>
      <w:marTop w:val="0"/>
      <w:marBottom w:val="0"/>
      <w:divBdr>
        <w:top w:val="none" w:sz="0" w:space="0" w:color="auto"/>
        <w:left w:val="none" w:sz="0" w:space="0" w:color="auto"/>
        <w:bottom w:val="none" w:sz="0" w:space="0" w:color="auto"/>
        <w:right w:val="none" w:sz="0" w:space="0" w:color="auto"/>
      </w:divBdr>
      <w:divsChild>
        <w:div w:id="2035187593">
          <w:marLeft w:val="0"/>
          <w:marRight w:val="0"/>
          <w:marTop w:val="0"/>
          <w:marBottom w:val="0"/>
          <w:divBdr>
            <w:top w:val="none" w:sz="0" w:space="0" w:color="auto"/>
            <w:left w:val="none" w:sz="0" w:space="0" w:color="auto"/>
            <w:bottom w:val="none" w:sz="0" w:space="0" w:color="auto"/>
            <w:right w:val="none" w:sz="0" w:space="0" w:color="auto"/>
          </w:divBdr>
        </w:div>
      </w:divsChild>
    </w:div>
    <w:div w:id="1799840719">
      <w:bodyDiv w:val="1"/>
      <w:marLeft w:val="0"/>
      <w:marRight w:val="0"/>
      <w:marTop w:val="0"/>
      <w:marBottom w:val="0"/>
      <w:divBdr>
        <w:top w:val="none" w:sz="0" w:space="0" w:color="auto"/>
        <w:left w:val="none" w:sz="0" w:space="0" w:color="auto"/>
        <w:bottom w:val="none" w:sz="0" w:space="0" w:color="auto"/>
        <w:right w:val="none" w:sz="0" w:space="0" w:color="auto"/>
      </w:divBdr>
    </w:div>
    <w:div w:id="1817062136">
      <w:bodyDiv w:val="1"/>
      <w:marLeft w:val="0"/>
      <w:marRight w:val="0"/>
      <w:marTop w:val="0"/>
      <w:marBottom w:val="0"/>
      <w:divBdr>
        <w:top w:val="none" w:sz="0" w:space="0" w:color="auto"/>
        <w:left w:val="none" w:sz="0" w:space="0" w:color="auto"/>
        <w:bottom w:val="none" w:sz="0" w:space="0" w:color="auto"/>
        <w:right w:val="none" w:sz="0" w:space="0" w:color="auto"/>
      </w:divBdr>
    </w:div>
    <w:div w:id="1839609635">
      <w:bodyDiv w:val="1"/>
      <w:marLeft w:val="0"/>
      <w:marRight w:val="0"/>
      <w:marTop w:val="0"/>
      <w:marBottom w:val="0"/>
      <w:divBdr>
        <w:top w:val="none" w:sz="0" w:space="0" w:color="auto"/>
        <w:left w:val="none" w:sz="0" w:space="0" w:color="auto"/>
        <w:bottom w:val="none" w:sz="0" w:space="0" w:color="auto"/>
        <w:right w:val="none" w:sz="0" w:space="0" w:color="auto"/>
      </w:divBdr>
    </w:div>
    <w:div w:id="1848012004">
      <w:bodyDiv w:val="1"/>
      <w:marLeft w:val="0"/>
      <w:marRight w:val="0"/>
      <w:marTop w:val="0"/>
      <w:marBottom w:val="0"/>
      <w:divBdr>
        <w:top w:val="none" w:sz="0" w:space="0" w:color="auto"/>
        <w:left w:val="none" w:sz="0" w:space="0" w:color="auto"/>
        <w:bottom w:val="none" w:sz="0" w:space="0" w:color="auto"/>
        <w:right w:val="none" w:sz="0" w:space="0" w:color="auto"/>
      </w:divBdr>
    </w:div>
    <w:div w:id="1849636980">
      <w:bodyDiv w:val="1"/>
      <w:marLeft w:val="0"/>
      <w:marRight w:val="0"/>
      <w:marTop w:val="0"/>
      <w:marBottom w:val="0"/>
      <w:divBdr>
        <w:top w:val="none" w:sz="0" w:space="0" w:color="auto"/>
        <w:left w:val="none" w:sz="0" w:space="0" w:color="auto"/>
        <w:bottom w:val="none" w:sz="0" w:space="0" w:color="auto"/>
        <w:right w:val="none" w:sz="0" w:space="0" w:color="auto"/>
      </w:divBdr>
    </w:div>
    <w:div w:id="1873304495">
      <w:bodyDiv w:val="1"/>
      <w:marLeft w:val="0"/>
      <w:marRight w:val="0"/>
      <w:marTop w:val="0"/>
      <w:marBottom w:val="0"/>
      <w:divBdr>
        <w:top w:val="none" w:sz="0" w:space="0" w:color="auto"/>
        <w:left w:val="none" w:sz="0" w:space="0" w:color="auto"/>
        <w:bottom w:val="none" w:sz="0" w:space="0" w:color="auto"/>
        <w:right w:val="none" w:sz="0" w:space="0" w:color="auto"/>
      </w:divBdr>
    </w:div>
    <w:div w:id="1887403451">
      <w:bodyDiv w:val="1"/>
      <w:marLeft w:val="0"/>
      <w:marRight w:val="0"/>
      <w:marTop w:val="0"/>
      <w:marBottom w:val="0"/>
      <w:divBdr>
        <w:top w:val="none" w:sz="0" w:space="0" w:color="auto"/>
        <w:left w:val="none" w:sz="0" w:space="0" w:color="auto"/>
        <w:bottom w:val="none" w:sz="0" w:space="0" w:color="auto"/>
        <w:right w:val="none" w:sz="0" w:space="0" w:color="auto"/>
      </w:divBdr>
    </w:div>
    <w:div w:id="1956672276">
      <w:bodyDiv w:val="1"/>
      <w:marLeft w:val="0"/>
      <w:marRight w:val="0"/>
      <w:marTop w:val="0"/>
      <w:marBottom w:val="0"/>
      <w:divBdr>
        <w:top w:val="none" w:sz="0" w:space="0" w:color="auto"/>
        <w:left w:val="none" w:sz="0" w:space="0" w:color="auto"/>
        <w:bottom w:val="none" w:sz="0" w:space="0" w:color="auto"/>
        <w:right w:val="none" w:sz="0" w:space="0" w:color="auto"/>
      </w:divBdr>
      <w:divsChild>
        <w:div w:id="2046059086">
          <w:marLeft w:val="0"/>
          <w:marRight w:val="0"/>
          <w:marTop w:val="0"/>
          <w:marBottom w:val="0"/>
          <w:divBdr>
            <w:top w:val="none" w:sz="0" w:space="0" w:color="auto"/>
            <w:left w:val="none" w:sz="0" w:space="0" w:color="auto"/>
            <w:bottom w:val="none" w:sz="0" w:space="0" w:color="auto"/>
            <w:right w:val="none" w:sz="0" w:space="0" w:color="auto"/>
          </w:divBdr>
        </w:div>
      </w:divsChild>
    </w:div>
    <w:div w:id="1957056099">
      <w:bodyDiv w:val="1"/>
      <w:marLeft w:val="0"/>
      <w:marRight w:val="0"/>
      <w:marTop w:val="0"/>
      <w:marBottom w:val="0"/>
      <w:divBdr>
        <w:top w:val="none" w:sz="0" w:space="0" w:color="auto"/>
        <w:left w:val="none" w:sz="0" w:space="0" w:color="auto"/>
        <w:bottom w:val="none" w:sz="0" w:space="0" w:color="auto"/>
        <w:right w:val="none" w:sz="0" w:space="0" w:color="auto"/>
      </w:divBdr>
    </w:div>
    <w:div w:id="1973552959">
      <w:bodyDiv w:val="1"/>
      <w:marLeft w:val="0"/>
      <w:marRight w:val="0"/>
      <w:marTop w:val="0"/>
      <w:marBottom w:val="0"/>
      <w:divBdr>
        <w:top w:val="none" w:sz="0" w:space="0" w:color="auto"/>
        <w:left w:val="none" w:sz="0" w:space="0" w:color="auto"/>
        <w:bottom w:val="none" w:sz="0" w:space="0" w:color="auto"/>
        <w:right w:val="none" w:sz="0" w:space="0" w:color="auto"/>
      </w:divBdr>
    </w:div>
    <w:div w:id="1994484264">
      <w:bodyDiv w:val="1"/>
      <w:marLeft w:val="0"/>
      <w:marRight w:val="0"/>
      <w:marTop w:val="0"/>
      <w:marBottom w:val="0"/>
      <w:divBdr>
        <w:top w:val="none" w:sz="0" w:space="0" w:color="auto"/>
        <w:left w:val="none" w:sz="0" w:space="0" w:color="auto"/>
        <w:bottom w:val="none" w:sz="0" w:space="0" w:color="auto"/>
        <w:right w:val="none" w:sz="0" w:space="0" w:color="auto"/>
      </w:divBdr>
    </w:div>
    <w:div w:id="2015843679">
      <w:bodyDiv w:val="1"/>
      <w:marLeft w:val="0"/>
      <w:marRight w:val="0"/>
      <w:marTop w:val="0"/>
      <w:marBottom w:val="0"/>
      <w:divBdr>
        <w:top w:val="none" w:sz="0" w:space="0" w:color="auto"/>
        <w:left w:val="none" w:sz="0" w:space="0" w:color="auto"/>
        <w:bottom w:val="none" w:sz="0" w:space="0" w:color="auto"/>
        <w:right w:val="none" w:sz="0" w:space="0" w:color="auto"/>
      </w:divBdr>
    </w:div>
    <w:div w:id="2082558695">
      <w:bodyDiv w:val="1"/>
      <w:marLeft w:val="0"/>
      <w:marRight w:val="0"/>
      <w:marTop w:val="0"/>
      <w:marBottom w:val="0"/>
      <w:divBdr>
        <w:top w:val="none" w:sz="0" w:space="0" w:color="auto"/>
        <w:left w:val="none" w:sz="0" w:space="0" w:color="auto"/>
        <w:bottom w:val="none" w:sz="0" w:space="0" w:color="auto"/>
        <w:right w:val="none" w:sz="0" w:space="0" w:color="auto"/>
      </w:divBdr>
      <w:divsChild>
        <w:div w:id="895357106">
          <w:marLeft w:val="0"/>
          <w:marRight w:val="0"/>
          <w:marTop w:val="0"/>
          <w:marBottom w:val="0"/>
          <w:divBdr>
            <w:top w:val="none" w:sz="0" w:space="0" w:color="auto"/>
            <w:left w:val="none" w:sz="0" w:space="0" w:color="auto"/>
            <w:bottom w:val="none" w:sz="0" w:space="0" w:color="auto"/>
            <w:right w:val="none" w:sz="0" w:space="0" w:color="auto"/>
          </w:divBdr>
        </w:div>
      </w:divsChild>
    </w:div>
    <w:div w:id="209389193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59">
          <w:marLeft w:val="0"/>
          <w:marRight w:val="0"/>
          <w:marTop w:val="0"/>
          <w:marBottom w:val="0"/>
          <w:divBdr>
            <w:top w:val="none" w:sz="0" w:space="0" w:color="auto"/>
            <w:left w:val="none" w:sz="0" w:space="0" w:color="auto"/>
            <w:bottom w:val="none" w:sz="0" w:space="0" w:color="auto"/>
            <w:right w:val="none" w:sz="0" w:space="0" w:color="auto"/>
          </w:divBdr>
          <w:divsChild>
            <w:div w:id="8846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302">
      <w:bodyDiv w:val="1"/>
      <w:marLeft w:val="0"/>
      <w:marRight w:val="0"/>
      <w:marTop w:val="0"/>
      <w:marBottom w:val="0"/>
      <w:divBdr>
        <w:top w:val="none" w:sz="0" w:space="0" w:color="auto"/>
        <w:left w:val="none" w:sz="0" w:space="0" w:color="auto"/>
        <w:bottom w:val="none" w:sz="0" w:space="0" w:color="auto"/>
        <w:right w:val="none" w:sz="0" w:space="0" w:color="auto"/>
      </w:divBdr>
    </w:div>
    <w:div w:id="2107268662">
      <w:bodyDiv w:val="1"/>
      <w:marLeft w:val="0"/>
      <w:marRight w:val="0"/>
      <w:marTop w:val="0"/>
      <w:marBottom w:val="0"/>
      <w:divBdr>
        <w:top w:val="none" w:sz="0" w:space="0" w:color="auto"/>
        <w:left w:val="none" w:sz="0" w:space="0" w:color="auto"/>
        <w:bottom w:val="none" w:sz="0" w:space="0" w:color="auto"/>
        <w:right w:val="none" w:sz="0" w:space="0" w:color="auto"/>
      </w:divBdr>
    </w:div>
    <w:div w:id="2123842775">
      <w:bodyDiv w:val="1"/>
      <w:marLeft w:val="0"/>
      <w:marRight w:val="0"/>
      <w:marTop w:val="0"/>
      <w:marBottom w:val="0"/>
      <w:divBdr>
        <w:top w:val="none" w:sz="0" w:space="0" w:color="auto"/>
        <w:left w:val="none" w:sz="0" w:space="0" w:color="auto"/>
        <w:bottom w:val="none" w:sz="0" w:space="0" w:color="auto"/>
        <w:right w:val="none" w:sz="0" w:space="0" w:color="auto"/>
      </w:divBdr>
    </w:div>
    <w:div w:id="21439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eams.microsoft.com/l/file/1CD7F724-09EB-43C3-BAB3-15ABC191F77B?tenantId=4197e6e7-fe92-417f-8cd8-0997d263db36&amp;fileType=doc&amp;objectUrl=https%3A%2F%2Fspanishpoint1.sharepoint.com%2Fsites%2FCISACSPISWC%2FShared%20Documents%2FAs%20Is%20System%2FExisting%20API%20and%20File%20Formats%2FCIS-Net_BS-03_EDIFileFormats.doc&amp;baseUrl=https%3A%2F%2Fspanishpoint1.sharepoint.com%2Fsites%2FCISACSPISWC&amp;serviceName=teams&amp;threadId=19:a78725c0b9b4485b86bc40ee740311b2@thread.skype&amp;groupId=eefca450-9bf9-49ac-b171-01fb643f2cb3"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eams.microsoft.com/l/file/ECD7B6C0-A0BC-45AB-9F69-BAF7A40E379F?tenantId=4197e6e7-fe92-417f-8cd8-0997d263db36&amp;fileType=pdf&amp;objectUrl=https%3A%2F%2Fspanishpoint1.sharepoint.com%2Fsites%2FCISACSPISWC%2FShared%20Documents%2FAs%20Is%20System%2FMVP%20To%20Be%20Rules%20Business%20Requrements%2FReference%20Docs%2FISO_15707%3B2001(E)-IS.pdf&amp;baseUrl=https%3A%2F%2Fspanishpoint1.sharepoint.com%2Fsites%2FCISACSPISWC&amp;serviceName=teams&amp;threadId=19:a78725c0b9b4485b86bc40ee740311b2@thread.skype&amp;groupId=eefca450-9bf9-49ac-b171-01fb643f2cb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8.jp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png"/><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nanReidy\Dropbox\Spanishpoint\Customers\CMRRA\CMRRA%20Spec%20Docs\CMRR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2d39fda-dd80-4e58-b701-eac4d18d3723" xsi:nil="true"/>
    <_ip_UnifiedCompliancePolicyUIAction xmlns="http://schemas.microsoft.com/sharepoint/v3" xsi:nil="true"/>
    <_ip_UnifiedCompliancePolicyProperties xmlns="http://schemas.microsoft.com/sharepoint/v3" xsi:nil="true"/>
    <lcf76f155ced4ddcb4097134ff3c332f xmlns="f2d39fda-dd80-4e58-b701-eac4d18d3723">
      <Terms xmlns="http://schemas.microsoft.com/office/infopath/2007/PartnerControls"/>
    </lcf76f155ced4ddcb4097134ff3c332f>
    <TaxCatchAll xmlns="53a3679d-0ab6-4ad3-81b9-e4bc4bbdb3f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0B7C6164F96FE4997B3DD01F828D4AF" ma:contentTypeVersion="20" ma:contentTypeDescription="Create a new document." ma:contentTypeScope="" ma:versionID="e68c01e4b3060215adfe649abc2401f8">
  <xsd:schema xmlns:xsd="http://www.w3.org/2001/XMLSchema" xmlns:xs="http://www.w3.org/2001/XMLSchema" xmlns:p="http://schemas.microsoft.com/office/2006/metadata/properties" xmlns:ns1="http://schemas.microsoft.com/sharepoint/v3" xmlns:ns2="f2d39fda-dd80-4e58-b701-eac4d18d3723" xmlns:ns3="53a3679d-0ab6-4ad3-81b9-e4bc4bbdb3f6" targetNamespace="http://schemas.microsoft.com/office/2006/metadata/properties" ma:root="true" ma:fieldsID="a1685dc8c2ebd87ef27dc542d4953ecd" ns1:_="" ns2:_="" ns3:_="">
    <xsd:import namespace="http://schemas.microsoft.com/sharepoint/v3"/>
    <xsd:import namespace="f2d39fda-dd80-4e58-b701-eac4d18d3723"/>
    <xsd:import namespace="53a3679d-0ab6-4ad3-81b9-e4bc4bbdb3f6"/>
    <xsd:element name="properties">
      <xsd:complexType>
        <xsd:sequence>
          <xsd:element name="documentManagement">
            <xsd:complexType>
              <xsd:all>
                <xsd:element ref="ns2:MediaServiceMetadata" minOccurs="0"/>
                <xsd:element ref="ns2:MediaServiceFastMetadata"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9fda-dd80-4e58-b701-eac4d18d3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_Flow_SignoffStatus" ma:index="11"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106bcf-4f55-4e9e-a7f9-f567fbc8e17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3679d-0ab6-4ad3-81b9-e4bc4bbdb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bf68f59-5e21-4d1e-ba5a-75a4abf72f2a}" ma:internalName="TaxCatchAll" ma:showField="CatchAllData" ma:web="53a3679d-0ab6-4ad3-81b9-e4bc4bbdb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E1F89F-8469-41AD-9F95-7CF4D3BF3BC3}">
  <ds:schemaRefs>
    <ds:schemaRef ds:uri="http://schemas.microsoft.com/office/2006/metadata/properties"/>
    <ds:schemaRef ds:uri="http://purl.org/dc/terms/"/>
    <ds:schemaRef ds:uri="http://purl.org/dc/elements/1.1/"/>
    <ds:schemaRef ds:uri="f2d39fda-dd80-4e58-b701-eac4d18d3723"/>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53a3679d-0ab6-4ad3-81b9-e4bc4bbdb3f6"/>
    <ds:schemaRef ds:uri="http://schemas.microsoft.com/sharepoint/v3"/>
    <ds:schemaRef ds:uri="http://purl.org/dc/dcmitype/"/>
  </ds:schemaRefs>
</ds:datastoreItem>
</file>

<file path=customXml/itemProps2.xml><?xml version="1.0" encoding="utf-8"?>
<ds:datastoreItem xmlns:ds="http://schemas.openxmlformats.org/officeDocument/2006/customXml" ds:itemID="{01F45037-038F-4C83-A53C-DFB8CAF8F4EC}">
  <ds:schemaRefs>
    <ds:schemaRef ds:uri="http://schemas.openxmlformats.org/officeDocument/2006/bibliography"/>
  </ds:schemaRefs>
</ds:datastoreItem>
</file>

<file path=customXml/itemProps3.xml><?xml version="1.0" encoding="utf-8"?>
<ds:datastoreItem xmlns:ds="http://schemas.openxmlformats.org/officeDocument/2006/customXml" ds:itemID="{853CCD05-E109-4CD1-98B9-4AC7B9457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d39fda-dd80-4e58-b701-eac4d18d3723"/>
    <ds:schemaRef ds:uri="53a3679d-0ab6-4ad3-81b9-e4bc4bbdb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8C09AC-BD2C-4F4E-92E9-852F42659D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CMRRA_Template.dotx</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Stadler</dc:creator>
  <keywords/>
  <dc:description/>
  <lastModifiedBy>Daire Cunningham</lastModifiedBy>
  <revision>2234</revision>
  <lastPrinted>2017-11-20T08:33:00.0000000Z</lastPrinted>
  <dcterms:created xsi:type="dcterms:W3CDTF">2024-06-21T08:52:00.0000000Z</dcterms:created>
  <dcterms:modified xsi:type="dcterms:W3CDTF">2025-04-22T09:26:22.3124738Z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0x01010050B7C6164F96FE4997B3DD01F828D4AF</vt:lpwstr>
  </property>
  <property fmtid="{D5CDD505-2E9C-101B-9397-08002B2CF9AE}" pid="3" name="AuthorIds_UIVersion_44544">
    <vt:lpwstr>12</vt:lpwstr>
  </property>
  <property fmtid="{D5CDD505-2E9C-101B-9397-08002B2CF9AE}" pid="4" name="AuthorIds_UIVersion_71168">
    <vt:lpwstr>6</vt:lpwstr>
  </property>
  <property fmtid="{D5CDD505-2E9C-101B-9397-08002B2CF9AE}" pid="5" name="MediaServiceImageTags">
    <vt:lpwstr/>
  </property>
  <property fmtid="{D5CDD505-2E9C-101B-9397-08002B2CF9AE}" pid="6" name="MSIP_Label_e1643c8e-2d9f-4797-a3dd-dcfc8cb9bb4b_Enabled">
    <vt:lpwstr>true</vt:lpwstr>
  </property>
  <property fmtid="{D5CDD505-2E9C-101B-9397-08002B2CF9AE}" pid="7" name="MSIP_Label_e1643c8e-2d9f-4797-a3dd-dcfc8cb9bb4b_SetDate">
    <vt:lpwstr>2024-06-21T08:52:51Z</vt:lpwstr>
  </property>
  <property fmtid="{D5CDD505-2E9C-101B-9397-08002B2CF9AE}" pid="8" name="MSIP_Label_e1643c8e-2d9f-4797-a3dd-dcfc8cb9bb4b_Method">
    <vt:lpwstr>Standard</vt:lpwstr>
  </property>
  <property fmtid="{D5CDD505-2E9C-101B-9397-08002B2CF9AE}" pid="9" name="MSIP_Label_e1643c8e-2d9f-4797-a3dd-dcfc8cb9bb4b_Name">
    <vt:lpwstr>defa4170-0d19-0005-0004-bc88714345d2</vt:lpwstr>
  </property>
  <property fmtid="{D5CDD505-2E9C-101B-9397-08002B2CF9AE}" pid="10" name="MSIP_Label_e1643c8e-2d9f-4797-a3dd-dcfc8cb9bb4b_SiteId">
    <vt:lpwstr>4197e6e7-fe92-417f-8cd8-0997d263db36</vt:lpwstr>
  </property>
  <property fmtid="{D5CDD505-2E9C-101B-9397-08002B2CF9AE}" pid="11" name="MSIP_Label_e1643c8e-2d9f-4797-a3dd-dcfc8cb9bb4b_ActionId">
    <vt:lpwstr>42f03eb6-8165-451f-81b3-be8ae147f748</vt:lpwstr>
  </property>
  <property fmtid="{D5CDD505-2E9C-101B-9397-08002B2CF9AE}" pid="12" name="MSIP_Label_e1643c8e-2d9f-4797-a3dd-dcfc8cb9bb4b_ContentBits">
    <vt:lpwstr>0</vt:lpwstr>
  </property>
</Properties>
</file>