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8FF5C">
      <w:pPr>
        <w:jc w:val="left"/>
        <w:rPr>
          <w:rFonts w:hint="default"/>
          <w:b/>
          <w:bCs/>
          <w:sz w:val="28"/>
          <w:szCs w:val="36"/>
          <w:u w:val="none" w:color="auto"/>
          <w:lang w:val="fr-FR"/>
        </w:rPr>
      </w:pPr>
      <w:r>
        <w:rPr>
          <w:rFonts w:hint="default"/>
          <w:b/>
          <w:bCs/>
          <w:sz w:val="28"/>
          <w:szCs w:val="36"/>
          <w:u w:val="none" w:color="auto"/>
          <w:lang w:val="fr-FR"/>
        </w:rPr>
        <w:t>Partie 1:</w:t>
      </w:r>
    </w:p>
    <w:p w14:paraId="4D048B34">
      <w:pPr>
        <w:jc w:val="left"/>
        <w:rPr>
          <w:b/>
          <w:bCs/>
          <w:sz w:val="24"/>
          <w:szCs w:val="32"/>
          <w:u w:val="single" w:color="9CC2E5" w:themeColor="accent1" w:themeTint="99"/>
        </w:rPr>
      </w:pPr>
      <w:r>
        <w:rPr>
          <w:b/>
          <w:bCs/>
          <w:sz w:val="24"/>
          <w:szCs w:val="32"/>
          <w:u w:val="single" w:color="9CC2E5" w:themeColor="accent1" w:themeTint="99"/>
        </w:rPr>
        <w:t>1. Décrire le rôle de chaque entité « Reader et Tag »</w:t>
      </w:r>
    </w:p>
    <w:p w14:paraId="2B32A159">
      <w:pPr>
        <w:jc w:val="left"/>
        <w:rPr>
          <w:rFonts w:hint="default"/>
          <w:b/>
          <w:bCs/>
          <w:sz w:val="28"/>
          <w:szCs w:val="36"/>
          <w:u w:val="none" w:color="auto"/>
          <w:lang w:val="fr-FR"/>
        </w:rPr>
      </w:pPr>
    </w:p>
    <w:p w14:paraId="77387611">
      <w:pPr>
        <w:jc w:val="left"/>
        <w:rPr>
          <w:rFonts w:hint="default"/>
          <w:b/>
          <w:bCs/>
          <w:sz w:val="28"/>
          <w:szCs w:val="36"/>
          <w:u w:val="none" w:color="auto"/>
          <w:lang w:val="fr-FR"/>
        </w:rPr>
      </w:pPr>
      <w:r>
        <w:rPr>
          <w:rFonts w:hint="default"/>
          <w:b/>
          <w:bCs/>
          <w:sz w:val="28"/>
          <w:szCs w:val="36"/>
          <w:u w:val="none" w:color="auto"/>
          <w:lang w:val="fr-FR"/>
        </w:rPr>
        <w:t>Partie 2:</w:t>
      </w:r>
    </w:p>
    <w:p w14:paraId="4DC53487">
      <w:pPr>
        <w:jc w:val="left"/>
        <w:rPr>
          <w:b/>
          <w:bCs/>
          <w:sz w:val="24"/>
          <w:szCs w:val="32"/>
          <w:u w:val="single" w:color="9CC2E5" w:themeColor="accent1" w:themeTint="99"/>
        </w:rPr>
      </w:pPr>
      <w:r>
        <w:rPr>
          <w:b/>
          <w:bCs/>
          <w:sz w:val="24"/>
          <w:szCs w:val="32"/>
          <w:u w:val="single" w:color="9CC2E5" w:themeColor="accent1" w:themeTint="99"/>
        </w:rPr>
        <w:t>1. Décrire le rôle de chaque entité « Reader et Tag »</w:t>
      </w:r>
    </w:p>
    <w:p w14:paraId="415FE29C">
      <w:pPr>
        <w:jc w:val="left"/>
        <w:rPr>
          <w:b/>
          <w:bCs/>
        </w:rPr>
      </w:pPr>
    </w:p>
    <w:p w14:paraId="50757200">
      <w:pPr>
        <w:jc w:val="left"/>
        <w:rPr>
          <w:b/>
          <w:bCs/>
        </w:rPr>
      </w:pPr>
      <w:r>
        <w:rPr>
          <w:b/>
          <w:bCs/>
        </w:rPr>
        <w:t>Notation :</w:t>
      </w:r>
    </w:p>
    <w:p w14:paraId="4EF719E2"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S et T : L'entité S représente le Tag, et T pourrait faire référence à une autre partie du protocole ou à un paramètre spécifique au Tag.</w:t>
      </w:r>
    </w:p>
    <w:p w14:paraId="5E88E343"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Ps et Pt : Ce sont les clés publiques ut</w:t>
      </w:r>
      <w:bookmarkStart w:id="0" w:name="_GoBack"/>
      <w:bookmarkEnd w:id="0"/>
      <w:r>
        <w:rPr>
          <w:b w:val="0"/>
          <w:bCs w:val="0"/>
        </w:rPr>
        <w:t>ilisées dans le processus d'authentification. PsP_sPs​ est probablement une clé publique associée au Tag, tandis que PtP_tPt​ pourrait être la clé publique associée à un lecteur ou une autre entité.</w:t>
      </w:r>
    </w:p>
    <w:p w14:paraId="30F0BEAD"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SND et RCV : Ce sont les canaux de communication :</w:t>
      </w:r>
    </w:p>
    <w:p w14:paraId="2038794B"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SND représente le canal de transmission (lorsque le Tag envoie des messages).</w:t>
      </w:r>
    </w:p>
    <w:p w14:paraId="2A7B5DFC"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RCV représente le canal de réception (lorsque le Tag reçoit des messages du Lecteur).</w:t>
      </w:r>
    </w:p>
    <w:p w14:paraId="72CA96AA">
      <w:pPr>
        <w:jc w:val="left"/>
        <w:rPr>
          <w:b/>
          <w:bCs/>
        </w:rPr>
      </w:pPr>
    </w:p>
    <w:p w14:paraId="210867CB">
      <w:pPr>
        <w:jc w:val="left"/>
        <w:rPr>
          <w:b/>
          <w:bCs/>
        </w:rPr>
      </w:pPr>
      <w:r>
        <w:rPr>
          <w:b/>
          <w:bCs/>
        </w:rPr>
        <w:t xml:space="preserve">Rôle du </w:t>
      </w:r>
      <w:r>
        <w:rPr>
          <w:rFonts w:hint="default"/>
          <w:b/>
          <w:bCs/>
          <w:lang w:val="fr-FR"/>
        </w:rPr>
        <w:t>«</w:t>
      </w:r>
      <w:r>
        <w:rPr>
          <w:b/>
          <w:bCs/>
        </w:rPr>
        <w:t>Reader</w:t>
      </w:r>
      <w:r>
        <w:rPr>
          <w:rFonts w:hint="default"/>
          <w:b/>
          <w:bCs/>
          <w:lang w:val="fr-FR"/>
        </w:rPr>
        <w:t>»</w:t>
      </w:r>
      <w:r>
        <w:rPr>
          <w:b/>
          <w:bCs/>
        </w:rPr>
        <w:t xml:space="preserve"> (Lecteur) :</w:t>
      </w:r>
    </w:p>
    <w:p w14:paraId="3CEC6E8C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Le </w:t>
      </w:r>
      <w:r>
        <w:rPr>
          <w:rStyle w:val="5"/>
          <w:rFonts w:hint="default" w:asciiTheme="minorAscii" w:hAnsiTheme="minorAscii"/>
          <w:sz w:val="21"/>
          <w:szCs w:val="21"/>
        </w:rPr>
        <w:t>Lecteur</w:t>
      </w:r>
      <w:r>
        <w:rPr>
          <w:rFonts w:hint="default" w:asciiTheme="minorAscii" w:hAnsiTheme="minorAscii"/>
          <w:sz w:val="21"/>
          <w:szCs w:val="21"/>
        </w:rPr>
        <w:t xml:space="preserve"> est l'entité qui initie la communication et demande une authentification à l'étiquette (Tag). Son rôle est principalement de :</w:t>
      </w:r>
    </w:p>
    <w:p w14:paraId="2A77B4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Générer des valeurs aléatoires</w:t>
      </w:r>
      <w:r>
        <w:t xml:space="preserve"> : Le Lecteur génère un nombre aléatoire r1r_1r1​ qu’il utilise dans ses calculs pour interagir avec l'étiquette.</w:t>
      </w:r>
    </w:p>
    <w:p w14:paraId="6EB797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Envoyer un message au Tag</w:t>
      </w:r>
      <w:r>
        <w:t xml:space="preserve"> : Le Lecteur envoie une valeur calculée, comme R1R_1R1​, à l'étiquette pour démarrer le processus d'authentification.</w:t>
      </w:r>
    </w:p>
    <w:p w14:paraId="28736D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Vérifier les réponses</w:t>
      </w:r>
      <w:r>
        <w:t xml:space="preserve"> : Après avoir reçu la réponse du Tag, le Lecteur vérifie si les informations reçues (comme M1M_1M1​) sont correctes avant de procéder à l'étape suivante.</w:t>
      </w:r>
    </w:p>
    <w:p w14:paraId="46B822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Calculer et envoyer un second message</w:t>
      </w:r>
      <w:r>
        <w:t xml:space="preserve"> : Si la vérification est réussie, le Lecteur calcule et envoie un message supplémentaire M2M_2M2​, destiné à prouver qu'il est bien le Lecteur légitime.</w:t>
      </w:r>
    </w:p>
    <w:p w14:paraId="3070694E">
      <w:pPr>
        <w:jc w:val="left"/>
        <w:rPr>
          <w:b/>
          <w:bCs/>
        </w:rPr>
      </w:pPr>
    </w:p>
    <w:p w14:paraId="6A581255">
      <w:pPr>
        <w:jc w:val="left"/>
        <w:rPr>
          <w:b/>
          <w:bCs/>
        </w:rPr>
      </w:pPr>
      <w:r>
        <w:rPr>
          <w:b/>
          <w:bCs/>
        </w:rPr>
        <w:t>Rôle du Tag (Étiquette) :</w:t>
      </w:r>
    </w:p>
    <w:p w14:paraId="0C3EB9B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Le </w:t>
      </w:r>
      <w:r>
        <w:rPr>
          <w:rStyle w:val="5"/>
          <w:rFonts w:hint="default" w:ascii="Calibri" w:hAnsi="Calibri" w:cs="Calibri"/>
          <w:sz w:val="21"/>
          <w:szCs w:val="21"/>
        </w:rPr>
        <w:t>Tag</w:t>
      </w:r>
      <w:r>
        <w:rPr>
          <w:rFonts w:hint="default" w:ascii="Calibri" w:hAnsi="Calibri" w:cs="Calibri"/>
          <w:sz w:val="21"/>
          <w:szCs w:val="21"/>
        </w:rPr>
        <w:t xml:space="preserve"> joue un rôle crucial dans l'authentification et la sécurisation de la communication. Voici ses actions et responsabilités :</w:t>
      </w:r>
    </w:p>
    <w:p w14:paraId="022BFE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Génération de valeurs aléatoires</w:t>
      </w:r>
      <w:r>
        <w:t xml:space="preserve"> : Le Tag génère un nombre aléatoire r2r_2r2​ qu'il utilise pour ses calculs.</w:t>
      </w:r>
    </w:p>
    <w:p w14:paraId="620635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Réception du message du Lecteur</w:t>
      </w:r>
      <w:r>
        <w:t xml:space="preserve"> : Le Tag reçoit R1R_1R1​, envoyé par le Lecteur, via le canal de communication RCVRCVRCV (réception).</w:t>
      </w:r>
    </w:p>
    <w:p w14:paraId="25C02B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Calcul et vérification de l'authenticité</w:t>
      </w:r>
      <w:r>
        <w:t xml:space="preserve"> : Le Tag calcule un message M1M_1M1​ basé sur R1R_1R1​, r2r_2r2​, et d’autres paramètres comme la clé publique PsP_sPs​. Ce message M1M_1M1​ sert à authentifier le Lecteur.</w:t>
      </w:r>
    </w:p>
    <w:p w14:paraId="272FBB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Réponse au Lecteur</w:t>
      </w:r>
      <w:r>
        <w:t xml:space="preserve"> : Le Tag renvoie {R2,M1}\{ R_2, M_1 \}{R2​,M1​} au Lecteur pour permettre la vérification de l'authenticité.</w:t>
      </w:r>
    </w:p>
    <w:p w14:paraId="4E30B7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Vérification de l'authenticité du Lecteur</w:t>
      </w:r>
      <w:r>
        <w:t xml:space="preserve"> : Le Tag, après avoir reçu M2M_2M2​, le compare avec le message calculé M1′M_1'M1′​ pour authentifier le Lecteur. Si l'authentification est réussie, la communication peut continuer. Sinon, le Tag arrête le processus.</w:t>
      </w:r>
    </w:p>
    <w:p w14:paraId="1CA27681">
      <w:pPr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83435F">
    <w:pPr>
      <w:pBdr>
        <w:bottom w:val="none" w:color="auto" w:sz="0" w:space="0"/>
      </w:pBdr>
      <w:jc w:val="center"/>
      <w:rPr>
        <w:rFonts w:hint="default"/>
        <w:b/>
        <w:bCs/>
        <w:sz w:val="22"/>
        <w:szCs w:val="28"/>
        <w:u w:val="none" w:color="auto"/>
        <w:lang w:val="fr-FR"/>
      </w:rPr>
    </w:pPr>
    <w:r>
      <w:rPr>
        <w:rFonts w:hint="default"/>
        <w:b/>
        <w:bCs/>
        <w:sz w:val="22"/>
        <w:szCs w:val="28"/>
        <w:u w:val="none" w:color="auto"/>
        <w:lang w:val="fr-FR"/>
      </w:rPr>
      <w:t>Mini-projet Module : Cryptographie et Sécurité informatique</w:t>
    </w:r>
  </w:p>
  <w:p w14:paraId="4AA343A1">
    <w:pPr>
      <w:pBdr>
        <w:bottom w:val="none" w:color="auto" w:sz="0" w:space="0"/>
      </w:pBdr>
      <w:jc w:val="center"/>
      <w:rPr>
        <w:rFonts w:hint="default"/>
        <w:b/>
        <w:bCs/>
        <w:sz w:val="22"/>
        <w:szCs w:val="28"/>
        <w:u w:val="none" w:color="auto"/>
        <w:lang w:val="fr-FR"/>
      </w:rPr>
    </w:pPr>
    <w:r>
      <w:rPr>
        <w:rFonts w:hint="default"/>
        <w:b/>
        <w:bCs/>
        <w:sz w:val="22"/>
        <w:szCs w:val="28"/>
        <w:u w:val="none" w:color="auto"/>
        <w:lang w:val="fr-FR"/>
      </w:rPr>
      <w:t>Filière : Cycle d’Ingénieurs en Génie Informatique (CIGI-GL)</w:t>
    </w:r>
  </w:p>
  <w:p w14:paraId="3231DF8A">
    <w:pPr>
      <w:pStyle w:val="8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10269"/>
    <w:multiLevelType w:val="multilevel"/>
    <w:tmpl w:val="171102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C4A18E7"/>
    <w:multiLevelType w:val="multilevel"/>
    <w:tmpl w:val="1C4A18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A9C64F8"/>
    <w:multiLevelType w:val="singleLevel"/>
    <w:tmpl w:val="2A9C64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24AE0"/>
    <w:rsid w:val="086038F1"/>
    <w:rsid w:val="17DF031A"/>
    <w:rsid w:val="45892025"/>
    <w:rsid w:val="71CC7543"/>
    <w:rsid w:val="765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2024-12-07T13:44:00Z</dcterms:created>
  <dc:creator>pc</dc:creator>
  <cp:lastModifiedBy>pc</cp:lastModifiedBy>
  <dcterms:modified xsi:type="dcterms:W3CDTF">2024-12-07T14:24:23Z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1036-12.2.0.19307</vt:lpwstr>
  </property>
  <property fmtid="{D5CDD505-2E9C-101B-9397-08002B2CF9AE}" pid="3" name="ICV">
    <vt:lpwstr>342F91E5F6F544CD879C76AB89FBE58C_11</vt:lpwstr>
  </property>
</Properties>
</file>