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 Domain V1</w:t>
        <w:br/>
        <w:t>Implementation Plan</w:t>
      </w:r>
    </w:p>
    <w:p>
      <w:pPr>
        <w:spacing w:after="240"/>
      </w:pPr>
      <w:r>
        <w:rPr>
          <w:b/>
        </w:rPr>
        <w:t>Target: Claude Code  |  Scope: Odoo Catalog Brain  |  Status: Implementation-ready</w:t>
      </w:r>
    </w:p>
    <w:p>
      <w:r>
        <w:rPr>
          <w:b/>
        </w:rPr>
        <w:t xml:space="preserve">Purpose. </w:t>
      </w:r>
      <w:r>
        <w:t>Turn the existing technical Registry + Instance Discovery into a business-oriented PRODUCT domain. The system must identify the Odoo structures relevant to a product catalog, include instance-specific extensions, enrich unknown custom fields semantically, and prepare a stable input for the future mapping engine.</w:t>
      </w:r>
    </w:p>
    <w:p>
      <w:pPr>
        <w:pStyle w:val="Heading1"/>
      </w:pPr>
      <w:r>
        <w:t>1. Architectural 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Existing</w:t>
              <w:br/>
              <w:t>System Knowledge Registry</w:t>
              <w:br/>
              <w:t xml:space="preserve">        |</w:t>
              <w:br/>
              <w:t>Instance Management / Discovery / Diff</w:t>
              <w:br/>
              <w:t xml:space="preserve">        |</w:t>
              <w:br/>
              <w:t xml:space="preserve">        v</w:t>
              <w:br/>
              <w:t>NEW: Product Domain V1</w:t>
              <w:br/>
              <w:t xml:space="preserve">        |</w:t>
              <w:br/>
              <w:t>Semantic Enrichment V1</w:t>
              <w:br/>
              <w:t xml:space="preserve">        |</w:t>
              <w:br/>
              <w:t xml:space="preserve">        v</w:t>
              <w:br/>
              <w:t>Future: Canonical Product + Target Mapping + Export/Execution</w:t>
            </w:r>
          </w:p>
        </w:tc>
      </w:tr>
    </w:tbl>
    <w:p>
      <w:r>
        <w:rPr>
          <w:b/>
        </w:rPr>
        <w:t xml:space="preserve">Hard rule: </w:t>
      </w:r>
      <w:r>
        <w:t>Schema Discovery stays deterministic. No LLM is allowed inside schema discovery, snapshot creation, or structural diff.</w:t>
      </w:r>
    </w:p>
    <w:p>
      <w:pPr>
        <w:pStyle w:val="Heading1"/>
      </w:pPr>
      <w:r>
        <w:t>2. Goal of Product Domain V1</w:t>
      </w:r>
    </w:p>
    <w:p>
      <w:pPr>
        <w:pStyle w:val="ListBullet"/>
        <w:spacing w:after="40"/>
      </w:pPr>
      <w:r>
        <w:t>Expose a business view called PRODUCT CATALOG instead of thousands of raw Odoo entities and fields.</w:t>
      </w:r>
    </w:p>
    <w:p>
      <w:pPr>
        <w:pStyle w:val="ListBullet"/>
        <w:spacing w:after="40"/>
      </w:pPr>
      <w:r>
        <w:t>Resolve the Odoo entities that participate in the catalog.</w:t>
      </w:r>
    </w:p>
    <w:p>
      <w:pPr>
        <w:pStyle w:val="ListBullet"/>
        <w:spacing w:after="40"/>
      </w:pPr>
      <w:r>
        <w:t>Select and classify useful product fields.</w:t>
      </w:r>
    </w:p>
    <w:p>
      <w:pPr>
        <w:pStyle w:val="ListBullet"/>
        <w:spacing w:after="40"/>
      </w:pPr>
      <w:r>
        <w:t>Overlay instance-specific CUSTOM and THIRD_PARTY extensions on the standard domain.</w:t>
      </w:r>
    </w:p>
    <w:p>
      <w:pPr>
        <w:pStyle w:val="ListBullet"/>
        <w:spacing w:after="40"/>
      </w:pPr>
      <w:r>
        <w:t>Keep the standard Odoo domain definition immutable.</w:t>
      </w:r>
    </w:p>
    <w:p>
      <w:pPr>
        <w:pStyle w:val="ListBullet"/>
        <w:spacing w:after="40"/>
      </w:pPr>
      <w:r>
        <w:t>Record semantic knowledge confirmed for a specific instance.</w:t>
      </w:r>
    </w:p>
    <w:p>
      <w:pPr>
        <w:pStyle w:val="ListBullet"/>
        <w:spacing w:after="40"/>
      </w:pPr>
      <w:r>
        <w:t>Produce a stable ProductDomainSnapshot that future mapping code can consume.</w:t>
      </w:r>
    </w:p>
    <w:p>
      <w:pPr>
        <w:pStyle w:val="Heading1"/>
      </w:pPr>
      <w:r>
        <w:t>3. Odoo Product Domain - initial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/>
            <w:r>
              <w:rPr>
                <w:rFonts w:ascii="Aptos" w:hAnsi="Aptos"/>
                <w:b/>
                <w:sz w:val="18"/>
              </w:rPr>
              <w:t>Role</w:t>
            </w:r>
          </w:p>
        </w:tc>
        <w:tc>
          <w:tcPr>
            <w:tcW w:type="dxa" w:w="3360"/>
            <w:shd w:fill="EAF0F8"/>
          </w:tcPr>
          <w:p>
            <w:r/>
            <w:r>
              <w:rPr>
                <w:rFonts w:ascii="Aptos" w:hAnsi="Aptos"/>
                <w:b/>
                <w:sz w:val="18"/>
              </w:rPr>
              <w:t>Odoo entity</w:t>
            </w:r>
          </w:p>
        </w:tc>
        <w:tc>
          <w:tcPr>
            <w:tcW w:type="dxa" w:w="3360"/>
            <w:shd w:fill="EAF0F8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PRIMARY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product.template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Shared product/catalog information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VARIANT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product.product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Concrete product variants / SKU-level data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product.category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 hierarchy / classification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ATTRIBUTE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product.attribute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Variant/catalog attributes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ATTRIBUTE_VALUE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product.attribute.value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Allowed attribute values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ATTRIBUTE_LINE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product.template.attribute.line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Attributes assigned to a template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VARIANT_VALUE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product.template.attribute.value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Template/variant attribute values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UOM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uom.uom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Units of measure, when available in the version/instance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SUPPLIER_INFO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product.supplierinfo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8"/>
              </w:rPr>
              <w:t>Supplier purchasing information</w:t>
            </w:r>
          </w:p>
        </w:tc>
      </w:tr>
    </w:tbl>
    <w:p>
      <w:r>
        <w:rPr>
          <w:b/>
        </w:rPr>
        <w:t xml:space="preserve">Version rule. </w:t>
      </w:r>
      <w:r>
        <w:t>Never hard-code that every entity exists in every Odoo version. Resolve entities and relations against the selected standard snapshot and then against the instance snapshot.</w:t>
      </w:r>
    </w:p>
    <w:p>
      <w:pPr>
        <w:pStyle w:val="Heading1"/>
      </w:pPr>
      <w:r>
        <w:t>4. Product field groups</w:t>
      </w:r>
    </w:p>
    <w:p>
      <w:r>
        <w:rPr>
          <w:b/>
        </w:rPr>
        <w:t xml:space="preserve">Identity: </w:t>
      </w:r>
      <w:r>
        <w:t>name; default_code / SKU where applicable; barcode; active.</w:t>
      </w:r>
    </w:p>
    <w:p>
      <w:r>
        <w:rPr>
          <w:b/>
        </w:rPr>
        <w:t xml:space="preserve">Commercial: </w:t>
      </w:r>
      <w:r>
        <w:t>sales price; cost where exposed; sale/purchase flags.</w:t>
      </w:r>
    </w:p>
    <w:p>
      <w:r>
        <w:rPr>
          <w:b/>
        </w:rPr>
        <w:t xml:space="preserve">Description: </w:t>
      </w:r>
      <w:r>
        <w:t>sales description; purchase/internal descriptions when relevant.</w:t>
      </w:r>
    </w:p>
    <w:p>
      <w:r>
        <w:rPr>
          <w:b/>
        </w:rPr>
        <w:t xml:space="preserve">Classification: </w:t>
      </w:r>
      <w:r>
        <w:t>category; product type, tags when available.</w:t>
      </w:r>
    </w:p>
    <w:p>
      <w:r>
        <w:rPr>
          <w:b/>
        </w:rPr>
        <w:t xml:space="preserve">Logistics: </w:t>
      </w:r>
      <w:r>
        <w:t>unit of measure; weight; volume, packaging-related data when available.</w:t>
      </w:r>
    </w:p>
    <w:p>
      <w:r>
        <w:rPr>
          <w:b/>
        </w:rPr>
        <w:t xml:space="preserve">Variants: </w:t>
      </w:r>
      <w:r>
        <w:t>attributes; attribute values; variant identity.</w:t>
      </w:r>
    </w:p>
    <w:p>
      <w:r>
        <w:rPr>
          <w:b/>
        </w:rPr>
        <w:t xml:space="preserve">Supplier: </w:t>
      </w:r>
      <w:r>
        <w:t>supplier references, supplier-specific purchasing data.</w:t>
      </w:r>
    </w:p>
    <w:p>
      <w:r>
        <w:rPr>
          <w:b/>
        </w:rPr>
        <w:t xml:space="preserve">Media: </w:t>
      </w:r>
      <w:r>
        <w:t>main image; variant image; additional media only when exposed by the version/instance.</w:t>
      </w:r>
    </w:p>
    <w:p>
      <w:pPr>
        <w:pStyle w:val="Heading1"/>
      </w:pPr>
      <w:r>
        <w:t>5. Media / image handling</w:t>
      </w:r>
    </w:p>
    <w:p>
      <w:pPr>
        <w:pStyle w:val="ListBullet"/>
        <w:spacing w:after="40"/>
      </w:pPr>
      <w:r>
        <w:t>Treat images as MEDIA semantics, not as ordinary strings.</w:t>
      </w:r>
    </w:p>
    <w:p>
      <w:pPr>
        <w:pStyle w:val="ListBullet"/>
        <w:spacing w:after="40"/>
      </w:pPr>
      <w:r>
        <w:t>For Odoo, detect image fields from the actual schema (for example image_1920 and generated sizes when present).</w:t>
      </w:r>
    </w:p>
    <w:p>
      <w:pPr>
        <w:pStyle w:val="ListBullet"/>
        <w:spacing w:after="40"/>
      </w:pPr>
      <w:r>
        <w:t>Prefer the highest-quality source image as main_image; lower sizes are derivatives, not separate business images.</w:t>
      </w:r>
    </w:p>
    <w:p>
      <w:pPr>
        <w:pStyle w:val="ListBullet"/>
        <w:spacing w:after="40"/>
      </w:pPr>
      <w:r>
        <w:t>Allow variant-level images from product.product when present.</w:t>
      </w:r>
    </w:p>
    <w:p>
      <w:pPr>
        <w:pStyle w:val="ListBullet"/>
        <w:spacing w:after="40"/>
      </w:pPr>
      <w:r>
        <w:t>Do not assume that multiple gallery images are always represented by the same mechanism across Odoo versions/modules.</w:t>
      </w:r>
    </w:p>
    <w:p>
      <w:pPr>
        <w:pStyle w:val="ListBullet"/>
        <w:spacing w:after="40"/>
      </w:pPr>
      <w:r>
        <w:t>The future canonical model must support main_image and additional_images[], but V1 must only claim media that the schema/provider can prove exists.</w:t>
      </w:r>
    </w:p>
    <w:p>
      <w:pPr>
        <w:pStyle w:val="Heading1"/>
      </w:pPr>
      <w:r>
        <w:t>6. Standard Product Domain definition</w:t>
      </w:r>
    </w:p>
    <w:p>
      <w:r>
        <w:rPr>
          <w:b/>
        </w:rPr>
        <w:t xml:space="preserve">Create a version-aware standard definition derived from the Registry snapshot. </w:t>
      </w:r>
      <w:r>
        <w:t>It describes which standard entities/fields are part of PRODUCT and their business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ProductDomainDefinition</w:t>
              <w:br/>
              <w:t>- system_id</w:t>
              <w:br/>
              <w:t>- product_id</w:t>
              <w:br/>
              <w:t>- version_id</w:t>
              <w:br/>
              <w:t>- base_schema_snapshot_id</w:t>
              <w:br/>
              <w:t>- domain_key = "PRODUCT"</w:t>
              <w:br/>
              <w:t>- entities[]</w:t>
              <w:br/>
              <w:t xml:space="preserve">  - entity_id / technical_name</w:t>
              <w:br/>
              <w:t xml:space="preserve">  - role</w:t>
              <w:br/>
              <w:t xml:space="preserve">  - included_fields[]</w:t>
              <w:br/>
              <w:t>- created_at</w:t>
              <w:br/>
              <w:t>- definition_version</w:t>
              <w:br/>
              <w:t>- checksum</w:t>
            </w:r>
          </w:p>
        </w:tc>
      </w:tr>
    </w:tbl>
    <w:p>
      <w:pPr>
        <w:pStyle w:val="Heading1"/>
      </w:pPr>
      <w:r>
        <w:t>7. Instance Product Domain overlay</w:t>
      </w:r>
    </w:p>
    <w:p>
      <w:r>
        <w:rPr>
          <w:b/>
        </w:rPr>
        <w:t>For a connected supplier instance, build the effective domain from: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Effective Product Domain</w:t>
              <w:br/>
              <w:t>= Standard Product Domain for Odoo version</w:t>
              <w:br/>
              <w:t>+ fields/entities present in the instance snapshot</w:t>
              <w:br/>
              <w:t>+ instance-specific semantic knowledge</w:t>
              <w:br/>
              <w:t>- standard elements absent from the instance</w:t>
            </w:r>
          </w:p>
        </w:tc>
      </w:tr>
    </w:tbl>
    <w:p>
      <w:pPr>
        <w:pStyle w:val="ListBullet"/>
        <w:spacing w:after="40"/>
      </w:pPr>
      <w:r>
        <w:t>Do not mutate the standard ProductDomainDefinition.</w:t>
      </w:r>
    </w:p>
    <w:p>
      <w:pPr>
        <w:pStyle w:val="ListBullet"/>
        <w:spacing w:after="40"/>
      </w:pPr>
      <w:r>
        <w:t>Bind the effective domain to the exact immutable instance_schema_snapshot_id.</w:t>
      </w:r>
    </w:p>
    <w:p>
      <w:pPr>
        <w:pStyle w:val="ListBullet"/>
        <w:spacing w:after="40"/>
      </w:pPr>
      <w:r>
        <w:t>If a new discovery creates another schema snapshot, create a new ProductDomainSnapshot.</w:t>
      </w:r>
    </w:p>
    <w:p>
      <w:pPr>
        <w:pStyle w:val="ListBullet"/>
        <w:spacing w:after="40"/>
      </w:pPr>
      <w:r>
        <w:t>Keep previous ProductDomainSnapshots reproducible.</w:t>
      </w:r>
    </w:p>
    <w:p>
      <w:pPr>
        <w:pStyle w:val="Heading1"/>
      </w:pPr>
      <w:r>
        <w:t>8. New field identification</w:t>
      </w:r>
    </w:p>
    <w:p>
      <w:r>
        <w:rPr>
          <w:b/>
        </w:rPr>
        <w:t xml:space="preserve">The structural identification already comes from Instance Diff. </w:t>
      </w:r>
      <w:r>
        <w:t>Product Domain V1 filters those differences to the PRODUCT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Example</w:t>
              <w:br/>
              <w:t>product.template.x_supplier_ref</w:t>
              <w:br/>
              <w:t>classification = CUSTOM</w:t>
              <w:br/>
              <w:t>technical_type = char</w:t>
              <w:br/>
              <w:t>label = "Supplier Reference"</w:t>
              <w:br/>
              <w:br/>
              <w:t>product.template.project_id</w:t>
              <w:br/>
              <w:t>classification = THIRD_PARTY</w:t>
              <w:br/>
              <w:t>module = sale_project</w:t>
              <w:br/>
              <w:br/>
              <w:t>Product Domain must decide:</w:t>
              <w:br/>
              <w:t>- relevant to catalog</w:t>
              <w:br/>
              <w:t>- possibly relevant</w:t>
              <w:br/>
              <w:t>- not relevant</w:t>
              <w:br/>
              <w:t>- unresolved</w:t>
            </w:r>
          </w:p>
        </w:tc>
      </w:tr>
    </w:tbl>
    <w:p>
      <w:r>
        <w:rPr>
          <w:b/>
        </w:rPr>
        <w:t xml:space="preserve">Important: </w:t>
      </w:r>
      <w:r>
        <w:t>CUSTOM or THIRD_PARTY does not automatically mean relevant to a product catalog.</w:t>
      </w:r>
    </w:p>
    <w:p>
      <w:pPr>
        <w:pStyle w:val="Heading1"/>
      </w:pPr>
      <w:r>
        <w:t>9. Technical metadata extraction</w:t>
      </w:r>
    </w:p>
    <w:p>
      <w:pPr>
        <w:pStyle w:val="ListBullet"/>
        <w:spacing w:after="40"/>
      </w:pPr>
      <w:r>
        <w:t>Reuse metadata already discovered by the Odoo provider: technical name, label, type, required, readonly, stored, relation, selection, module provenance, and other available properties.</w:t>
      </w:r>
    </w:p>
    <w:p>
      <w:pPr>
        <w:pStyle w:val="ListBullet"/>
        <w:spacing w:after="40"/>
      </w:pPr>
      <w:r>
        <w:t>Do not ask the supplier for information that Odoo already exposes.</w:t>
      </w:r>
    </w:p>
    <w:p>
      <w:pPr>
        <w:pStyle w:val="ListBullet"/>
        <w:spacing w:after="40"/>
      </w:pPr>
      <w:r>
        <w:t>Never sample business values by default. Value sampling must be an explicit later capability with privacy controls.</w:t>
      </w:r>
    </w:p>
    <w:p>
      <w:pPr>
        <w:pStyle w:val="ListBullet"/>
        <w:spacing w:after="40"/>
      </w:pPr>
      <w:r>
        <w:t>Technical metadata and business meaning must remain separate.</w:t>
      </w:r>
    </w:p>
    <w:p>
      <w:pPr>
        <w:pStyle w:val="Heading1"/>
      </w:pPr>
      <w:r>
        <w:t>10. Semantic Enrichment V1</w:t>
      </w:r>
    </w:p>
    <w:p>
      <w:r>
        <w:rPr>
          <w:b/>
        </w:rPr>
        <w:t xml:space="preserve">Purpose: </w:t>
      </w:r>
      <w:r>
        <w:t>Move from 'this field exists' to 'this field probably means X in the product catalog'.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Technical discovery       Semantic enrichment</w:t>
              <w:br/>
              <w:t>-------------------       -------------------</w:t>
              <w:br/>
              <w:t>x_supplier_ref            supplier_reference ?</w:t>
              <w:br/>
              <w:t>type = char               confidence = 0.94</w:t>
              <w:br/>
              <w:t>label = Supplier Ref      source = RULE / LLM / HUMAN</w:t>
            </w:r>
          </w:p>
        </w:tc>
      </w:tr>
    </w:tbl>
    <w:p>
      <w:pPr>
        <w:pStyle w:val="ListBullet"/>
        <w:spacing w:after="40"/>
      </w:pPr>
      <w:r>
        <w:t>First use deterministic rules and known aliases.</w:t>
      </w:r>
    </w:p>
    <w:p>
      <w:pPr>
        <w:pStyle w:val="ListBullet"/>
        <w:spacing w:after="40"/>
      </w:pPr>
      <w:r>
        <w:t>Use the LLM only when deterministic knowledge is insufficient.</w:t>
      </w:r>
    </w:p>
    <w:p>
      <w:pPr>
        <w:pStyle w:val="ListBullet"/>
        <w:spacing w:after="40"/>
      </w:pPr>
      <w:r>
        <w:t>The LLM proposes semantics; it never changes technical schema metadata.</w:t>
      </w:r>
    </w:p>
    <w:p>
      <w:pPr>
        <w:pStyle w:val="ListBullet"/>
        <w:spacing w:after="40"/>
      </w:pPr>
      <w:r>
        <w:t>Low-confidence or ambiguous proposals require human confirmation.</w:t>
      </w:r>
    </w:p>
    <w:p>
      <w:pPr>
        <w:pStyle w:val="ListBullet"/>
        <w:spacing w:after="40"/>
      </w:pPr>
      <w:r>
        <w:t>A supplier can explicitly mark a field as 'Ignore for product catalog'.</w:t>
      </w:r>
    </w:p>
    <w:p>
      <w:pPr>
        <w:pStyle w:val="Heading1"/>
      </w:pPr>
      <w:r>
        <w:t>11. Semantic field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FieldSemanticBinding</w:t>
              <w:br/>
              <w:t>- instance_id</w:t>
              <w:br/>
              <w:t>- schema_snapshot_id</w:t>
              <w:br/>
              <w:t>- domain_key = "PRODUCT"</w:t>
              <w:br/>
              <w:t>- entity_technical_name</w:t>
              <w:br/>
              <w:t>- field_technical_name</w:t>
              <w:br/>
              <w:t>- semantic_key</w:t>
              <w:br/>
              <w:t>- relevance: RELEVANT | POSSIBLE | NOT_RELEVANT | UNRESOLVED</w:t>
              <w:br/>
              <w:t>- meaning_status: KNOWN | PROPOSED | CONFIRMED | REJECTED</w:t>
              <w:br/>
              <w:t>- source: STANDARD | RULE | LLM | HUMAN</w:t>
              <w:br/>
              <w:t>- confidence: 0..1</w:t>
              <w:br/>
              <w:t>- human_label / note (optional)</w:t>
              <w:br/>
              <w:t>- created_at</w:t>
              <w:br/>
              <w:t>- confirmed_at (optional)</w:t>
            </w:r>
          </w:p>
        </w:tc>
      </w:tr>
    </w:tbl>
    <w:p>
      <w:r>
        <w:rPr>
          <w:b/>
        </w:rPr>
        <w:t xml:space="preserve">Persistence rule. </w:t>
      </w:r>
      <w:r>
        <w:t>Human-confirmed meaning must be reusable for the same instance, while still retaining the snapshot on which it was confirmed.</w:t>
      </w:r>
    </w:p>
    <w:p>
      <w:pPr>
        <w:pStyle w:val="Heading1"/>
      </w:pPr>
      <w:r>
        <w:t>12. LLM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/>
            <w:r>
              <w:rPr>
                <w:rFonts w:ascii="Aptos" w:hAnsi="Aptos"/>
                <w:b/>
                <w:sz w:val="18"/>
              </w:rPr>
              <w:t>LLM forbidden</w:t>
            </w:r>
          </w:p>
        </w:tc>
        <w:tc>
          <w:tcPr>
            <w:tcW w:type="dxa" w:w="5040"/>
            <w:shd w:fill="EAF0F8"/>
          </w:tcPr>
          <w:p>
            <w:r/>
            <w:r>
              <w:rPr>
                <w:rFonts w:ascii="Aptos" w:hAnsi="Aptos"/>
                <w:b/>
                <w:sz w:val="18"/>
              </w:rPr>
              <w:t>LLM allowed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Schema discovery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Suggest business meaning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Field type detection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Suggest product-domain relevance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Relation detection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Suggest semantic_key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ADDED/REMOVED/CHANGED diff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Explain an ambiguous custom field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CUSTOM/THIRD_PARTY structural classification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Later: propose source-to-target mappings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  <w:t>Snapshot checksum/immutability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1"/>
      </w:pPr>
      <w:r>
        <w:t>13. Supplier-facing UX</w:t>
      </w:r>
    </w:p>
    <w:p>
      <w:r>
        <w:rPr>
          <w:b/>
        </w:rPr>
        <w:t xml:space="preserve">Do not expose the raw technical instance page as the primary supplier workflow. </w:t>
      </w:r>
      <w:r>
        <w:t>Keep it as Admin / Advanced diagnostics.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Product Catalog Analysis</w:t>
              <w:br/>
              <w:br/>
              <w:t>System: Odoo 17                 Connected</w:t>
              <w:br/>
              <w:br/>
              <w:t>Product structure</w:t>
              <w:br/>
              <w:t>[OK] Product templates</w:t>
              <w:br/>
              <w:t>[OK] Variants</w:t>
              <w:br/>
              <w:t>[OK] Categories</w:t>
              <w:br/>
              <w:t>[OK] Attributes</w:t>
              <w:br/>
              <w:t>[OK] Images</w:t>
              <w:br/>
              <w:br/>
              <w:t>Catalog fields detected: 38</w:t>
              <w:br/>
              <w:t>Custom product fields: 3</w:t>
              <w:br/>
              <w:t>Fields needing confirmation: 1</w:t>
              <w:br/>
              <w:br/>
              <w:t>Custom fields</w:t>
              <w:br/>
              <w:t>------------------------------------------------</w:t>
              <w:br/>
              <w:t>Supplier Reference</w:t>
              <w:br/>
              <w:t>x_supplier_ref · Text</w:t>
              <w:br/>
              <w:t>Suggested meaning: Supplier product reference</w:t>
              <w:br/>
              <w:t>Confidence: 94%</w:t>
              <w:br/>
              <w:t>[Confirm] [Change] [Ignore]</w:t>
              <w:br/>
              <w:br/>
              <w:t>[Continue]</w:t>
            </w:r>
          </w:p>
        </w:tc>
      </w:tr>
    </w:tbl>
    <w:p>
      <w:pPr>
        <w:pStyle w:val="ListBullet"/>
        <w:spacing w:after="40"/>
      </w:pPr>
      <w:r>
        <w:t>Show business labels first; technical names are secondary.</w:t>
      </w:r>
    </w:p>
    <w:p>
      <w:pPr>
        <w:pStyle w:val="ListBullet"/>
        <w:spacing w:after="40"/>
      </w:pPr>
      <w:r>
        <w:t>Only ask questions for unresolved/ambiguous fields relevant to PRODUCT.</w:t>
      </w:r>
    </w:p>
    <w:p>
      <w:pPr>
        <w:pStyle w:val="ListBullet"/>
        <w:spacing w:after="40"/>
      </w:pPr>
      <w:r>
        <w:t>Do not show thousands of unrelated entities/fields.</w:t>
      </w:r>
    </w:p>
    <w:p>
      <w:pPr>
        <w:pStyle w:val="ListBullet"/>
        <w:spacing w:after="40"/>
      </w:pPr>
      <w:r>
        <w:t>Admin can still inspect raw entity/schema/diff details.</w:t>
      </w:r>
    </w:p>
    <w:p>
      <w:pPr>
        <w:pStyle w:val="Heading1"/>
      </w:pPr>
      <w:r>
        <w:t>14. Core services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ProductDomainService</w:t>
              <w:br/>
              <w:t>- get_standard_definition(system, version)</w:t>
              <w:br/>
              <w:t>- build_instance_domain(instance_id, schema_snapshot_id)</w:t>
              <w:br/>
              <w:t>- list_domain_entities(...)</w:t>
              <w:br/>
              <w:t>- list_domain_fields(...)</w:t>
              <w:br/>
              <w:t>- list_extensions(...)</w:t>
              <w:br/>
              <w:t>- get_unresolved_fields(...)</w:t>
              <w:br/>
              <w:t>- confirm_field_semantics(...)</w:t>
              <w:br/>
              <w:t>- ignore_field(...)</w:t>
              <w:br/>
              <w:br/>
              <w:t>SemanticEnrichmentService</w:t>
              <w:br/>
              <w:t>- enrich_field(...)</w:t>
              <w:br/>
              <w:t>- enrich_unresolved_fields(...)</w:t>
              <w:br/>
              <w:t>- propose_semantic_key(...)</w:t>
              <w:br/>
              <w:t>- record_human_confirmation(...)</w:t>
              <w:br/>
              <w:br/>
              <w:t>Important:</w:t>
              <w:br/>
              <w:t>ProductDomainService depends on generic Registry/Instance contracts.</w:t>
              <w:br/>
              <w:t>No FastAPI dependency.</w:t>
              <w:br/>
              <w:t>No UI dependency.</w:t>
            </w:r>
          </w:p>
        </w:tc>
      </w:tr>
    </w:tbl>
    <w:p>
      <w:pPr>
        <w:pStyle w:val="Heading1"/>
      </w:pPr>
      <w:r>
        <w:t>15.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GET  /admin/product-domains/standard?system=odoo&amp;version=17</w:t>
              <w:br/>
              <w:t>POST /admin/instances/{id}/product-domain/analyze</w:t>
              <w:br/>
              <w:t>GET  /admin/instances/{id}/product-domain</w:t>
              <w:br/>
              <w:t>GET  /admin/instances/{id}/product-domain/extensions</w:t>
              <w:br/>
              <w:t>GET  /admin/instances/{id}/product-domain/unresolved</w:t>
              <w:br/>
              <w:br/>
              <w:t>POST /admin/instances/{id}/product-domain/fields/{field}/confirm</w:t>
              <w:br/>
              <w:t>POST /admin/instances/{id}/product-domain/fields/{field}/ignore</w:t>
              <w:br/>
              <w:br/>
              <w:t>Optional V1.1:</w:t>
              <w:br/>
              <w:t>POST /admin/instances/{id}/product-domain/enrich</w:t>
            </w:r>
          </w:p>
        </w:tc>
      </w:tr>
    </w:tbl>
    <w:p>
      <w:r>
        <w:rPr>
          <w:b/>
        </w:rPr>
        <w:t xml:space="preserve">API rule: </w:t>
      </w:r>
      <w:r>
        <w:t>LLM enrichment must be an explicit operation. Opening the page must not silently call an LLM.</w:t>
      </w:r>
    </w:p>
    <w:p>
      <w:pPr>
        <w:pStyle w:val="Heading1"/>
      </w:pPr>
      <w:r>
        <w:t>16.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uie product-domain show-standard --system odoo --version 17</w:t>
              <w:br/>
              <w:t>uie product-domain analyze --instance &lt;id&gt;</w:t>
              <w:br/>
              <w:t>uie product-domain show --instance &lt;id&gt;</w:t>
              <w:br/>
              <w:t>uie product-domain extensions --instance &lt;id&gt;</w:t>
              <w:br/>
              <w:t>uie product-domain unresolved --instance &lt;id&gt;</w:t>
              <w:br/>
              <w:t>uie product-domain confirm --instance &lt;id&gt; --entity ... --field ... --semantic-key ...</w:t>
              <w:br/>
              <w:t>uie product-domain ignore --instance &lt;id&gt; --entity ... --field ...</w:t>
            </w:r>
          </w:p>
        </w:tc>
      </w:tr>
    </w:tbl>
    <w:p>
      <w:pPr>
        <w:pStyle w:val="Heading1"/>
      </w:pPr>
      <w:r>
        <w:t>17. Tests</w:t>
      </w:r>
    </w:p>
    <w:p>
      <w:pPr>
        <w:pStyle w:val="ListBullet"/>
        <w:spacing w:after="40"/>
      </w:pPr>
      <w:r>
        <w:t>Standard Odoo 17 Product Domain resolves against the existing Registry snapshot.</w:t>
      </w:r>
    </w:p>
    <w:p>
      <w:pPr>
        <w:pStyle w:val="ListBullet"/>
        <w:spacing w:after="40"/>
      </w:pPr>
      <w:r>
        <w:t>product.template is PRIMARY and product.product is VARIANT when present.</w:t>
      </w:r>
    </w:p>
    <w:p>
      <w:pPr>
        <w:pStyle w:val="ListBullet"/>
        <w:spacing w:after="40"/>
      </w:pPr>
      <w:r>
        <w:t>Relevant related entities are version-aware; missing entities do not crash analysis.</w:t>
      </w:r>
    </w:p>
    <w:p>
      <w:pPr>
        <w:pStyle w:val="ListBullet"/>
        <w:spacing w:after="40"/>
      </w:pPr>
      <w:r>
        <w:t>Instance Product Domain is bound to an exact immutable instance schema snapshot.</w:t>
      </w:r>
    </w:p>
    <w:p>
      <w:pPr>
        <w:pStyle w:val="ListBullet"/>
        <w:spacing w:after="40"/>
      </w:pPr>
      <w:r>
        <w:t>A custom field on product.template appears as an extension.</w:t>
      </w:r>
    </w:p>
    <w:p>
      <w:pPr>
        <w:pStyle w:val="ListBullet"/>
        <w:spacing w:after="40"/>
      </w:pPr>
      <w:r>
        <w:t>A third-party field on product.template appears with provenance.</w:t>
      </w:r>
    </w:p>
    <w:p>
      <w:pPr>
        <w:pStyle w:val="ListBullet"/>
        <w:spacing w:after="40"/>
      </w:pPr>
      <w:r>
        <w:t>An unrelated third-party field is not automatically considered a catalog field.</w:t>
      </w:r>
    </w:p>
    <w:p>
      <w:pPr>
        <w:pStyle w:val="ListBullet"/>
        <w:spacing w:after="40"/>
      </w:pPr>
      <w:r>
        <w:t>Technical metadata is never overwritten by semantic enrichment.</w:t>
      </w:r>
    </w:p>
    <w:p>
      <w:pPr>
        <w:pStyle w:val="ListBullet"/>
        <w:spacing w:after="40"/>
      </w:pPr>
      <w:r>
        <w:t>No LLM is called during schema discovery or structural diff.</w:t>
      </w:r>
    </w:p>
    <w:p>
      <w:pPr>
        <w:pStyle w:val="ListBullet"/>
        <w:spacing w:after="40"/>
      </w:pPr>
      <w:r>
        <w:t>Rule-based semantic match can produce KNOWN/PROPOSED without LLM.</w:t>
      </w:r>
    </w:p>
    <w:p>
      <w:pPr>
        <w:pStyle w:val="ListBullet"/>
        <w:spacing w:after="40"/>
      </w:pPr>
      <w:r>
        <w:t>Ambiguous field can be proposed by LLM and remains PROPOSED until confirmed.</w:t>
      </w:r>
    </w:p>
    <w:p>
      <w:pPr>
        <w:pStyle w:val="ListBullet"/>
        <w:spacing w:after="40"/>
      </w:pPr>
      <w:r>
        <w:t>Human confirmation persists and is reused.</w:t>
      </w:r>
    </w:p>
    <w:p>
      <w:pPr>
        <w:pStyle w:val="ListBullet"/>
        <w:spacing w:after="40"/>
      </w:pPr>
      <w:r>
        <w:t>Ignored fields do not enter the effective product mapping input.</w:t>
      </w:r>
    </w:p>
    <w:p>
      <w:pPr>
        <w:pStyle w:val="ListBullet"/>
        <w:spacing w:after="40"/>
      </w:pPr>
      <w:r>
        <w:t>A second schema discovery creates a new ProductDomainSnapshot without changing the previous one.</w:t>
      </w:r>
    </w:p>
    <w:p>
      <w:pPr>
        <w:pStyle w:val="ListBullet"/>
        <w:spacing w:after="40"/>
      </w:pPr>
      <w:r>
        <w:t>ProductDomainService has no Odoo concrete dependency except through domain/provider adapters where explicitly intended.</w:t>
      </w:r>
    </w:p>
    <w:p>
      <w:pPr>
        <w:pStyle w:val="Heading1"/>
      </w:pPr>
      <w:r>
        <w:t>18. Implementation order</w:t>
      </w:r>
    </w:p>
    <w:p>
      <w:r>
        <w:rPr>
          <w:b/>
        </w:rPr>
        <w:t xml:space="preserve">1. </w:t>
      </w:r>
      <w:r>
        <w:t>Domain contracts and persistence model.</w:t>
      </w:r>
    </w:p>
    <w:p>
      <w:r>
        <w:rPr>
          <w:b/>
        </w:rPr>
        <w:t xml:space="preserve">2. </w:t>
      </w:r>
      <w:r>
        <w:t>Odoo standard Product Domain definition, version-aware.</w:t>
      </w:r>
    </w:p>
    <w:p>
      <w:r>
        <w:rPr>
          <w:b/>
        </w:rPr>
        <w:t xml:space="preserve">3. </w:t>
      </w:r>
      <w:r>
        <w:t>ProductDomainService using Registry + Instance snapshots.</w:t>
      </w:r>
    </w:p>
    <w:p>
      <w:r>
        <w:rPr>
          <w:b/>
        </w:rPr>
        <w:t xml:space="preserve">4. </w:t>
      </w:r>
      <w:r>
        <w:t>Instance extension filtering for PRODUCT.</w:t>
      </w:r>
    </w:p>
    <w:p>
      <w:r>
        <w:rPr>
          <w:b/>
        </w:rPr>
        <w:t xml:space="preserve">5. </w:t>
      </w:r>
      <w:r>
        <w:t>ProductDomainSnapshot immutability.</w:t>
      </w:r>
    </w:p>
    <w:p>
      <w:r>
        <w:rPr>
          <w:b/>
        </w:rPr>
        <w:t xml:space="preserve">6. </w:t>
      </w:r>
      <w:r>
        <w:t>Rule-based semantic enrichment.</w:t>
      </w:r>
    </w:p>
    <w:p>
      <w:r>
        <w:rPr>
          <w:b/>
        </w:rPr>
        <w:t xml:space="preserve">7. </w:t>
      </w:r>
      <w:r>
        <w:t>Supplier confirmation persistence.</w:t>
      </w:r>
    </w:p>
    <w:p>
      <w:r>
        <w:rPr>
          <w:b/>
        </w:rPr>
        <w:t xml:space="preserve">8. </w:t>
      </w:r>
      <w:r>
        <w:t>Admin API + CLI.</w:t>
      </w:r>
    </w:p>
    <w:p>
      <w:r>
        <w:rPr>
          <w:b/>
        </w:rPr>
        <w:t xml:space="preserve">9. </w:t>
      </w:r>
      <w:r>
        <w:t>Supplier-oriented Product Catalog Analysis UI.</w:t>
      </w:r>
    </w:p>
    <w:p>
      <w:r>
        <w:rPr>
          <w:b/>
        </w:rPr>
        <w:t xml:space="preserve">10. </w:t>
      </w:r>
      <w:r>
        <w:t>LLM adapter behind SemanticEnrichmentService only.</w:t>
      </w:r>
    </w:p>
    <w:p>
      <w:r>
        <w:rPr>
          <w:b/>
        </w:rPr>
        <w:t xml:space="preserve">11. </w:t>
      </w:r>
      <w:r>
        <w:t>Tests and demo fixture.</w:t>
      </w:r>
    </w:p>
    <w:p>
      <w:pPr>
        <w:pStyle w:val="Heading1"/>
      </w:pPr>
      <w:r>
        <w:t>19. Demo / acceptance scenario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1. Select/create a supplier Odoo 17 instance.</w:t>
              <w:br/>
              <w:t>2. Test Connection.</w:t>
              <w:br/>
              <w:t>3. Discover Schema.</w:t>
              <w:br/>
              <w:t>4. Analyze PRODUCT domain.</w:t>
              <w:br/>
              <w:t>5. Show standard product structure.</w:t>
              <w:br/>
              <w:t>6. Show instance product extensions.</w:t>
              <w:br/>
              <w:t>7. Add/detect x_supplier_ref on product.template.</w:t>
              <w:br/>
              <w:t>8. Re-discover -&gt; new immutable schema snapshot.</w:t>
              <w:br/>
              <w:t>9. Re-analyze -&gt; new ProductDomainSnapshot.</w:t>
              <w:br/>
              <w:t>10. x_supplier_ref appears as CUSTOM.</w:t>
              <w:br/>
              <w:t>11. Technical metadata is shown automatically.</w:t>
              <w:br/>
              <w:t>12. Semantic enrichment proposes "supplier_reference".</w:t>
              <w:br/>
              <w:t>13. Supplier confirms it.</w:t>
              <w:br/>
              <w:t>14. Reload -&gt; confirmation is retained.</w:t>
              <w:br/>
              <w:t>15. Product Catalog Analysis shows only product-relevant information.</w:t>
            </w:r>
          </w:p>
        </w:tc>
      </w:tr>
    </w:tbl>
    <w:p>
      <w:pPr>
        <w:pStyle w:val="Heading1"/>
      </w:pPr>
      <w:r>
        <w:t>20. Definition of Done</w:t>
      </w:r>
    </w:p>
    <w:p>
      <w:pPr>
        <w:pStyle w:val="ListBullet"/>
        <w:spacing w:after="40"/>
      </w:pPr>
      <w:r>
        <w:t>A supplier's Odoo instance can be reduced from the full schema to a clear PRODUCT CATALOG domain.</w:t>
      </w:r>
    </w:p>
    <w:p>
      <w:pPr>
        <w:pStyle w:val="ListBullet"/>
        <w:spacing w:after="40"/>
      </w:pPr>
      <w:r>
        <w:t>The standard Odoo Product Domain is separate from instance-specific extensions.</w:t>
      </w:r>
    </w:p>
    <w:p>
      <w:pPr>
        <w:pStyle w:val="ListBullet"/>
        <w:spacing w:after="40"/>
      </w:pPr>
      <w:r>
        <w:t>Custom and third-party product fields are detected without LLM.</w:t>
      </w:r>
    </w:p>
    <w:p>
      <w:pPr>
        <w:pStyle w:val="ListBullet"/>
        <w:spacing w:after="40"/>
      </w:pPr>
      <w:r>
        <w:t>Technical metadata is taken from the system, not re-entered by the supplier.</w:t>
      </w:r>
    </w:p>
    <w:p>
      <w:pPr>
        <w:pStyle w:val="ListBullet"/>
        <w:spacing w:after="40"/>
      </w:pPr>
      <w:r>
        <w:t>Unknown business meaning can be enriched by rules, then optionally by LLM.</w:t>
      </w:r>
    </w:p>
    <w:p>
      <w:pPr>
        <w:pStyle w:val="ListBullet"/>
        <w:spacing w:after="40"/>
      </w:pPr>
      <w:r>
        <w:t>Human confirmation is requested only when useful and is persisted.</w:t>
      </w:r>
    </w:p>
    <w:p>
      <w:pPr>
        <w:pStyle w:val="ListBullet"/>
        <w:spacing w:after="40"/>
      </w:pPr>
      <w:r>
        <w:t>Images/media are represented explicitly in the product domain.</w:t>
      </w:r>
    </w:p>
    <w:p>
      <w:pPr>
        <w:pStyle w:val="ListBullet"/>
        <w:spacing w:after="40"/>
      </w:pPr>
      <w:r>
        <w:t>Every effective Product Domain is reproducible from immutable snapshot references.</w:t>
      </w:r>
    </w:p>
    <w:p>
      <w:pPr>
        <w:pStyle w:val="ListBullet"/>
        <w:spacing w:after="40"/>
      </w:pPr>
      <w:r>
        <w:t>The output is ready to become the input of the future Canonical Product / Mapping Engine.</w:t>
      </w:r>
    </w:p>
    <w:p>
      <w:pPr>
        <w:pStyle w:val="Heading1"/>
      </w:pPr>
      <w:r>
        <w:t>21. Explicit non-goals for this iteration</w:t>
      </w:r>
    </w:p>
    <w:p>
      <w:pPr>
        <w:pStyle w:val="ListBullet"/>
        <w:spacing w:after="40"/>
      </w:pPr>
      <w:r>
        <w:t>Do not implement DATEV Product Domain yet.</w:t>
      </w:r>
    </w:p>
    <w:p>
      <w:pPr>
        <w:pStyle w:val="ListBullet"/>
        <w:spacing w:after="40"/>
      </w:pPr>
      <w:r>
        <w:t>Do not implement source-to-target mapping yet.</w:t>
      </w:r>
    </w:p>
    <w:p>
      <w:pPr>
        <w:pStyle w:val="ListBullet"/>
        <w:spacing w:after="40"/>
      </w:pPr>
      <w:r>
        <w:t>Do not generate target CSV/Excel yet.</w:t>
      </w:r>
    </w:p>
    <w:p>
      <w:pPr>
        <w:pStyle w:val="ListBullet"/>
        <w:spacing w:after="40"/>
      </w:pPr>
      <w:r>
        <w:t>Do not write products into a target ERP.</w:t>
      </w:r>
    </w:p>
    <w:p>
      <w:pPr>
        <w:pStyle w:val="ListBullet"/>
        <w:spacing w:after="40"/>
      </w:pPr>
      <w:r>
        <w:t>Do not let an LLM invent schema fields or relations.</w:t>
      </w:r>
    </w:p>
    <w:p>
      <w:pPr>
        <w:pStyle w:val="ListBullet"/>
        <w:spacing w:after="40"/>
      </w:pPr>
      <w:r>
        <w:t>Do not redesign the existing technical Registry/Instance screens beyond what is needed to link to Product Catalog Analysis.</w:t>
      </w:r>
    </w:p>
    <w:p>
      <w:pPr>
        <w:pStyle w:val="Heading1"/>
      </w:pPr>
      <w:r>
        <w:t>22. Final architectural rule</w:t>
      </w:r>
    </w:p>
    <w:p>
      <w:pPr>
        <w:jc w:val="center"/>
      </w:pPr>
      <w:r>
        <w:rPr>
          <w:b/>
          <w:sz w:val="26"/>
        </w:rPr>
        <w:t>Registry answers: WHAT EXISTS?</w:t>
        <w:br/>
        <w:t>Product Domain answers: WHAT BELONGS TO THE CATALOG?</w:t>
        <w:br/>
        <w:t>Semantic Enrichment answers: WHAT DOES IT MEAN?</w:t>
        <w:br/>
        <w:t>Future Mapping answers: WHERE DOES IT GO?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