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993A2" w14:textId="77777777" w:rsidR="008E7037" w:rsidRDefault="00AC15B4" w:rsidP="000B6E1E">
      <w:pPr>
        <w:pStyle w:val="Title"/>
        <w:spacing w:after="100"/>
      </w:pPr>
      <w:r>
        <w:t>Train a Smart Cab to Drive</w:t>
      </w:r>
    </w:p>
    <w:p w14:paraId="4AB180DF" w14:textId="77777777" w:rsidR="00AC15B4" w:rsidRDefault="00AC15B4" w:rsidP="00AC15B4">
      <w:pPr>
        <w:pStyle w:val="Subtitle"/>
      </w:pPr>
      <w:r>
        <w:t xml:space="preserve">Project 4 for Machine Learning Engineering </w:t>
      </w:r>
      <w:proofErr w:type="spellStart"/>
      <w:r>
        <w:t>Nanodegree</w:t>
      </w:r>
      <w:proofErr w:type="spellEnd"/>
    </w:p>
    <w:p w14:paraId="16A9CEBE" w14:textId="77777777" w:rsidR="00AC15B4" w:rsidRDefault="00AC15B4" w:rsidP="00AC15B4">
      <w:pPr>
        <w:pStyle w:val="Subtitle"/>
      </w:pPr>
      <w:proofErr w:type="spellStart"/>
      <w:r>
        <w:t>Udacity</w:t>
      </w:r>
      <w:proofErr w:type="spellEnd"/>
    </w:p>
    <w:p w14:paraId="0B6D1FCD" w14:textId="77777777" w:rsidR="0096093C" w:rsidRPr="0096093C" w:rsidRDefault="0096093C" w:rsidP="0096093C"/>
    <w:p w14:paraId="7469A79A" w14:textId="77777777" w:rsidR="00AC15B4" w:rsidRDefault="0096093C" w:rsidP="0096093C">
      <w:pPr>
        <w:pStyle w:val="Heading2"/>
      </w:pPr>
      <w:r>
        <w:t>Implement a basic driving agent</w:t>
      </w:r>
    </w:p>
    <w:p w14:paraId="5250C762" w14:textId="10478627" w:rsidR="0096093C" w:rsidRDefault="00686F88" w:rsidP="00D92D8F">
      <w:r>
        <w:t xml:space="preserve">In the basic implementation of the driving agent, the deadline was disabled and the policy returns a random action </w:t>
      </w:r>
      <m:oMath>
        <m:r>
          <w:rPr>
            <w:rFonts w:ascii="Cambria Math" w:hAnsi="Cambria Math"/>
          </w:rPr>
          <m:t>a∈ {None, forward, left, right}</m:t>
        </m:r>
      </m:oMath>
      <w:r w:rsidR="00D42B59">
        <w:t xml:space="preserve">. The agent merely wanders around with no particular destination and ignoring traffic rules. It hits the target </w:t>
      </w:r>
      <w:r w:rsidR="00D92D8F">
        <w:t xml:space="preserve">location </w:t>
      </w:r>
      <w:r w:rsidR="00D42B59">
        <w:t>completely by chance, but not actually aiming to get to it.</w:t>
      </w:r>
    </w:p>
    <w:p w14:paraId="3BC1AE46" w14:textId="77777777" w:rsidR="00D92D8F" w:rsidRDefault="00D92D8F" w:rsidP="00D92D8F"/>
    <w:p w14:paraId="7FFDCA79" w14:textId="77777777" w:rsidR="0096093C" w:rsidRDefault="0096093C" w:rsidP="0096093C">
      <w:pPr>
        <w:pStyle w:val="Heading2"/>
      </w:pPr>
      <w:r>
        <w:t>Identify and update sate</w:t>
      </w:r>
    </w:p>
    <w:p w14:paraId="464D75EC" w14:textId="138693F3" w:rsidR="0096093C" w:rsidRDefault="007E0205" w:rsidP="0096093C">
      <w:r>
        <w:t xml:space="preserve">The agent needs to learn to obey the traffic rules and follow the direction given by the planner. </w:t>
      </w:r>
    </w:p>
    <w:p w14:paraId="2CE680E5" w14:textId="77777777" w:rsidR="007E0205" w:rsidRDefault="007E0205" w:rsidP="0096093C"/>
    <w:p w14:paraId="21EBA873" w14:textId="12EE5C16" w:rsidR="007E0205" w:rsidRDefault="007E0205" w:rsidP="0096093C">
      <w:r w:rsidRPr="00EA2FB1">
        <w:rPr>
          <w:i/>
        </w:rPr>
        <w:t>Traffic light</w:t>
      </w:r>
      <w:r>
        <w:t xml:space="preserve">. The agent needs to </w:t>
      </w:r>
      <w:r w:rsidR="009C4334">
        <w:t>learn that green is go and red is stop, except in special cases.</w:t>
      </w:r>
    </w:p>
    <w:p w14:paraId="63DF91EF" w14:textId="77777777" w:rsidR="009C4334" w:rsidRDefault="009C4334" w:rsidP="0096093C"/>
    <w:p w14:paraId="5D4F7ECC" w14:textId="3C3C10CB" w:rsidR="009C4334" w:rsidRDefault="009C4334" w:rsidP="0096093C">
      <w:r>
        <w:t>Special case 1: On green light, it can turn left only if there is no oncoming traffic at the intersection coming straight.</w:t>
      </w:r>
    </w:p>
    <w:p w14:paraId="5027AED0" w14:textId="77777777" w:rsidR="009C4334" w:rsidRDefault="009C4334" w:rsidP="0096093C"/>
    <w:p w14:paraId="120232BC" w14:textId="799C8A5C" w:rsidR="009C4334" w:rsidRDefault="009C4334" w:rsidP="0096093C">
      <w:r>
        <w:t>Special case 2: On red light, it can turn right if there is no oncoming traffic turning left or traffic from the left going straight.</w:t>
      </w:r>
    </w:p>
    <w:p w14:paraId="218154BD" w14:textId="77777777" w:rsidR="009C4334" w:rsidRDefault="009C4334" w:rsidP="0096093C"/>
    <w:p w14:paraId="0574D201" w14:textId="0BFE22AC" w:rsidR="009C4334" w:rsidRDefault="00E804BE" w:rsidP="0096093C">
      <w:r>
        <w:t>I</w:t>
      </w:r>
      <w:r w:rsidR="009C4334">
        <w:t>n any of the special cases, it only matters if there is a car</w:t>
      </w:r>
      <w:r>
        <w:t xml:space="preserve"> on </w:t>
      </w:r>
      <w:r w:rsidRPr="00EA2FB1">
        <w:rPr>
          <w:i/>
        </w:rPr>
        <w:t>oncoming</w:t>
      </w:r>
      <w:r>
        <w:t xml:space="preserve"> and </w:t>
      </w:r>
      <w:r w:rsidRPr="00EA2FB1">
        <w:rPr>
          <w:i/>
        </w:rPr>
        <w:t>left</w:t>
      </w:r>
      <w:r>
        <w:t xml:space="preserve"> traffic. It doesn’t matter whether or not there is a car on the right traffic.</w:t>
      </w:r>
    </w:p>
    <w:p w14:paraId="132CA196" w14:textId="77777777" w:rsidR="00E804BE" w:rsidRDefault="00E804BE" w:rsidP="0096093C"/>
    <w:p w14:paraId="34B83473" w14:textId="55D4E3EF" w:rsidR="009F6AA6" w:rsidRDefault="00FD5CDD" w:rsidP="0096093C">
      <w:r w:rsidRPr="00EA2FB1">
        <w:rPr>
          <w:i/>
        </w:rPr>
        <w:t>Next w</w:t>
      </w:r>
      <w:r w:rsidR="009F6AA6" w:rsidRPr="00EA2FB1">
        <w:rPr>
          <w:i/>
        </w:rPr>
        <w:t>aypoint</w:t>
      </w:r>
      <w:r w:rsidR="009F6AA6">
        <w:t xml:space="preserve">. </w:t>
      </w:r>
      <w:r>
        <w:t xml:space="preserve">The agent doesn’t know its current location, and it doesn’t know where the target location is. So, the agent needs to rely on the planner and learn to follow the given direction in order to get to the target location. </w:t>
      </w:r>
    </w:p>
    <w:p w14:paraId="63392435" w14:textId="77777777" w:rsidR="00FD5CDD" w:rsidRDefault="00FD5CDD" w:rsidP="0096093C"/>
    <w:p w14:paraId="222F0409" w14:textId="544CEE32" w:rsidR="00FD5CDD" w:rsidRDefault="00FD5CDD" w:rsidP="0096093C">
      <w:r w:rsidRPr="00EA2FB1">
        <w:rPr>
          <w:i/>
        </w:rPr>
        <w:t>Deadline</w:t>
      </w:r>
      <w:r>
        <w:t xml:space="preserve">. Given that the agent doesn’t know its current location, or the </w:t>
      </w:r>
      <w:r w:rsidRPr="00FD5CDD">
        <w:t>target</w:t>
      </w:r>
      <w:r>
        <w:t xml:space="preserve"> location, or how far it is from the target location, the deadline deems irrelevant in the learning process. Whether there are 10</w:t>
      </w:r>
      <w:r w:rsidR="00D62614">
        <w:t>0</w:t>
      </w:r>
      <w:r>
        <w:t>0 or 1 time step</w:t>
      </w:r>
      <w:r w:rsidR="00D44F0A">
        <w:t>s</w:t>
      </w:r>
      <w:r>
        <w:t xml:space="preserve"> left,</w:t>
      </w:r>
      <w:r w:rsidR="00664271">
        <w:t xml:space="preserve"> the agent would not know how close it is to the target location</w:t>
      </w:r>
      <w:r w:rsidR="00D44F0A">
        <w:t xml:space="preserve"> and decide whether or not it is better violate traffic rules to get to the destination faster</w:t>
      </w:r>
      <w:r w:rsidR="007762EA">
        <w:t xml:space="preserve">. It will have no way to decide which next state is better based on </w:t>
      </w:r>
      <w:r w:rsidR="005A2B16">
        <w:t>remaining time</w:t>
      </w:r>
      <w:r w:rsidR="007762EA">
        <w:t>.</w:t>
      </w:r>
      <w:r w:rsidR="00D62614">
        <w:t xml:space="preserve"> It there</w:t>
      </w:r>
      <w:r w:rsidR="00BC5EBE">
        <w:t>fore</w:t>
      </w:r>
      <w:r w:rsidR="00D62614">
        <w:t xml:space="preserve"> doesn’t make sense to </w:t>
      </w:r>
      <w:r w:rsidR="00BC5EBE">
        <w:t>incorporate</w:t>
      </w:r>
      <w:r w:rsidR="00D62614">
        <w:t xml:space="preserve"> deadline </w:t>
      </w:r>
      <w:r w:rsidR="00BC5EBE">
        <w:t>into the state.</w:t>
      </w:r>
    </w:p>
    <w:p w14:paraId="24AFA266" w14:textId="77777777" w:rsidR="00D62614" w:rsidRDefault="00D62614" w:rsidP="0096093C"/>
    <w:p w14:paraId="3F60EBAA" w14:textId="25EFE9DE" w:rsidR="00CB0A13" w:rsidRPr="00CB0A13" w:rsidRDefault="00231607" w:rsidP="0096093C">
      <w:r>
        <w:t xml:space="preserve">With this analysis, the states can </w:t>
      </w:r>
      <w:r w:rsidR="00D62614">
        <w:t>b</w:t>
      </w:r>
      <w:r w:rsidR="00CB0A13">
        <w:t>e represented with 4 variables (light, oncoming, left, waypoint)</w:t>
      </w:r>
      <w:r w:rsidR="00D62614">
        <w:t>, with the following possible values</w:t>
      </w:r>
      <w:r w:rsidR="00A4561B">
        <w:t>:</w:t>
      </w:r>
    </w:p>
    <w:p w14:paraId="7053DEE5" w14:textId="3FEF30FE" w:rsidR="0021666C" w:rsidRDefault="0021666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286"/>
        <w:gridCol w:w="366"/>
        <w:gridCol w:w="3285"/>
      </w:tblGrid>
      <w:tr w:rsidR="0021666C" w14:paraId="77F1C7A9" w14:textId="77777777" w:rsidTr="009F0E3B">
        <w:trPr>
          <w:jc w:val="center"/>
        </w:trPr>
        <w:tc>
          <w:tcPr>
            <w:tcW w:w="0" w:type="auto"/>
          </w:tcPr>
          <w:p w14:paraId="5138A169" w14:textId="65B1AD14" w:rsidR="0021666C" w:rsidRPr="009F0E3B" w:rsidRDefault="0021666C" w:rsidP="009F0E3B">
            <w:pPr>
              <w:jc w:val="right"/>
            </w:pPr>
            <m:oMathPara>
              <m:oMathParaPr>
                <m:jc m:val="right"/>
              </m:oMathParaPr>
              <m:oMath>
                <m:r>
                  <w:rPr>
                    <w:rFonts w:ascii="Cambria Math" w:hAnsi="Cambria Math"/>
                  </w:rPr>
                  <m:t>light</m:t>
                </m:r>
              </m:oMath>
            </m:oMathPara>
          </w:p>
        </w:tc>
        <w:tc>
          <w:tcPr>
            <w:tcW w:w="0" w:type="auto"/>
          </w:tcPr>
          <w:p w14:paraId="049522CC" w14:textId="11FB2117" w:rsidR="0021666C" w:rsidRDefault="0021666C" w:rsidP="009F0E3B">
            <w:pPr>
              <w:jc w:val="center"/>
            </w:pPr>
            <m:oMathPara>
              <m:oMath>
                <m:r>
                  <w:rPr>
                    <w:rFonts w:ascii="Cambria Math" w:hAnsi="Cambria Math"/>
                  </w:rPr>
                  <m:t>∈</m:t>
                </m:r>
              </m:oMath>
            </m:oMathPara>
          </w:p>
        </w:tc>
        <w:tc>
          <w:tcPr>
            <w:tcW w:w="0" w:type="auto"/>
          </w:tcPr>
          <w:p w14:paraId="6864A3EE" w14:textId="0397BDDD" w:rsidR="0021666C" w:rsidRPr="009F0E3B" w:rsidRDefault="00496DAB">
            <m:oMathPara>
              <m:oMathParaPr>
                <m:jc m:val="left"/>
              </m:oMathParaPr>
              <m:oMath>
                <m:d>
                  <m:dPr>
                    <m:begChr m:val="{"/>
                    <m:endChr m:val="}"/>
                    <m:ctrlPr>
                      <w:rPr>
                        <w:rFonts w:ascii="Cambria Math" w:hAnsi="Cambria Math"/>
                        <w:i/>
                      </w:rPr>
                    </m:ctrlPr>
                  </m:dPr>
                  <m:e>
                    <m:r>
                      <w:rPr>
                        <w:rFonts w:ascii="Cambria Math" w:hAnsi="Cambria Math"/>
                      </w:rPr>
                      <m:t xml:space="preserve"> green, red </m:t>
                    </m:r>
                  </m:e>
                </m:d>
              </m:oMath>
            </m:oMathPara>
          </w:p>
        </w:tc>
      </w:tr>
      <w:tr w:rsidR="0021666C" w14:paraId="4B1B6D56" w14:textId="77777777" w:rsidTr="009F0E3B">
        <w:trPr>
          <w:jc w:val="center"/>
        </w:trPr>
        <w:tc>
          <w:tcPr>
            <w:tcW w:w="0" w:type="auto"/>
          </w:tcPr>
          <w:p w14:paraId="1185954F" w14:textId="51E3BA1F" w:rsidR="0021666C" w:rsidRPr="009F0E3B" w:rsidRDefault="0021666C" w:rsidP="009F0E3B">
            <w:pPr>
              <w:jc w:val="right"/>
            </w:pPr>
            <m:oMathPara>
              <m:oMathParaPr>
                <m:jc m:val="right"/>
              </m:oMathParaPr>
              <m:oMath>
                <m:r>
                  <w:rPr>
                    <w:rFonts w:ascii="Cambria Math" w:hAnsi="Cambria Math"/>
                  </w:rPr>
                  <m:t>oncoming</m:t>
                </m:r>
              </m:oMath>
            </m:oMathPara>
          </w:p>
        </w:tc>
        <w:tc>
          <w:tcPr>
            <w:tcW w:w="0" w:type="auto"/>
          </w:tcPr>
          <w:p w14:paraId="4CBDB55D" w14:textId="6A31206E" w:rsidR="0021666C" w:rsidRDefault="0021666C" w:rsidP="009F0E3B">
            <w:pPr>
              <w:jc w:val="center"/>
            </w:pPr>
            <m:oMathPara>
              <m:oMath>
                <m:r>
                  <w:rPr>
                    <w:rFonts w:ascii="Cambria Math" w:hAnsi="Cambria Math"/>
                  </w:rPr>
                  <m:t>∈</m:t>
                </m:r>
              </m:oMath>
            </m:oMathPara>
          </w:p>
        </w:tc>
        <w:tc>
          <w:tcPr>
            <w:tcW w:w="0" w:type="auto"/>
          </w:tcPr>
          <w:p w14:paraId="24E39D6F" w14:textId="22AFF9B4" w:rsidR="0021666C" w:rsidRPr="009F0E3B" w:rsidRDefault="0021666C">
            <m:oMathPara>
              <m:oMathParaPr>
                <m:jc m:val="left"/>
              </m:oMathParaPr>
              <m:oMath>
                <m:r>
                  <w:rPr>
                    <w:rFonts w:ascii="Cambria Math" w:hAnsi="Cambria Math"/>
                  </w:rPr>
                  <m:t>{ None, forward, left, right }</m:t>
                </m:r>
              </m:oMath>
            </m:oMathPara>
          </w:p>
        </w:tc>
      </w:tr>
      <w:tr w:rsidR="0021666C" w14:paraId="72D74484" w14:textId="77777777" w:rsidTr="009F0E3B">
        <w:trPr>
          <w:jc w:val="center"/>
        </w:trPr>
        <w:tc>
          <w:tcPr>
            <w:tcW w:w="0" w:type="auto"/>
          </w:tcPr>
          <w:p w14:paraId="763E570D" w14:textId="7B7B6EA4" w:rsidR="0021666C" w:rsidRPr="009F0E3B" w:rsidRDefault="0021666C" w:rsidP="009F0E3B">
            <w:pPr>
              <w:jc w:val="right"/>
            </w:pPr>
            <m:oMathPara>
              <m:oMathParaPr>
                <m:jc m:val="right"/>
              </m:oMathParaPr>
              <m:oMath>
                <m:r>
                  <w:rPr>
                    <w:rFonts w:ascii="Cambria Math" w:hAnsi="Cambria Math"/>
                  </w:rPr>
                  <m:t>left</m:t>
                </m:r>
              </m:oMath>
            </m:oMathPara>
          </w:p>
        </w:tc>
        <w:tc>
          <w:tcPr>
            <w:tcW w:w="0" w:type="auto"/>
          </w:tcPr>
          <w:p w14:paraId="509E939E" w14:textId="79B61B30" w:rsidR="0021666C" w:rsidRDefault="0021666C" w:rsidP="009F0E3B">
            <w:pPr>
              <w:jc w:val="center"/>
            </w:pPr>
            <m:oMathPara>
              <m:oMath>
                <m:r>
                  <w:rPr>
                    <w:rFonts w:ascii="Cambria Math" w:hAnsi="Cambria Math"/>
                  </w:rPr>
                  <m:t>∈</m:t>
                </m:r>
              </m:oMath>
            </m:oMathPara>
          </w:p>
        </w:tc>
        <w:tc>
          <w:tcPr>
            <w:tcW w:w="0" w:type="auto"/>
          </w:tcPr>
          <w:p w14:paraId="6E920503" w14:textId="540B20E4" w:rsidR="0021666C" w:rsidRPr="009F0E3B" w:rsidRDefault="0021666C">
            <m:oMathPara>
              <m:oMathParaPr>
                <m:jc m:val="left"/>
              </m:oMathParaPr>
              <m:oMath>
                <m:r>
                  <w:rPr>
                    <w:rFonts w:ascii="Cambria Math" w:hAnsi="Cambria Math"/>
                  </w:rPr>
                  <m:t>{ None, forward, left, right }</m:t>
                </m:r>
              </m:oMath>
            </m:oMathPara>
          </w:p>
        </w:tc>
      </w:tr>
      <w:tr w:rsidR="0021666C" w14:paraId="3E2ECD55" w14:textId="77777777" w:rsidTr="009F0E3B">
        <w:trPr>
          <w:jc w:val="center"/>
        </w:trPr>
        <w:tc>
          <w:tcPr>
            <w:tcW w:w="0" w:type="auto"/>
          </w:tcPr>
          <w:p w14:paraId="476C62AE" w14:textId="76CE3984" w:rsidR="0021666C" w:rsidRPr="009F0E3B" w:rsidRDefault="0021666C" w:rsidP="009F0E3B">
            <w:pPr>
              <w:jc w:val="right"/>
            </w:pPr>
            <m:oMathPara>
              <m:oMathParaPr>
                <m:jc m:val="right"/>
              </m:oMathParaPr>
              <m:oMath>
                <m:r>
                  <w:rPr>
                    <w:rFonts w:ascii="Cambria Math" w:hAnsi="Cambria Math"/>
                  </w:rPr>
                  <m:t>waypoint</m:t>
                </m:r>
              </m:oMath>
            </m:oMathPara>
          </w:p>
        </w:tc>
        <w:tc>
          <w:tcPr>
            <w:tcW w:w="0" w:type="auto"/>
          </w:tcPr>
          <w:p w14:paraId="24128840" w14:textId="5A3DEA9C" w:rsidR="0021666C" w:rsidRDefault="0021666C" w:rsidP="009F0E3B">
            <w:pPr>
              <w:jc w:val="center"/>
            </w:pPr>
            <m:oMathPara>
              <m:oMath>
                <m:r>
                  <w:rPr>
                    <w:rFonts w:ascii="Cambria Math" w:hAnsi="Cambria Math"/>
                  </w:rPr>
                  <m:t>∈</m:t>
                </m:r>
              </m:oMath>
            </m:oMathPara>
          </w:p>
        </w:tc>
        <w:tc>
          <w:tcPr>
            <w:tcW w:w="0" w:type="auto"/>
          </w:tcPr>
          <w:p w14:paraId="7601CD53" w14:textId="49F9B500" w:rsidR="0021666C" w:rsidRPr="009F0E3B" w:rsidRDefault="0021666C">
            <m:oMathPara>
              <m:oMathParaPr>
                <m:jc m:val="left"/>
              </m:oMathParaPr>
              <m:oMath>
                <m:r>
                  <w:rPr>
                    <w:rFonts w:ascii="Cambria Math" w:hAnsi="Cambria Math"/>
                  </w:rPr>
                  <m:t>{ None, forward, left, right }</m:t>
                </m:r>
              </m:oMath>
            </m:oMathPara>
          </w:p>
        </w:tc>
      </w:tr>
    </w:tbl>
    <w:p w14:paraId="0B983B7B" w14:textId="77777777" w:rsidR="00A4561B" w:rsidRDefault="00A4561B"/>
    <w:p w14:paraId="6A2E8EFC" w14:textId="167637CC" w:rsidR="00A4561B" w:rsidRDefault="007B2B3A">
      <w:r>
        <w:lastRenderedPageBreak/>
        <w:t xml:space="preserve">This makes the size of the state space to </w:t>
      </w:r>
      <m:oMath>
        <m:r>
          <w:rPr>
            <w:rFonts w:ascii="Cambria Math" w:hAnsi="Cambria Math"/>
          </w:rPr>
          <m:t>2∙4∙4∙4=128</m:t>
        </m:r>
      </m:oMath>
      <w:r>
        <w:t xml:space="preserve">, and the size of the Q-table (with 4 possible actions for each state) to </w:t>
      </w:r>
      <m:oMath>
        <m:r>
          <w:rPr>
            <w:rFonts w:ascii="Cambria Math" w:hAnsi="Cambria Math"/>
          </w:rPr>
          <m:t>128∙4=512</m:t>
        </m:r>
      </m:oMath>
      <w:r>
        <w:t>.</w:t>
      </w:r>
    </w:p>
    <w:p w14:paraId="5510E956" w14:textId="77777777" w:rsidR="0021666C" w:rsidRDefault="0021666C"/>
    <w:p w14:paraId="7FEBAC55" w14:textId="42BEDB53" w:rsidR="00231607" w:rsidRDefault="00231607">
      <w:r>
        <w:t xml:space="preserve">The sate space can be reduced by merging the states that can be considered similar. Supposed the </w:t>
      </w:r>
      <w:r w:rsidR="00957AA9">
        <w:t xml:space="preserve">state of an </w:t>
      </w:r>
      <w:r>
        <w:t xml:space="preserve">intersection can be classified as either </w:t>
      </w:r>
      <w:r w:rsidRPr="00231607">
        <w:rPr>
          <w:i/>
        </w:rPr>
        <w:t>busy</w:t>
      </w:r>
      <w:r>
        <w:t xml:space="preserve"> or </w:t>
      </w:r>
      <w:r w:rsidRPr="00231607">
        <w:rPr>
          <w:i/>
        </w:rPr>
        <w:t>clear</w:t>
      </w:r>
      <w:r>
        <w:t>.</w:t>
      </w:r>
      <w:r w:rsidR="00957AA9">
        <w:t xml:space="preserve"> On green light, and considering special case 1, the intersection is </w:t>
      </w:r>
      <w:r w:rsidR="00957AA9">
        <w:rPr>
          <w:i/>
        </w:rPr>
        <w:t>“</w:t>
      </w:r>
      <w:r w:rsidR="00957AA9" w:rsidRPr="00957AA9">
        <w:rPr>
          <w:i/>
        </w:rPr>
        <w:t>busy</w:t>
      </w:r>
      <w:r w:rsidR="00957AA9">
        <w:rPr>
          <w:i/>
        </w:rPr>
        <w:t>”</w:t>
      </w:r>
      <w:r w:rsidR="00957AA9">
        <w:t xml:space="preserve"> if there is an oncoming traffic coming straight, otherwise the intersection is “clear.”</w:t>
      </w:r>
    </w:p>
    <w:p w14:paraId="2EF0DC84" w14:textId="77777777" w:rsidR="00957AA9" w:rsidRDefault="00957AA9"/>
    <w:p w14:paraId="0F3F2C0C" w14:textId="6D378D55" w:rsidR="00231607" w:rsidRDefault="005B1A67">
      <w:r>
        <w:t>On red light, and considering special case 2, the intersection is “busy” if there is an oncoming traffic turning left or if there is traffic from left going forward, otherwise the intersection is “clear.”</w:t>
      </w:r>
    </w:p>
    <w:p w14:paraId="0735F51C" w14:textId="77777777" w:rsidR="005B1A67" w:rsidRDefault="005B1A67"/>
    <w:p w14:paraId="4B90FF39" w14:textId="001992A0" w:rsidR="001D7E93" w:rsidRPr="001D7E93" w:rsidRDefault="001D7E93">
      <w:pPr>
        <w:rPr>
          <w:sz w:val="22"/>
          <w:szCs w:val="22"/>
        </w:rPr>
      </w:pPr>
      <m:oMathPara>
        <m:oMath>
          <m:r>
            <w:rPr>
              <w:rFonts w:ascii="Cambria Math" w:hAnsi="Cambria Math"/>
              <w:sz w:val="22"/>
              <w:szCs w:val="22"/>
            </w:rPr>
            <m:t>intersection=</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gree</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busy</m:t>
                      </m:r>
                    </m:sub>
                  </m:sSub>
                  <m:r>
                    <w:rPr>
                      <w:rFonts w:ascii="Cambria Math" w:hAnsi="Cambria Math"/>
                      <w:sz w:val="22"/>
                      <w:szCs w:val="22"/>
                    </w:rPr>
                    <m:t>,  &amp;if light=green, oncoming=f</m:t>
                  </m:r>
                  <m:r>
                    <w:rPr>
                      <w:rFonts w:ascii="Cambria Math" w:hAnsi="Cambria Math"/>
                      <w:sz w:val="22"/>
                      <w:szCs w:val="22"/>
                    </w:rPr>
                    <m:t>orward</m:t>
                  </m:r>
                </m:e>
                <m:e>
                  <m:r>
                    <w:rPr>
                      <w:rFonts w:ascii="Cambria Math" w:hAnsi="Cambria Math"/>
                      <w:sz w:val="22"/>
                      <w:szCs w:val="22"/>
                    </w:rPr>
                    <m:t>gree</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clear</m:t>
                      </m:r>
                    </m:sub>
                  </m:sSub>
                  <m:r>
                    <w:rPr>
                      <w:rFonts w:ascii="Cambria Math" w:hAnsi="Cambria Math"/>
                      <w:sz w:val="22"/>
                      <w:szCs w:val="22"/>
                    </w:rPr>
                    <m:t>,  &amp;if light=green, otherwise</m:t>
                  </m:r>
                  <m:ctrlPr>
                    <w:rPr>
                      <w:rFonts w:ascii="Cambria Math" w:eastAsia="Cambria Math" w:hAnsi="Cambria Math" w:cs="Cambria Math"/>
                      <w:i/>
                      <w:sz w:val="22"/>
                      <w:szCs w:val="22"/>
                    </w:rPr>
                  </m:ctrlPr>
                </m:e>
                <m:e>
                  <m:r>
                    <w:rPr>
                      <w:rFonts w:ascii="Cambria Math" w:hAnsi="Cambria Math"/>
                      <w:sz w:val="22"/>
                      <w:szCs w:val="22"/>
                    </w:rPr>
                    <m:t>re</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busy</m:t>
                      </m:r>
                    </m:sub>
                  </m:sSub>
                  <m:r>
                    <w:rPr>
                      <w:rFonts w:ascii="Cambria Math" w:hAnsi="Cambria Math"/>
                      <w:sz w:val="22"/>
                      <w:szCs w:val="22"/>
                    </w:rPr>
                    <m:t>,  &amp;if light=red, oncoming=left || left=forward</m:t>
                  </m:r>
                  <m:ctrlPr>
                    <w:rPr>
                      <w:rFonts w:ascii="Cambria Math" w:eastAsia="Cambria Math" w:hAnsi="Cambria Math" w:cs="Cambria Math"/>
                      <w:i/>
                      <w:sz w:val="22"/>
                      <w:szCs w:val="22"/>
                    </w:rPr>
                  </m:ctrlPr>
                </m:e>
                <m:e>
                  <m:r>
                    <w:rPr>
                      <w:rFonts w:ascii="Cambria Math" w:hAnsi="Cambria Math"/>
                      <w:sz w:val="22"/>
                      <w:szCs w:val="22"/>
                    </w:rPr>
                    <m:t>re</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clear</m:t>
                      </m:r>
                    </m:sub>
                  </m:sSub>
                  <m:r>
                    <w:rPr>
                      <w:rFonts w:ascii="Cambria Math" w:hAnsi="Cambria Math"/>
                      <w:sz w:val="22"/>
                      <w:szCs w:val="22"/>
                    </w:rPr>
                    <m:t>,  &amp;if light=red, otherwise</m:t>
                  </m:r>
                </m:e>
              </m:eqArr>
            </m:e>
          </m:d>
        </m:oMath>
      </m:oMathPara>
    </w:p>
    <w:p w14:paraId="262B9070" w14:textId="77777777" w:rsidR="00762EF1" w:rsidRDefault="00762EF1"/>
    <w:p w14:paraId="354C6F96" w14:textId="3BECD438" w:rsidR="001D7E93" w:rsidRDefault="00762EF1">
      <w:r>
        <w:t xml:space="preserve">This reduces the state variables to 2 </w:t>
      </w:r>
      <w:r w:rsidRPr="00762EF1">
        <w:rPr>
          <w:i/>
        </w:rPr>
        <w:t>(intersection, waypoint)</w:t>
      </w:r>
      <w:r>
        <w:t>, with the following possible values:</w:t>
      </w:r>
    </w:p>
    <w:p w14:paraId="081597F0" w14:textId="77777777" w:rsidR="00762EF1" w:rsidRDefault="00762EF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539"/>
        <w:gridCol w:w="366"/>
        <w:gridCol w:w="4494"/>
      </w:tblGrid>
      <w:tr w:rsidR="00762EF1" w14:paraId="5C5DEA94" w14:textId="77777777" w:rsidTr="00762EF1">
        <w:trPr>
          <w:jc w:val="center"/>
        </w:trPr>
        <w:tc>
          <w:tcPr>
            <w:tcW w:w="0" w:type="auto"/>
          </w:tcPr>
          <w:p w14:paraId="67278554" w14:textId="3CD90415" w:rsidR="00762EF1" w:rsidRPr="009F0E3B" w:rsidRDefault="00762EF1" w:rsidP="00762EF1">
            <w:pPr>
              <w:jc w:val="right"/>
            </w:pPr>
            <m:oMathPara>
              <m:oMathParaPr>
                <m:jc m:val="right"/>
              </m:oMathParaPr>
              <m:oMath>
                <m:r>
                  <w:rPr>
                    <w:rFonts w:ascii="Cambria Math" w:hAnsi="Cambria Math"/>
                  </w:rPr>
                  <m:t>intersection</m:t>
                </m:r>
              </m:oMath>
            </m:oMathPara>
          </w:p>
        </w:tc>
        <w:tc>
          <w:tcPr>
            <w:tcW w:w="0" w:type="auto"/>
          </w:tcPr>
          <w:p w14:paraId="7232D728" w14:textId="77777777" w:rsidR="00762EF1" w:rsidRDefault="00762EF1" w:rsidP="00762EF1">
            <w:pPr>
              <w:jc w:val="center"/>
            </w:pPr>
            <m:oMathPara>
              <m:oMath>
                <m:r>
                  <w:rPr>
                    <w:rFonts w:ascii="Cambria Math" w:hAnsi="Cambria Math"/>
                  </w:rPr>
                  <m:t>∈</m:t>
                </m:r>
              </m:oMath>
            </m:oMathPara>
          </w:p>
        </w:tc>
        <w:tc>
          <w:tcPr>
            <w:tcW w:w="0" w:type="auto"/>
          </w:tcPr>
          <w:p w14:paraId="23750C19" w14:textId="0368B726" w:rsidR="00762EF1" w:rsidRPr="009F0E3B" w:rsidRDefault="00496DAB" w:rsidP="00762EF1">
            <m:oMathPara>
              <m:oMathParaPr>
                <m:jc m:val="left"/>
              </m:oMathParaPr>
              <m:oMath>
                <m:d>
                  <m:dPr>
                    <m:begChr m:val="{"/>
                    <m:endChr m:val="}"/>
                    <m:ctrlPr>
                      <w:rPr>
                        <w:rFonts w:ascii="Cambria Math" w:hAnsi="Cambria Math"/>
                        <w:i/>
                      </w:rPr>
                    </m:ctrlPr>
                  </m:dPr>
                  <m:e>
                    <m:r>
                      <w:rPr>
                        <w:rFonts w:ascii="Cambria Math" w:hAnsi="Cambria Math"/>
                      </w:rPr>
                      <m:t xml:space="preserve"> gree</m:t>
                    </m:r>
                    <m:sSub>
                      <m:sSubPr>
                        <m:ctrlPr>
                          <w:rPr>
                            <w:rFonts w:ascii="Cambria Math" w:hAnsi="Cambria Math"/>
                            <w:i/>
                          </w:rPr>
                        </m:ctrlPr>
                      </m:sSubPr>
                      <m:e>
                        <m:r>
                          <w:rPr>
                            <w:rFonts w:ascii="Cambria Math" w:hAnsi="Cambria Math"/>
                          </w:rPr>
                          <m:t>n</m:t>
                        </m:r>
                      </m:e>
                      <m:sub>
                        <m:r>
                          <w:rPr>
                            <w:rFonts w:ascii="Cambria Math" w:hAnsi="Cambria Math"/>
                          </w:rPr>
                          <m:t>busy</m:t>
                        </m:r>
                      </m:sub>
                    </m:sSub>
                    <m:r>
                      <w:rPr>
                        <w:rFonts w:ascii="Cambria Math" w:hAnsi="Cambria Math"/>
                      </w:rPr>
                      <m:t>, gree</m:t>
                    </m:r>
                    <m:sSub>
                      <m:sSubPr>
                        <m:ctrlPr>
                          <w:rPr>
                            <w:rFonts w:ascii="Cambria Math" w:hAnsi="Cambria Math"/>
                            <w:i/>
                          </w:rPr>
                        </m:ctrlPr>
                      </m:sSubPr>
                      <m:e>
                        <m:r>
                          <w:rPr>
                            <w:rFonts w:ascii="Cambria Math" w:hAnsi="Cambria Math"/>
                          </w:rPr>
                          <m:t>n</m:t>
                        </m:r>
                      </m:e>
                      <m:sub>
                        <m:r>
                          <w:rPr>
                            <w:rFonts w:ascii="Cambria Math" w:hAnsi="Cambria Math"/>
                          </w:rPr>
                          <m:t>clear</m:t>
                        </m:r>
                      </m:sub>
                    </m:sSub>
                    <m:r>
                      <w:rPr>
                        <w:rFonts w:ascii="Cambria Math" w:hAnsi="Cambria Math"/>
                      </w:rPr>
                      <m:t>, re</m:t>
                    </m:r>
                    <m:sSub>
                      <m:sSubPr>
                        <m:ctrlPr>
                          <w:rPr>
                            <w:rFonts w:ascii="Cambria Math" w:hAnsi="Cambria Math"/>
                            <w:i/>
                          </w:rPr>
                        </m:ctrlPr>
                      </m:sSubPr>
                      <m:e>
                        <m:r>
                          <w:rPr>
                            <w:rFonts w:ascii="Cambria Math" w:hAnsi="Cambria Math"/>
                          </w:rPr>
                          <m:t>d</m:t>
                        </m:r>
                      </m:e>
                      <m:sub>
                        <m:r>
                          <w:rPr>
                            <w:rFonts w:ascii="Cambria Math" w:hAnsi="Cambria Math"/>
                          </w:rPr>
                          <m:t>busy</m:t>
                        </m:r>
                      </m:sub>
                    </m:sSub>
                    <m:r>
                      <w:rPr>
                        <w:rFonts w:ascii="Cambria Math" w:hAnsi="Cambria Math"/>
                      </w:rPr>
                      <m:t>,re</m:t>
                    </m:r>
                    <m:sSub>
                      <m:sSubPr>
                        <m:ctrlPr>
                          <w:rPr>
                            <w:rFonts w:ascii="Cambria Math" w:hAnsi="Cambria Math"/>
                            <w:i/>
                          </w:rPr>
                        </m:ctrlPr>
                      </m:sSubPr>
                      <m:e>
                        <m:r>
                          <w:rPr>
                            <w:rFonts w:ascii="Cambria Math" w:hAnsi="Cambria Math"/>
                          </w:rPr>
                          <m:t>d</m:t>
                        </m:r>
                      </m:e>
                      <m:sub>
                        <m:r>
                          <w:rPr>
                            <w:rFonts w:ascii="Cambria Math" w:hAnsi="Cambria Math"/>
                          </w:rPr>
                          <m:t>clear</m:t>
                        </m:r>
                      </m:sub>
                    </m:sSub>
                  </m:e>
                </m:d>
              </m:oMath>
            </m:oMathPara>
          </w:p>
        </w:tc>
      </w:tr>
      <w:tr w:rsidR="00762EF1" w14:paraId="10903A34" w14:textId="77777777" w:rsidTr="00762EF1">
        <w:trPr>
          <w:jc w:val="center"/>
        </w:trPr>
        <w:tc>
          <w:tcPr>
            <w:tcW w:w="0" w:type="auto"/>
          </w:tcPr>
          <w:p w14:paraId="0018920D" w14:textId="77777777" w:rsidR="00762EF1" w:rsidRPr="009F0E3B" w:rsidRDefault="00762EF1" w:rsidP="00762EF1">
            <w:pPr>
              <w:jc w:val="right"/>
            </w:pPr>
            <m:oMathPara>
              <m:oMathParaPr>
                <m:jc m:val="right"/>
              </m:oMathParaPr>
              <m:oMath>
                <m:r>
                  <w:rPr>
                    <w:rFonts w:ascii="Cambria Math" w:hAnsi="Cambria Math"/>
                  </w:rPr>
                  <m:t>waypoint</m:t>
                </m:r>
              </m:oMath>
            </m:oMathPara>
          </w:p>
        </w:tc>
        <w:tc>
          <w:tcPr>
            <w:tcW w:w="0" w:type="auto"/>
          </w:tcPr>
          <w:p w14:paraId="49A79C91" w14:textId="77777777" w:rsidR="00762EF1" w:rsidRDefault="00762EF1" w:rsidP="00762EF1">
            <w:pPr>
              <w:jc w:val="center"/>
            </w:pPr>
            <m:oMathPara>
              <m:oMath>
                <m:r>
                  <w:rPr>
                    <w:rFonts w:ascii="Cambria Math" w:hAnsi="Cambria Math"/>
                  </w:rPr>
                  <m:t>∈</m:t>
                </m:r>
              </m:oMath>
            </m:oMathPara>
          </w:p>
        </w:tc>
        <w:tc>
          <w:tcPr>
            <w:tcW w:w="0" w:type="auto"/>
          </w:tcPr>
          <w:p w14:paraId="3E2E4816" w14:textId="77777777" w:rsidR="00762EF1" w:rsidRPr="009F0E3B" w:rsidRDefault="00762EF1" w:rsidP="00762EF1">
            <m:oMathPara>
              <m:oMathParaPr>
                <m:jc m:val="left"/>
              </m:oMathParaPr>
              <m:oMath>
                <m:r>
                  <w:rPr>
                    <w:rFonts w:ascii="Cambria Math" w:hAnsi="Cambria Math"/>
                  </w:rPr>
                  <m:t>{ None, forward, left, right }</m:t>
                </m:r>
              </m:oMath>
            </m:oMathPara>
          </w:p>
        </w:tc>
      </w:tr>
    </w:tbl>
    <w:p w14:paraId="127AD2D2" w14:textId="77777777" w:rsidR="00762EF1" w:rsidRDefault="00762EF1"/>
    <w:p w14:paraId="0CF67D09" w14:textId="3CE7F139" w:rsidR="00762EF1" w:rsidRDefault="003746E8">
      <w:r>
        <w:t xml:space="preserve">The size of the reduced state space is now </w:t>
      </w:r>
      <m:oMath>
        <m:r>
          <w:rPr>
            <w:rFonts w:ascii="Cambria Math" w:hAnsi="Cambria Math"/>
          </w:rPr>
          <m:t>4∙4=16</m:t>
        </m:r>
      </m:oMath>
      <w:r>
        <w:t>, and the size of the Q-table is</w:t>
      </w:r>
      <w:r w:rsidR="00441110">
        <w:t xml:space="preserve"> down to</w:t>
      </w:r>
      <w:r>
        <w:t xml:space="preserve"> </w:t>
      </w:r>
      <m:oMath>
        <m:r>
          <w:rPr>
            <w:rFonts w:ascii="Cambria Math" w:hAnsi="Cambria Math"/>
          </w:rPr>
          <m:t>16∙4=64</m:t>
        </m:r>
      </m:oMath>
      <w:r>
        <w:t>.</w:t>
      </w:r>
    </w:p>
    <w:p w14:paraId="638470F1" w14:textId="77777777" w:rsidR="003746E8" w:rsidRPr="001D7E93" w:rsidRDefault="003746E8"/>
    <w:p w14:paraId="529ADEB6" w14:textId="77777777" w:rsidR="0096093C" w:rsidRDefault="0096093C" w:rsidP="0096093C">
      <w:pPr>
        <w:pStyle w:val="Heading2"/>
      </w:pPr>
      <w:r>
        <w:t>Implement Q-Learning</w:t>
      </w:r>
    </w:p>
    <w:p w14:paraId="1A5EBBC5" w14:textId="40E653E7" w:rsidR="0096093C" w:rsidRDefault="00B45C92" w:rsidP="0096093C">
      <w:r>
        <w:t>Q-Learning algorithm</w:t>
      </w:r>
      <w:r w:rsidR="007A696A">
        <w:t xml:space="preserve"> was</w:t>
      </w:r>
      <w:r>
        <w:t xml:space="preserve"> implemented to help the agent</w:t>
      </w:r>
      <w:r w:rsidR="007A696A">
        <w:t xml:space="preserve"> decide</w:t>
      </w:r>
      <w:r>
        <w:t xml:space="preserve"> which action to take. The formula used to update the </w:t>
      </w:r>
      <w:r w:rsidR="00897835">
        <w:t xml:space="preserve">each state and action pair </w:t>
      </w:r>
      <m:oMath>
        <m:r>
          <w:rPr>
            <w:rFonts w:ascii="Cambria Math" w:hAnsi="Cambria Math"/>
          </w:rPr>
          <m:t>(s, a)</m:t>
        </m:r>
      </m:oMath>
      <w:r w:rsidR="00092A06">
        <w:t xml:space="preserve"> in Q-table </w:t>
      </w:r>
      <w:r>
        <w:t>is</w:t>
      </w:r>
    </w:p>
    <w:p w14:paraId="6F3C739E" w14:textId="77777777" w:rsidR="00092A06" w:rsidRDefault="00092A06" w:rsidP="0096093C"/>
    <w:p w14:paraId="2020F828" w14:textId="3851FCCF" w:rsidR="00B45C92" w:rsidRDefault="00B45C92" w:rsidP="0096093C">
      <m:oMathPara>
        <m:oMath>
          <m:r>
            <w:rPr>
              <w:rFonts w:ascii="Cambria Math" w:hAnsi="Cambria Math"/>
            </w:rPr>
            <m:t>Q</m:t>
          </m:r>
          <m:d>
            <m:dPr>
              <m:ctrlPr>
                <w:rPr>
                  <w:rFonts w:ascii="Cambria Math" w:hAnsi="Cambria Math"/>
                  <w:i/>
                </w:rPr>
              </m:ctrlPr>
            </m:dPr>
            <m:e>
              <m:r>
                <w:rPr>
                  <w:rFonts w:ascii="Cambria Math" w:hAnsi="Cambria Math"/>
                </w:rPr>
                <m:t>s,a</m:t>
              </m:r>
            </m:e>
          </m:d>
          <m:r>
            <m:rPr>
              <m:nor/>
            </m:rPr>
            <w:rPr>
              <w:rFonts w:ascii="Cambria Math" w:hAnsi="Cambria Math"/>
            </w:rPr>
            <m:t xml:space="preserve"> = (1 – α)</m:t>
          </m:r>
          <m:r>
            <m:rPr>
              <m:sty m:val="p"/>
            </m:rP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xml:space="preserve">+α </m:t>
          </m:r>
          <m:d>
            <m:dPr>
              <m:begChr m:val="["/>
              <m:endChr m:val="]"/>
              <m:ctrlPr>
                <w:rPr>
                  <w:rFonts w:ascii="Cambria Math" w:hAnsi="Cambria Math"/>
                  <w:i/>
                </w:rPr>
              </m:ctrlPr>
            </m:dPr>
            <m:e>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r>
                        <m:rPr>
                          <m:scr m:val="script"/>
                        </m:rPr>
                        <w:rPr>
                          <w:rFonts w:ascii="Cambria Math" w:hAnsi="Cambria Math"/>
                        </w:rPr>
                        <m:t>A</m:t>
                      </m:r>
                      <m:d>
                        <m:dPr>
                          <m:ctrlPr>
                            <w:rPr>
                              <w:rFonts w:ascii="Cambria Math" w:hAnsi="Cambria Math"/>
                              <w:i/>
                            </w:rPr>
                          </m:ctrlPr>
                        </m:dPr>
                        <m:e>
                          <m:r>
                            <w:rPr>
                              <w:rFonts w:ascii="Cambria Math" w:hAnsi="Cambria Math"/>
                            </w:rPr>
                            <m:t>s'</m:t>
                          </m:r>
                        </m:e>
                      </m:d>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func>
              <m:r>
                <w:rPr>
                  <w:rFonts w:ascii="Cambria Math" w:hAnsi="Cambria Math"/>
                </w:rPr>
                <m:t>)</m:t>
              </m:r>
            </m:e>
          </m:d>
        </m:oMath>
      </m:oMathPara>
    </w:p>
    <w:p w14:paraId="53FBB555" w14:textId="77777777" w:rsidR="00B45C92" w:rsidRDefault="00B45C92" w:rsidP="0096093C"/>
    <w:p w14:paraId="7A686008" w14:textId="1BD2932A" w:rsidR="00B45C92" w:rsidRDefault="00092A06" w:rsidP="0096093C">
      <w:proofErr w:type="gramStart"/>
      <w:r>
        <w:t>where</w:t>
      </w:r>
      <w:proofErr w:type="gramEnd"/>
      <w:r>
        <w:t xml:space="preserve"> </w:t>
      </w:r>
      <m:oMath>
        <m:r>
          <m:rPr>
            <m:nor/>
          </m:rPr>
          <w:rPr>
            <w:rFonts w:ascii="Cambria Math" w:hAnsi="Cambria Math"/>
          </w:rPr>
          <m:t>α</m:t>
        </m:r>
      </m:oMath>
      <w:r>
        <w:t xml:space="preserve"> is the learning rate, and </w:t>
      </w:r>
      <m:oMath>
        <m:r>
          <w:rPr>
            <w:rFonts w:ascii="Cambria Math" w:hAnsi="Cambria Math"/>
          </w:rPr>
          <m:t>γ</m:t>
        </m:r>
      </m:oMath>
      <w:r>
        <w:t xml:space="preserve"> is the discount factor.</w:t>
      </w:r>
      <w:r w:rsidR="003834B8">
        <w:t xml:space="preserve"> Initially, these parameters were set to </w:t>
      </w:r>
      <m:oMath>
        <m:r>
          <m:rPr>
            <m:nor/>
          </m:rPr>
          <w:rPr>
            <w:rFonts w:ascii="Cambria Math" w:hAnsi="Cambria Math"/>
          </w:rPr>
          <m:t xml:space="preserve">α = </m:t>
        </m:r>
        <m:r>
          <w:rPr>
            <w:rFonts w:ascii="Cambria Math" w:hAnsi="Cambria Math"/>
          </w:rPr>
          <m:t>0.5</m:t>
        </m:r>
      </m:oMath>
      <w:r w:rsidR="003834B8">
        <w:t xml:space="preserve"> and </w:t>
      </w:r>
      <m:oMath>
        <m:r>
          <w:rPr>
            <w:rFonts w:ascii="Cambria Math" w:hAnsi="Cambria Math"/>
          </w:rPr>
          <m:t>γ=0.3</m:t>
        </m:r>
      </m:oMath>
      <w:r w:rsidR="003834B8">
        <w:t>.</w:t>
      </w:r>
    </w:p>
    <w:p w14:paraId="3F562B44" w14:textId="77777777" w:rsidR="0096093C" w:rsidRDefault="0096093C"/>
    <w:p w14:paraId="181D5901" w14:textId="25E2D9EF" w:rsidR="008C5BC7" w:rsidRDefault="008C5BC7">
      <w:r>
        <w:t xml:space="preserve">The policy picks the action with the best </w:t>
      </w:r>
      <m:oMath>
        <m:r>
          <w:rPr>
            <w:rFonts w:ascii="Cambria Math" w:hAnsi="Cambria Math"/>
          </w:rPr>
          <m:t>Q (s, a)</m:t>
        </m:r>
      </m:oMath>
      <w:r>
        <w:t xml:space="preserve"> for a given state with the formula:</w:t>
      </w:r>
    </w:p>
    <w:p w14:paraId="652E4FC2" w14:textId="77777777" w:rsidR="008C5BC7" w:rsidRDefault="008C5BC7"/>
    <w:p w14:paraId="460A8C96" w14:textId="7F79CFC3" w:rsidR="008C5BC7" w:rsidRDefault="008C5BC7">
      <m:oMathPara>
        <m:oMath>
          <m:r>
            <w:rPr>
              <w:rFonts w:ascii="Cambria Math" w:hAnsi="Cambria Math"/>
            </w:rPr>
            <m:t>π</m:t>
          </m:r>
          <m:d>
            <m:dPr>
              <m:ctrlPr>
                <w:rPr>
                  <w:rFonts w:ascii="Cambria Math" w:hAnsi="Cambria Math"/>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r>
                    <m:rPr>
                      <m:scr m:val="script"/>
                    </m:rPr>
                    <w:rPr>
                      <w:rFonts w:ascii="Cambria Math" w:hAnsi="Cambria Math"/>
                    </w:rPr>
                    <m:t>A</m:t>
                  </m:r>
                  <m:d>
                    <m:dPr>
                      <m:ctrlPr>
                        <w:rPr>
                          <w:rFonts w:ascii="Cambria Math" w:hAnsi="Cambria Math"/>
                          <w:i/>
                        </w:rPr>
                      </m:ctrlPr>
                    </m:dPr>
                    <m:e>
                      <m:r>
                        <w:rPr>
                          <w:rFonts w:ascii="Cambria Math" w:hAnsi="Cambria Math"/>
                        </w:rPr>
                        <m:t>s</m:t>
                      </m:r>
                    </m:e>
                  </m:d>
                </m:lim>
              </m:limLow>
            </m:fName>
            <m:e>
              <m:r>
                <w:rPr>
                  <w:rFonts w:ascii="Cambria Math" w:hAnsi="Cambria Math"/>
                </w:rPr>
                <m:t>Q(s,a)</m:t>
              </m:r>
            </m:e>
          </m:func>
        </m:oMath>
      </m:oMathPara>
    </w:p>
    <w:p w14:paraId="4F9B3A08" w14:textId="77777777" w:rsidR="00AB7CA3" w:rsidRDefault="00AB7CA3"/>
    <w:p w14:paraId="1DC040BE" w14:textId="737292AE" w:rsidR="008C5BC7" w:rsidRDefault="003B2505">
      <w:r>
        <w:t xml:space="preserve">For cases with multiple </w:t>
      </w:r>
      <w:r w:rsidR="00D11503">
        <w:t xml:space="preserve">maximum </w:t>
      </w:r>
      <m:oMath>
        <m:r>
          <w:rPr>
            <w:rFonts w:ascii="Cambria Math" w:hAnsi="Cambria Math"/>
          </w:rPr>
          <m:t>Q (s, a)</m:t>
        </m:r>
      </m:oMath>
      <w:r w:rsidR="00D11503">
        <w:t>, action is randomly selected among the</w:t>
      </w:r>
      <w:r w:rsidR="007A696A">
        <w:t xml:space="preserve"> actions with maximum Q </w:t>
      </w:r>
      <w:r w:rsidR="00897835">
        <w:t>value</w:t>
      </w:r>
      <w:r w:rsidR="00D11503">
        <w:t>.</w:t>
      </w:r>
    </w:p>
    <w:p w14:paraId="5213918E" w14:textId="77777777" w:rsidR="00D11503" w:rsidRDefault="00D11503"/>
    <w:p w14:paraId="3CE70AB9" w14:textId="64202466" w:rsidR="00124510" w:rsidRDefault="00124510">
      <w:r>
        <w:t xml:space="preserve">When Q-learning was implemented, the agent lingers around with no particular destination during the early times of the simulation. Over time, </w:t>
      </w:r>
      <w:r w:rsidR="00F329A8">
        <w:t>it tends to take action on green light, and stop on red, while following the direction given by the planner.</w:t>
      </w:r>
      <w:r w:rsidR="00EC224C">
        <w:t xml:space="preserve"> It eventually hits </w:t>
      </w:r>
      <w:r w:rsidR="00E6142F">
        <w:t>the target</w:t>
      </w:r>
      <w:r w:rsidR="00EC224C">
        <w:t xml:space="preserve"> location.</w:t>
      </w:r>
    </w:p>
    <w:p w14:paraId="52B38500" w14:textId="77777777" w:rsidR="00F329A8" w:rsidRDefault="00F329A8"/>
    <w:p w14:paraId="433AD07D" w14:textId="399EF7B4" w:rsidR="000D647B" w:rsidRDefault="000D647B">
      <w:r>
        <w:t xml:space="preserve">When the agent follows the waypoint, </w:t>
      </w:r>
      <w:r w:rsidR="007A696A">
        <w:t xml:space="preserve">and </w:t>
      </w:r>
      <w:r>
        <w:t xml:space="preserve">the light is green, and no other cars in the intersection, it receives a reward, making the </w:t>
      </w:r>
      <m:oMath>
        <m:r>
          <w:rPr>
            <w:rFonts w:ascii="Cambria Math" w:hAnsi="Cambria Math"/>
          </w:rPr>
          <m:t>Q (s, a)</m:t>
        </m:r>
      </m:oMath>
      <w:r>
        <w:t xml:space="preserve"> for this sate</w:t>
      </w:r>
      <w:r w:rsidR="00684D35">
        <w:t>-action pair</w:t>
      </w:r>
      <w:r>
        <w:t xml:space="preserve"> bigger. So the next time it comes to this state, it always selects the action given by the way point.</w:t>
      </w:r>
    </w:p>
    <w:p w14:paraId="079F2597" w14:textId="77777777" w:rsidR="000D647B" w:rsidRDefault="000D647B"/>
    <w:p w14:paraId="0D82F6A0" w14:textId="392FCA8A" w:rsidR="000D647B" w:rsidRDefault="000D647B">
      <w:r>
        <w:t xml:space="preserve">When the light is red, and the agent takes no action, it doesn’t receive any awards. But if it takes action, it receives a penalty (except for turning right, and no other cars in the intersection), making the </w:t>
      </w:r>
      <m:oMath>
        <m:r>
          <w:rPr>
            <w:rFonts w:ascii="Cambria Math" w:hAnsi="Cambria Math"/>
          </w:rPr>
          <m:t>Q (s, a)</m:t>
        </m:r>
      </m:oMath>
      <w:r w:rsidR="00684D35">
        <w:t xml:space="preserve"> </w:t>
      </w:r>
      <w:r>
        <w:t>negative. Hence, it selects to stop on red light.</w:t>
      </w:r>
    </w:p>
    <w:p w14:paraId="4E85DD5F" w14:textId="77777777" w:rsidR="000D647B" w:rsidRDefault="000D647B"/>
    <w:p w14:paraId="56A9F1AE" w14:textId="7B4E27BA" w:rsidR="000D647B" w:rsidRDefault="000D647B">
      <w:r>
        <w:t>The agent also receives a penalty</w:t>
      </w:r>
      <w:r w:rsidR="00F0080C">
        <w:t>, although smaller,</w:t>
      </w:r>
      <w:r>
        <w:t xml:space="preserve"> if it takes action</w:t>
      </w:r>
      <w:r w:rsidR="00F0080C">
        <w:t xml:space="preserve"> d</w:t>
      </w:r>
      <w:r w:rsidR="00D2568E">
        <w:t>ifferent from the next waypoint. However, there is</w:t>
      </w:r>
      <w:r w:rsidR="00F0080C">
        <w:t xml:space="preserve"> no penalty or reward if it takes no action. Hence, when the light is red, it prefers to take no action rather than to follow the next waypoint</w:t>
      </w:r>
      <w:r w:rsidR="008D6BE0">
        <w:t xml:space="preserve"> (except when the next waypoint is turn right)</w:t>
      </w:r>
      <w:r w:rsidR="00F0080C">
        <w:t>.</w:t>
      </w:r>
    </w:p>
    <w:p w14:paraId="13506016" w14:textId="77777777" w:rsidR="000D647B" w:rsidRDefault="000D647B"/>
    <w:p w14:paraId="5E54BBEE" w14:textId="4C2F25E0" w:rsidR="00652CC4" w:rsidRDefault="00652CC4">
      <w:r>
        <w:t xml:space="preserve">The environment only has 3 dummy agents, so the chances of our agent running on busy intersection are low. </w:t>
      </w:r>
      <w:r w:rsidR="0000386D">
        <w:t xml:space="preserve">As can be seen in Figure 1, states with clear intersections are frequently visited while rarely on busy intersections. </w:t>
      </w:r>
      <w:r>
        <w:t xml:space="preserve">While the agent have learned to drive very well on clear intersections, it </w:t>
      </w:r>
      <w:r w:rsidR="005A0209">
        <w:t xml:space="preserve">sometimes </w:t>
      </w:r>
      <w:r>
        <w:t>gets confused on the occasions</w:t>
      </w:r>
      <w:r w:rsidR="005A0209">
        <w:t xml:space="preserve"> when</w:t>
      </w:r>
      <w:r>
        <w:t xml:space="preserve"> other agents </w:t>
      </w:r>
      <w:r w:rsidR="005A0209">
        <w:t>are</w:t>
      </w:r>
      <w:r>
        <w:t xml:space="preserve"> present in the</w:t>
      </w:r>
      <w:r w:rsidR="005A0209">
        <w:t xml:space="preserve"> intersection since it has less exposure/training to these states.</w:t>
      </w:r>
    </w:p>
    <w:p w14:paraId="159CC45B" w14:textId="77777777" w:rsidR="001A05BB" w:rsidRDefault="001A05BB"/>
    <w:p w14:paraId="3AD6CAD8" w14:textId="77777777" w:rsidR="0000386D" w:rsidRDefault="0000386D" w:rsidP="0000386D">
      <w:pPr>
        <w:keepNext/>
        <w:jc w:val="center"/>
      </w:pPr>
      <w:r>
        <w:rPr>
          <w:noProof/>
        </w:rPr>
        <w:drawing>
          <wp:inline distT="0" distB="0" distL="0" distR="0" wp14:anchorId="7DE1F782" wp14:editId="5CFD92CD">
            <wp:extent cx="4752221" cy="352958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221" cy="3529584"/>
                    </a:xfrm>
                    <a:prstGeom prst="rect">
                      <a:avLst/>
                    </a:prstGeom>
                    <a:noFill/>
                    <a:ln>
                      <a:noFill/>
                    </a:ln>
                  </pic:spPr>
                </pic:pic>
              </a:graphicData>
            </a:graphic>
          </wp:inline>
        </w:drawing>
      </w:r>
    </w:p>
    <w:p w14:paraId="73BA8EDF" w14:textId="3B339999" w:rsidR="00652CC4" w:rsidRDefault="0000386D" w:rsidP="0000386D">
      <w:pPr>
        <w:pStyle w:val="Caption"/>
        <w:jc w:val="center"/>
      </w:pPr>
      <w:r>
        <w:t xml:space="preserve">Figure </w:t>
      </w:r>
      <w:r w:rsidR="00496DAB">
        <w:fldChar w:fldCharType="begin"/>
      </w:r>
      <w:r w:rsidR="00496DAB">
        <w:instrText xml:space="preserve"> SEQ Figure \* ARABIC </w:instrText>
      </w:r>
      <w:r w:rsidR="00496DAB">
        <w:fldChar w:fldCharType="separate"/>
      </w:r>
      <w:r w:rsidR="00496DAB">
        <w:rPr>
          <w:noProof/>
        </w:rPr>
        <w:t>1</w:t>
      </w:r>
      <w:r w:rsidR="00496DAB">
        <w:rPr>
          <w:noProof/>
        </w:rPr>
        <w:fldChar w:fldCharType="end"/>
      </w:r>
      <w:r>
        <w:t>: Average hit frequencies per sate</w:t>
      </w:r>
      <w:r w:rsidR="00BE5FCD">
        <w:t>. States with clear intersections are frequently visited, while rarely on busy intersections.</w:t>
      </w:r>
    </w:p>
    <w:p w14:paraId="2E370ACA" w14:textId="77777777" w:rsidR="000B6E1E" w:rsidRDefault="000B6E1E" w:rsidP="0096093C">
      <w:pPr>
        <w:pStyle w:val="Heading2"/>
      </w:pPr>
    </w:p>
    <w:p w14:paraId="67C69A1B" w14:textId="77777777" w:rsidR="0096093C" w:rsidRDefault="0096093C" w:rsidP="0096093C">
      <w:pPr>
        <w:pStyle w:val="Heading2"/>
      </w:pPr>
      <w:r>
        <w:t>Enhance the driving agent</w:t>
      </w:r>
    </w:p>
    <w:p w14:paraId="4912E5CF" w14:textId="38CF278C" w:rsidR="0096093C" w:rsidRDefault="00E568B1" w:rsidP="0096093C">
      <w:r>
        <w:t xml:space="preserve">The policy always picks the action with best </w:t>
      </w:r>
      <w:r w:rsidR="003D68F2">
        <w:t xml:space="preserve">value </w:t>
      </w:r>
      <w:r>
        <w:t xml:space="preserve">in the Q-table. As a result, </w:t>
      </w:r>
      <w:r w:rsidR="002F1B28">
        <w:t>some other actions are never tried out.</w:t>
      </w:r>
    </w:p>
    <w:p w14:paraId="13D317D9" w14:textId="77777777" w:rsidR="002F1B28" w:rsidRDefault="002F1B28" w:rsidP="0096093C"/>
    <w:p w14:paraId="2446A9B7" w14:textId="4B9EA64F" w:rsidR="002F1B28" w:rsidRDefault="002F1B28" w:rsidP="0096093C">
      <w:pPr>
        <w:rPr>
          <w:rFonts w:ascii="Calibri" w:hAnsi="Calibri"/>
        </w:rPr>
      </w:pPr>
      <w:r>
        <w:t xml:space="preserve">To allow exploration of other actions, we implement </w:t>
      </w:r>
      <w:r>
        <w:rPr>
          <w:rFonts w:ascii="Calibri" w:hAnsi="Calibri"/>
        </w:rPr>
        <w:t>ε</w:t>
      </w:r>
      <w:r>
        <w:t xml:space="preserve">-greedy method. In </w:t>
      </w:r>
      <w:r>
        <w:rPr>
          <w:rFonts w:ascii="Calibri" w:hAnsi="Calibri"/>
        </w:rPr>
        <w:t>ε</w:t>
      </w:r>
      <w:r>
        <w:t xml:space="preserve">-greedy, the policy picks random action </w:t>
      </w:r>
      <w:r w:rsidR="001E60C0">
        <w:t xml:space="preserve">with probability </w:t>
      </w:r>
      <w:r>
        <w:rPr>
          <w:rFonts w:ascii="Calibri" w:hAnsi="Calibri"/>
        </w:rPr>
        <w:t>ε at a time, while picks the best action 1 – ε at a time:</w:t>
      </w:r>
    </w:p>
    <w:p w14:paraId="426F87AB" w14:textId="77777777" w:rsidR="002F1B28" w:rsidRDefault="002F1B28" w:rsidP="0096093C">
      <w:pPr>
        <w:rPr>
          <w:rFonts w:ascii="Calibri" w:hAnsi="Calibri"/>
        </w:rPr>
      </w:pPr>
    </w:p>
    <w:p w14:paraId="6438C740" w14:textId="3E0CDBF0" w:rsidR="002F1B28" w:rsidRPr="00C3473F" w:rsidRDefault="00C3473F" w:rsidP="0096093C">
      <w:pPr>
        <w:rPr>
          <w:rFonts w:ascii="Times" w:eastAsia="Times New Roman" w:hAnsi="Times" w:cs="Times New Roman"/>
        </w:rPr>
      </w:pPr>
      <m:oMathPara>
        <m:oMath>
          <m:r>
            <m:rPr>
              <m:sty m:val="p"/>
            </m:rPr>
            <w:rPr>
              <w:rFonts w:ascii="Cambria Math" w:eastAsia="Times New Roman" w:hAnsi="Cambria Math" w:cs="Times New Roman"/>
            </w:rPr>
            <m:t>π</m:t>
          </m:r>
          <m:d>
            <m:dPr>
              <m:ctrlPr>
                <w:rPr>
                  <w:rFonts w:ascii="Cambria Math" w:eastAsia="Times New Roman" w:hAnsi="Cambria Math" w:cs="Times New Roman"/>
                </w:rPr>
              </m:ctrlPr>
            </m:dPr>
            <m:e>
              <m:r>
                <m:rPr>
                  <m:sty m:val="p"/>
                </m:rPr>
                <w:rPr>
                  <w:rFonts w:ascii="Cambria Math" w:eastAsia="Times New Roman" w:hAnsi="Cambria Math" w:cs="Times New Roman"/>
                </w:rPr>
                <m:t>s</m:t>
              </m:r>
            </m:e>
          </m:d>
          <m:r>
            <m:rPr>
              <m:sty m:val="p"/>
            </m:rPr>
            <w:rPr>
              <w:rFonts w:ascii="Cambria Math" w:eastAsia="Times New Roman" w:hAnsi="Cambria Math" w:cs="Times New Roman"/>
            </w:rPr>
            <m:t>=</m:t>
          </m:r>
          <m:d>
            <m:dPr>
              <m:begChr m:val="{"/>
              <m:endChr m:val=""/>
              <m:ctrlPr>
                <w:rPr>
                  <w:rFonts w:ascii="Cambria Math" w:eastAsia="Times New Roman" w:hAnsi="Cambria Math" w:cs="Times New Roman"/>
                </w:rPr>
              </m:ctrlPr>
            </m:dPr>
            <m:e>
              <m:eqArr>
                <m:eqArrPr>
                  <m:ctrlPr>
                    <w:rPr>
                      <w:rFonts w:ascii="Cambria Math" w:eastAsia="Times New Roman" w:hAnsi="Cambria Math" w:cs="Times New Roman"/>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r>
                            <m:rPr>
                              <m:scr m:val="script"/>
                            </m:rPr>
                            <w:rPr>
                              <w:rFonts w:ascii="Cambria Math" w:hAnsi="Cambria Math"/>
                            </w:rPr>
                            <m:t>A</m:t>
                          </m:r>
                          <m:d>
                            <m:dPr>
                              <m:ctrlPr>
                                <w:rPr>
                                  <w:rFonts w:ascii="Cambria Math" w:hAnsi="Cambria Math"/>
                                  <w:i/>
                                </w:rPr>
                              </m:ctrlPr>
                            </m:dPr>
                            <m:e>
                              <m:r>
                                <w:rPr>
                                  <w:rFonts w:ascii="Cambria Math" w:hAnsi="Cambria Math"/>
                                </w:rPr>
                                <m:t>s</m:t>
                              </m:r>
                            </m:e>
                          </m:d>
                        </m:lim>
                      </m:limLow>
                    </m:fName>
                    <m:e>
                      <m:r>
                        <w:rPr>
                          <w:rFonts w:ascii="Cambria Math" w:hAnsi="Cambria Math"/>
                        </w:rPr>
                        <m:t>Q(s,a)</m:t>
                      </m:r>
                    </m:e>
                  </m:func>
                  <m:r>
                    <m:rPr>
                      <m:sty m:val="p"/>
                    </m:rPr>
                    <w:rPr>
                      <w:rFonts w:ascii="Cambria Math" w:eastAsia="Times New Roman" w:hAnsi="Cambria Math" w:cs="Times New Roman"/>
                    </w:rPr>
                    <m:t xml:space="preserve">,  &amp;Pr=1- </m:t>
                  </m:r>
                  <m:r>
                    <m:rPr>
                      <m:scr m:val="script"/>
                      <m:sty m:val="p"/>
                    </m:rPr>
                    <w:rPr>
                      <w:rFonts w:ascii="Cambria Math" w:eastAsia="Times New Roman" w:hAnsi="Cambria Math" w:cs="Times New Roman"/>
                    </w:rPr>
                    <m:t>E</m:t>
                  </m:r>
                </m:e>
                <m:e>
                  <m:r>
                    <m:rPr>
                      <m:sty m:val="p"/>
                    </m:rPr>
                    <w:rPr>
                      <w:rFonts w:ascii="Cambria Math" w:eastAsia="Times New Roman" w:hAnsi="Cambria Math" w:cs="Times New Roman"/>
                    </w:rPr>
                    <m:t>random(a),  &amp;Pr=</m:t>
                  </m:r>
                  <m:r>
                    <m:rPr>
                      <m:scr m:val="script"/>
                      <m:sty m:val="p"/>
                    </m:rPr>
                    <w:rPr>
                      <w:rFonts w:ascii="Cambria Math" w:eastAsia="Times New Roman" w:hAnsi="Cambria Math" w:cs="Times New Roman"/>
                    </w:rPr>
                    <m:t>E</m:t>
                  </m:r>
                </m:e>
              </m:eqArr>
            </m:e>
          </m:d>
        </m:oMath>
      </m:oMathPara>
    </w:p>
    <w:p w14:paraId="75071488" w14:textId="77777777" w:rsidR="0096093C" w:rsidRDefault="0096093C"/>
    <w:p w14:paraId="0E5E4BB9" w14:textId="57572DDB" w:rsidR="00C3473F" w:rsidRDefault="001E60C0">
      <w:pPr>
        <w:rPr>
          <w:rFonts w:ascii="Calibri" w:hAnsi="Calibri"/>
        </w:rPr>
      </w:pPr>
      <w:proofErr w:type="gramStart"/>
      <w:r>
        <w:t>where</w:t>
      </w:r>
      <w:proofErr w:type="gramEnd"/>
      <w:r>
        <w:t xml:space="preserve"> </w:t>
      </w:r>
      <m:oMath>
        <m:r>
          <w:rPr>
            <w:rFonts w:ascii="Cambria Math" w:hAnsi="Cambria Math"/>
          </w:rPr>
          <m:t>0≤ε≤1</m:t>
        </m:r>
      </m:oMath>
      <w:r>
        <w:t xml:space="preserve">. Higher </w:t>
      </w:r>
      <w:r>
        <w:rPr>
          <w:rFonts w:ascii="Calibri" w:hAnsi="Calibri"/>
        </w:rPr>
        <w:t>ε means choosing more random act</w:t>
      </w:r>
      <w:r w:rsidR="009454DC">
        <w:rPr>
          <w:rFonts w:ascii="Calibri" w:hAnsi="Calibri"/>
        </w:rPr>
        <w:t>ions; more exploration. L</w:t>
      </w:r>
      <w:r>
        <w:rPr>
          <w:rFonts w:ascii="Calibri" w:hAnsi="Calibri"/>
        </w:rPr>
        <w:t xml:space="preserve">ower ε means </w:t>
      </w:r>
      <w:r w:rsidR="00DD7889">
        <w:rPr>
          <w:rFonts w:ascii="Calibri" w:hAnsi="Calibri"/>
        </w:rPr>
        <w:t xml:space="preserve">less exploration and more exploitation of the action with maximum </w:t>
      </w:r>
      <m:oMath>
        <m:r>
          <w:rPr>
            <w:rFonts w:ascii="Cambria Math" w:hAnsi="Cambria Math"/>
          </w:rPr>
          <m:t>Q</m:t>
        </m:r>
      </m:oMath>
      <w:r w:rsidR="00DD7889">
        <w:rPr>
          <w:rFonts w:ascii="Calibri" w:hAnsi="Calibri"/>
        </w:rPr>
        <w:t xml:space="preserve"> </w:t>
      </w:r>
      <w:r w:rsidR="003D68F2">
        <w:rPr>
          <w:rFonts w:ascii="Calibri" w:hAnsi="Calibri"/>
        </w:rPr>
        <w:t>value</w:t>
      </w:r>
      <w:r w:rsidR="00DD7889">
        <w:rPr>
          <w:rFonts w:ascii="Calibri" w:hAnsi="Calibri"/>
        </w:rPr>
        <w:t>.</w:t>
      </w:r>
    </w:p>
    <w:p w14:paraId="3D80D68F" w14:textId="77777777" w:rsidR="00DD7889" w:rsidRDefault="00DD7889">
      <w:pPr>
        <w:rPr>
          <w:rFonts w:ascii="Calibri" w:hAnsi="Calibri"/>
        </w:rPr>
      </w:pPr>
    </w:p>
    <w:p w14:paraId="4C586060" w14:textId="0AE9454D" w:rsidR="00565010" w:rsidRDefault="00565010">
      <w:pPr>
        <w:rPr>
          <w:rFonts w:ascii="Calibri" w:hAnsi="Calibri"/>
        </w:rPr>
      </w:pPr>
      <w:r>
        <w:rPr>
          <w:rFonts w:ascii="Calibri" w:hAnsi="Calibri"/>
        </w:rPr>
        <w:t>It would be good to set higher ε value at the early stage of learning to let the agent explore more, and then decay the value of ε over time and to let the agent exploit what it have learned.</w:t>
      </w:r>
    </w:p>
    <w:p w14:paraId="321462D4" w14:textId="77777777" w:rsidR="00565010" w:rsidRDefault="00565010">
      <w:pPr>
        <w:rPr>
          <w:rFonts w:ascii="Calibri" w:hAnsi="Calibri"/>
        </w:rPr>
      </w:pPr>
    </w:p>
    <w:p w14:paraId="53204046" w14:textId="17FE499A" w:rsidR="00565010" w:rsidRDefault="00565010">
      <w:pPr>
        <w:rPr>
          <w:rFonts w:ascii="Calibri" w:hAnsi="Calibri"/>
        </w:rPr>
      </w:pPr>
      <w:r>
        <w:rPr>
          <w:rFonts w:ascii="Calibri" w:hAnsi="Calibri"/>
        </w:rPr>
        <w:t>In our environment however, as seen in Figure 1, only 6 out of 16 states are frequently visited. If we use the same value of ε for all states, at the late</w:t>
      </w:r>
      <w:r w:rsidR="007E558F">
        <w:rPr>
          <w:rFonts w:ascii="Calibri" w:hAnsi="Calibri"/>
        </w:rPr>
        <w:t>r</w:t>
      </w:r>
      <w:r>
        <w:rPr>
          <w:rFonts w:ascii="Calibri" w:hAnsi="Calibri"/>
        </w:rPr>
        <w:t xml:space="preserve"> part of learning, the agent</w:t>
      </w:r>
      <w:r w:rsidR="00894ED9">
        <w:rPr>
          <w:rFonts w:ascii="Calibri" w:hAnsi="Calibri"/>
        </w:rPr>
        <w:t xml:space="preserve"> will</w:t>
      </w:r>
      <w:r>
        <w:rPr>
          <w:rFonts w:ascii="Calibri" w:hAnsi="Calibri"/>
        </w:rPr>
        <w:t xml:space="preserve"> treat those rarely visited states the same as those visited frequently. As a result, the agent will assume that it also have learned the best action for those </w:t>
      </w:r>
      <w:r w:rsidR="00FB65FD">
        <w:rPr>
          <w:rFonts w:ascii="Calibri" w:hAnsi="Calibri"/>
        </w:rPr>
        <w:t>rarely visited states.</w:t>
      </w:r>
    </w:p>
    <w:p w14:paraId="0CF76BA5" w14:textId="77777777" w:rsidR="00565010" w:rsidRDefault="00565010">
      <w:pPr>
        <w:rPr>
          <w:rFonts w:ascii="Calibri" w:hAnsi="Calibri"/>
        </w:rPr>
      </w:pPr>
    </w:p>
    <w:p w14:paraId="201DDEBF" w14:textId="7A859777" w:rsidR="00DD7889" w:rsidRDefault="005C66BD">
      <w:r>
        <w:t xml:space="preserve">Instead of decaying </w:t>
      </w:r>
      <w:r>
        <w:rPr>
          <w:rFonts w:ascii="Calibri" w:hAnsi="Calibri"/>
        </w:rPr>
        <w:t>ε with respect to time,</w:t>
      </w:r>
      <w:r>
        <w:t xml:space="preserve"> a better option for our environment would be to let the agent exploit on states that it has already learned, and explore on states that were not yet visited. This can be done using an extension of </w:t>
      </w:r>
      <w:r>
        <w:rPr>
          <w:rFonts w:ascii="Calibri" w:hAnsi="Calibri"/>
        </w:rPr>
        <w:t>ε-greedy meth</w:t>
      </w:r>
      <w:r w:rsidR="00B7358D">
        <w:rPr>
          <w:rFonts w:ascii="Calibri" w:hAnsi="Calibri"/>
        </w:rPr>
        <w:t xml:space="preserve">od called </w:t>
      </w:r>
      <w:hyperlink r:id="rId9" w:history="1">
        <w:r w:rsidR="00B7358D" w:rsidRPr="00233C3C">
          <w:rPr>
            <w:rStyle w:val="Hyperlink"/>
            <w:rFonts w:ascii="Calibri" w:hAnsi="Calibri"/>
          </w:rPr>
          <w:t>ε-greedy VDBE-</w:t>
        </w:r>
        <w:proofErr w:type="spellStart"/>
        <w:r w:rsidR="00B7358D" w:rsidRPr="00233C3C">
          <w:rPr>
            <w:rStyle w:val="Hyperlink"/>
            <w:rFonts w:ascii="Calibri" w:hAnsi="Calibri"/>
          </w:rPr>
          <w:t>Bo</w:t>
        </w:r>
        <w:r w:rsidR="004A47D7">
          <w:rPr>
            <w:rStyle w:val="Hyperlink"/>
            <w:rFonts w:ascii="Calibri" w:hAnsi="Calibri"/>
          </w:rPr>
          <w:t>l</w:t>
        </w:r>
        <w:r w:rsidR="00B7358D" w:rsidRPr="00233C3C">
          <w:rPr>
            <w:rStyle w:val="Hyperlink"/>
            <w:rFonts w:ascii="Calibri" w:hAnsi="Calibri"/>
          </w:rPr>
          <w:t>tzman</w:t>
        </w:r>
        <w:proofErr w:type="spellEnd"/>
      </w:hyperlink>
      <w:r w:rsidR="00B7358D">
        <w:rPr>
          <w:rFonts w:ascii="Calibri" w:hAnsi="Calibri"/>
          <w:vertAlign w:val="superscript"/>
        </w:rPr>
        <w:t>[</w:t>
      </w:r>
      <w:r w:rsidR="00B7358D">
        <w:rPr>
          <w:rStyle w:val="EndnoteReference"/>
          <w:rFonts w:ascii="Calibri" w:hAnsi="Calibri"/>
        </w:rPr>
        <w:endnoteReference w:id="1"/>
      </w:r>
      <w:r w:rsidR="00B7358D">
        <w:rPr>
          <w:rFonts w:ascii="Calibri" w:hAnsi="Calibri"/>
          <w:vertAlign w:val="superscript"/>
        </w:rPr>
        <w:t>]</w:t>
      </w:r>
      <w:r>
        <w:rPr>
          <w:rFonts w:ascii="Calibri" w:hAnsi="Calibri"/>
        </w:rPr>
        <w:t xml:space="preserve">. </w:t>
      </w:r>
    </w:p>
    <w:p w14:paraId="0BDDB1FC" w14:textId="77777777" w:rsidR="00FB65FD" w:rsidRDefault="00FB65FD"/>
    <w:p w14:paraId="528BC143" w14:textId="5378FABC" w:rsidR="00C3473F" w:rsidRDefault="004A47D7">
      <w:pPr>
        <w:rPr>
          <w:rFonts w:ascii="Calibri" w:hAnsi="Calibri"/>
        </w:rPr>
      </w:pPr>
      <w:r>
        <w:rPr>
          <w:rFonts w:ascii="Calibri" w:hAnsi="Calibri"/>
        </w:rPr>
        <w:t>ε-greedy VDBE-</w:t>
      </w:r>
      <w:proofErr w:type="spellStart"/>
      <w:r>
        <w:rPr>
          <w:rFonts w:ascii="Calibri" w:hAnsi="Calibri"/>
        </w:rPr>
        <w:t>Boltzman</w:t>
      </w:r>
      <w:proofErr w:type="spellEnd"/>
      <w:r w:rsidR="00C207A5">
        <w:rPr>
          <w:rFonts w:ascii="Calibri" w:hAnsi="Calibri"/>
        </w:rPr>
        <w:t xml:space="preserve"> uses the value difference of the current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(s, a)</m:t>
        </m:r>
      </m:oMath>
      <w:r w:rsidR="00C207A5">
        <w:rPr>
          <w:rFonts w:ascii="Calibri" w:hAnsi="Calibri"/>
        </w:rPr>
        <w:t xml:space="preserve"> and it</w:t>
      </w:r>
      <w:r w:rsidR="00910D5B">
        <w:rPr>
          <w:rFonts w:ascii="Calibri" w:hAnsi="Calibri"/>
        </w:rPr>
        <w:t>s</w:t>
      </w:r>
      <w:r w:rsidR="00C207A5">
        <w:rPr>
          <w:rFonts w:ascii="Calibri" w:hAnsi="Calibri"/>
        </w:rPr>
        <w:t xml:space="preserve"> value in the </w:t>
      </w:r>
      <w:r w:rsidR="00B32E29">
        <w:rPr>
          <w:rFonts w:ascii="Calibri" w:hAnsi="Calibri"/>
        </w:rPr>
        <w:t>next</w:t>
      </w:r>
      <w:r w:rsidR="00C207A5">
        <w:rPr>
          <w:rFonts w:ascii="Calibri" w:hAnsi="Calibri"/>
        </w:rPr>
        <w:t xml:space="preserve"> time step</w:t>
      </w:r>
      <w:r w:rsidR="001542D2">
        <w:rPr>
          <w:rFonts w:ascii="Calibri" w:hAnsi="Calibri"/>
        </w:rPr>
        <w:t xml:space="preserve"> </w:t>
      </w:r>
      <m:oMath>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 xml:space="preserve"> (s, a)</m:t>
        </m:r>
      </m:oMath>
      <w:r w:rsidR="00C207A5">
        <w:rPr>
          <w:rFonts w:ascii="Calibri" w:hAnsi="Calibri"/>
        </w:rPr>
        <w:t>.</w:t>
      </w:r>
      <w:r w:rsidR="00A36EBB">
        <w:rPr>
          <w:rFonts w:ascii="Calibri" w:hAnsi="Calibri"/>
        </w:rPr>
        <w:t xml:space="preserve"> Larger difference indicates that the agent has not enough knowledge about the state</w:t>
      </w:r>
      <w:r w:rsidR="00F97F76">
        <w:rPr>
          <w:rFonts w:ascii="Calibri" w:hAnsi="Calibri"/>
        </w:rPr>
        <w:t>, while small difference indicates that the agent is more certain about the state. The formula use</w:t>
      </w:r>
      <w:r w:rsidR="00894ED9">
        <w:rPr>
          <w:rFonts w:ascii="Calibri" w:hAnsi="Calibri"/>
        </w:rPr>
        <w:t>d for ε-greedy VDBE-</w:t>
      </w:r>
      <w:proofErr w:type="spellStart"/>
      <w:r w:rsidR="00894ED9">
        <w:rPr>
          <w:rFonts w:ascii="Calibri" w:hAnsi="Calibri"/>
        </w:rPr>
        <w:t>Boltzman</w:t>
      </w:r>
      <w:proofErr w:type="spellEnd"/>
      <w:r w:rsidR="00894ED9">
        <w:rPr>
          <w:rFonts w:ascii="Calibri" w:hAnsi="Calibri"/>
        </w:rPr>
        <w:t xml:space="preserve"> is</w:t>
      </w:r>
    </w:p>
    <w:p w14:paraId="4692C4D3" w14:textId="77777777" w:rsidR="00F97F76" w:rsidRDefault="00F97F76">
      <w:pPr>
        <w:rPr>
          <w:rFonts w:ascii="Calibri" w:hAnsi="Calibri"/>
        </w:rPr>
      </w:pPr>
    </w:p>
    <w:p w14:paraId="424E9A3D" w14:textId="557C47E2" w:rsidR="00F97F76" w:rsidRDefault="00F97F76">
      <w:pPr>
        <w:rPr>
          <w:rFonts w:ascii="Calibri" w:hAnsi="Calibri"/>
        </w:rPr>
      </w:pPr>
      <m:oMathPara>
        <m:oMath>
          <m:r>
            <w:rPr>
              <w:rFonts w:ascii="Cambria Math" w:hAnsi="Cambria Math"/>
            </w:rPr>
            <m:t>f</m:t>
          </m:r>
          <m:d>
            <m:dPr>
              <m:ctrlPr>
                <w:rPr>
                  <w:rFonts w:ascii="Cambria Math" w:hAnsi="Cambria Math"/>
                </w:rPr>
              </m:ctrlPr>
            </m:dPr>
            <m:e>
              <m:r>
                <w:rPr>
                  <w:rFonts w:ascii="Cambria Math" w:hAnsi="Cambria Math"/>
                </w:rPr>
                <m:t>s,a,σ</m:t>
              </m:r>
            </m:e>
          </m:d>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s,a</m:t>
                              </m:r>
                            </m:e>
                          </m:d>
                        </m:e>
                      </m:d>
                    </m:num>
                    <m:den>
                      <m:r>
                        <w:rPr>
                          <w:rFonts w:ascii="Cambria Math" w:hAnsi="Cambria Math"/>
                        </w:rPr>
                        <m:t>σ</m:t>
                      </m:r>
                    </m:den>
                  </m:f>
                </m:sup>
              </m:sSup>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s,a</m:t>
                              </m:r>
                            </m:e>
                          </m:d>
                        </m:e>
                      </m:d>
                    </m:num>
                    <m:den>
                      <m:r>
                        <w:rPr>
                          <w:rFonts w:ascii="Cambria Math" w:hAnsi="Cambria Math"/>
                        </w:rPr>
                        <m:t>σ</m:t>
                      </m:r>
                    </m:den>
                  </m:f>
                </m:sup>
              </m:sSup>
            </m:den>
          </m:f>
        </m:oMath>
      </m:oMathPara>
    </w:p>
    <w:p w14:paraId="0D52F35B" w14:textId="77777777" w:rsidR="00F97F76" w:rsidRDefault="00F97F76">
      <w:pPr>
        <w:rPr>
          <w:rFonts w:ascii="Calibri" w:hAnsi="Calibri"/>
        </w:rPr>
      </w:pPr>
    </w:p>
    <w:p w14:paraId="12C53DEF" w14:textId="49448737" w:rsidR="00F97F76" w:rsidRDefault="00894ED9">
      <w:pPr>
        <w:rPr>
          <w:rFonts w:ascii="Calibri" w:hAnsi="Calibri"/>
        </w:rPr>
      </w:pPr>
      <w:proofErr w:type="gramStart"/>
      <w:r>
        <w:rPr>
          <w:rFonts w:ascii="Calibri" w:hAnsi="Calibri"/>
        </w:rPr>
        <w:t>where</w:t>
      </w:r>
      <w:proofErr w:type="gramEnd"/>
      <w:r>
        <w:rPr>
          <w:rFonts w:ascii="Calibri" w:hAnsi="Calibri"/>
        </w:rPr>
        <w:t xml:space="preserve"> </w:t>
      </w:r>
      <m:oMath>
        <m:r>
          <w:rPr>
            <w:rFonts w:ascii="Cambria Math" w:hAnsi="Cambria Math"/>
          </w:rPr>
          <m:t>σ</m:t>
        </m:r>
      </m:oMath>
      <w:r>
        <w:rPr>
          <w:rFonts w:ascii="Calibri" w:hAnsi="Calibri"/>
        </w:rPr>
        <w:t xml:space="preserve"> is a positive constant called </w:t>
      </w:r>
      <w:r w:rsidRPr="00894ED9">
        <w:rPr>
          <w:rFonts w:ascii="Calibri" w:hAnsi="Calibri"/>
          <w:i/>
        </w:rPr>
        <w:t>inverse sensitivity</w:t>
      </w:r>
      <w:r>
        <w:rPr>
          <w:rFonts w:ascii="Calibri" w:hAnsi="Calibri"/>
        </w:rPr>
        <w:t xml:space="preserve">. </w:t>
      </w:r>
      <w:r w:rsidR="009369BE">
        <w:rPr>
          <w:rFonts w:ascii="Calibri" w:hAnsi="Calibri"/>
        </w:rPr>
        <w:t xml:space="preserve">Smaller values of </w:t>
      </w:r>
      <m:oMath>
        <m:r>
          <w:rPr>
            <w:rFonts w:ascii="Cambria Math" w:hAnsi="Cambria Math"/>
          </w:rPr>
          <m:t>σ</m:t>
        </m:r>
      </m:oMath>
      <w:r w:rsidR="009369BE">
        <w:rPr>
          <w:rFonts w:ascii="Calibri" w:hAnsi="Calibri"/>
        </w:rPr>
        <w:t xml:space="preserve"> cause the function to be very sensitive even to the smallest of value changes. Higher values cause the function to be less sensitive and react</w:t>
      </w:r>
      <w:r w:rsidR="00947F9A">
        <w:rPr>
          <w:rFonts w:ascii="Calibri" w:hAnsi="Calibri"/>
        </w:rPr>
        <w:t xml:space="preserve"> only</w:t>
      </w:r>
      <w:r w:rsidR="009369BE">
        <w:rPr>
          <w:rFonts w:ascii="Calibri" w:hAnsi="Calibri"/>
        </w:rPr>
        <w:t xml:space="preserve"> to large value ch</w:t>
      </w:r>
      <w:r w:rsidR="00947F9A">
        <w:rPr>
          <w:rFonts w:ascii="Calibri" w:hAnsi="Calibri"/>
        </w:rPr>
        <w:t>anges</w:t>
      </w:r>
      <w:r w:rsidR="009369BE">
        <w:rPr>
          <w:rFonts w:ascii="Calibri" w:hAnsi="Calibri"/>
        </w:rPr>
        <w:t>.</w:t>
      </w:r>
    </w:p>
    <w:p w14:paraId="6EA2B2D6" w14:textId="77777777" w:rsidR="009369BE" w:rsidRDefault="009369BE"/>
    <w:p w14:paraId="4BBC8B78" w14:textId="532C182B" w:rsidR="003B7149" w:rsidRDefault="003B7149">
      <w:r>
        <w:t xml:space="preserve">This formula is used to determine the value of </w:t>
      </w:r>
      <m:oMath>
        <m:r>
          <w:rPr>
            <w:rFonts w:ascii="Cambria Math" w:hAnsi="Cambria Math"/>
          </w:rPr>
          <m:t>ε</m:t>
        </m:r>
      </m:oMath>
      <w:r>
        <w:t xml:space="preserve"> for each state</w:t>
      </w:r>
    </w:p>
    <w:p w14:paraId="3EA9CEC1" w14:textId="77777777" w:rsidR="00A710F5" w:rsidRDefault="00A710F5"/>
    <w:p w14:paraId="136DA15A" w14:textId="10B12C67" w:rsidR="00A710F5" w:rsidRPr="000B6E1E" w:rsidRDefault="00496DAB">
      <m:oMathPara>
        <m:oMath>
          <m:sSub>
            <m:sSubPr>
              <m:ctrlPr>
                <w:rPr>
                  <w:rFonts w:ascii="Cambria Math" w:hAnsi="Cambria Math"/>
                  <w:i/>
                </w:rPr>
              </m:ctrlPr>
            </m:sSubPr>
            <m:e>
              <m:r>
                <w:rPr>
                  <w:rFonts w:ascii="Cambria Math" w:hAnsi="Cambria Math"/>
                </w:rPr>
                <m:t>ε</m:t>
              </m:r>
            </m:e>
            <m:sub>
              <m:r>
                <w:rPr>
                  <w:rFonts w:ascii="Cambria Math" w:hAnsi="Cambria Math"/>
                </w:rPr>
                <m:t>t+1</m:t>
              </m:r>
            </m:sub>
          </m:sSub>
          <m:d>
            <m:dPr>
              <m:ctrlPr>
                <w:rPr>
                  <w:rFonts w:ascii="Cambria Math" w:hAnsi="Cambria Math"/>
                </w:rPr>
              </m:ctrlPr>
            </m:dPr>
            <m:e>
              <m:r>
                <w:rPr>
                  <w:rFonts w:ascii="Cambria Math" w:hAnsi="Cambria Math"/>
                </w:rPr>
                <m:t>s</m:t>
              </m:r>
            </m:e>
          </m:d>
          <m:r>
            <w:rPr>
              <w:rFonts w:ascii="Cambria Math" w:hAnsi="Cambria Math"/>
            </w:rPr>
            <m:t>=</m:t>
          </m:r>
          <m:r>
            <m:rPr>
              <m:sty m:val="p"/>
            </m:rPr>
            <w:rPr>
              <w:rFonts w:ascii="Cambria Math" w:hAnsi="Cambria Math"/>
            </w:rPr>
            <m:t>δ∙</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,σ</m:t>
              </m:r>
            </m:e>
          </m:d>
          <m:r>
            <w:rPr>
              <w:rFonts w:ascii="Cambria Math" w:hAnsi="Cambria Math"/>
            </w:rPr>
            <m:t>+</m:t>
          </m:r>
          <m:d>
            <m:dPr>
              <m:ctrlPr>
                <w:rPr>
                  <w:rFonts w:ascii="Cambria Math" w:hAnsi="Cambria Math"/>
                  <w:i/>
                </w:rPr>
              </m:ctrlPr>
            </m:dPr>
            <m:e>
              <m:r>
                <w:rPr>
                  <w:rFonts w:ascii="Cambria Math" w:hAnsi="Cambria Math"/>
                </w:rPr>
                <m:t>1-δ</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d>
            <m:dPr>
              <m:ctrlPr>
                <w:rPr>
                  <w:rFonts w:ascii="Cambria Math" w:hAnsi="Cambria Math"/>
                  <w:i/>
                </w:rPr>
              </m:ctrlPr>
            </m:dPr>
            <m:e>
              <m:r>
                <w:rPr>
                  <w:rFonts w:ascii="Cambria Math" w:hAnsi="Cambria Math"/>
                </w:rPr>
                <m:t>s</m:t>
              </m:r>
            </m:e>
          </m:d>
        </m:oMath>
      </m:oMathPara>
    </w:p>
    <w:p w14:paraId="3576EB8B" w14:textId="77777777" w:rsidR="000B6E1E" w:rsidRDefault="000B6E1E"/>
    <w:p w14:paraId="7210BC0B" w14:textId="343C3C67" w:rsidR="004A47D7" w:rsidRDefault="00A710F5">
      <w:proofErr w:type="gramStart"/>
      <w:r>
        <w:t>where</w:t>
      </w:r>
      <w:proofErr w:type="gramEnd"/>
      <w:r>
        <w:t xml:space="preserve"> </w:t>
      </w:r>
      <m:oMath>
        <m:r>
          <w:rPr>
            <w:rFonts w:ascii="Cambria Math" w:hAnsi="Cambria Math"/>
          </w:rPr>
          <m:t>0≤</m:t>
        </m:r>
        <m:r>
          <m:rPr>
            <m:sty m:val="p"/>
          </m:rPr>
          <w:rPr>
            <w:rFonts w:ascii="Cambria Math" w:hAnsi="Cambria Math"/>
          </w:rPr>
          <m:t>δ&lt;1</m:t>
        </m:r>
      </m:oMath>
      <w:r>
        <w:t xml:space="preserve"> is the influence of the selected action to the exploration rate. </w:t>
      </w:r>
      <w:r w:rsidR="00B1136A">
        <w:t xml:space="preserve">The value of </w:t>
      </w:r>
      <m:oMath>
        <m:r>
          <m:rPr>
            <m:sty m:val="p"/>
          </m:rPr>
          <w:rPr>
            <w:rFonts w:ascii="Cambria Math" w:hAnsi="Cambria Math"/>
          </w:rPr>
          <m:t>δ</m:t>
        </m:r>
      </m:oMath>
      <w:r w:rsidR="00B1136A">
        <w:t xml:space="preserve"> is set to the inverse of the number of actions </w:t>
      </w:r>
      <m:oMath>
        <m:r>
          <m:rPr>
            <m:sty m:val="p"/>
          </m:rPr>
          <w:rPr>
            <w:rFonts w:ascii="Cambria Math" w:hAnsi="Cambria Math"/>
          </w:rPr>
          <m:t>δ=</m:t>
        </m:r>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r>
                  <m:rPr>
                    <m:scr m:val="script"/>
                  </m:rPr>
                  <w:rPr>
                    <w:rFonts w:ascii="Cambria Math" w:hAnsi="Cambria Math"/>
                  </w:rPr>
                  <m:t>A</m:t>
                </m:r>
                <m:d>
                  <m:dPr>
                    <m:ctrlPr>
                      <w:rPr>
                        <w:rFonts w:ascii="Cambria Math" w:hAnsi="Cambria Math"/>
                        <w:i/>
                      </w:rPr>
                    </m:ctrlPr>
                  </m:dPr>
                  <m:e>
                    <m:r>
                      <w:rPr>
                        <w:rFonts w:ascii="Cambria Math" w:hAnsi="Cambria Math"/>
                      </w:rPr>
                      <m:t>s</m:t>
                    </m:r>
                  </m:e>
                </m:d>
              </m:e>
            </m:d>
          </m:den>
        </m:f>
      </m:oMath>
      <w:r w:rsidR="00B1136A">
        <w:t xml:space="preserve">. Initially, the exploration rate is set to 1, </w:t>
      </w:r>
      <m:oMath>
        <m:sSub>
          <m:sSubPr>
            <m:ctrlPr>
              <w:rPr>
                <w:rFonts w:ascii="Cambria Math" w:hAnsi="Cambria Math"/>
                <w:i/>
              </w:rPr>
            </m:ctrlPr>
          </m:sSubPr>
          <m:e>
            <m:r>
              <w:rPr>
                <w:rFonts w:ascii="Cambria Math" w:hAnsi="Cambria Math"/>
              </w:rPr>
              <m:t>ε</m:t>
            </m:r>
          </m:e>
          <m:sub>
            <m:r>
              <w:rPr>
                <w:rFonts w:ascii="Cambria Math" w:hAnsi="Cambria Math"/>
              </w:rPr>
              <m:t>t=0</m:t>
            </m:r>
          </m:sub>
        </m:sSub>
        <m:d>
          <m:dPr>
            <m:ctrlPr>
              <w:rPr>
                <w:rFonts w:ascii="Cambria Math" w:hAnsi="Cambria Math"/>
                <w:i/>
              </w:rPr>
            </m:ctrlPr>
          </m:dPr>
          <m:e>
            <m:r>
              <w:rPr>
                <w:rFonts w:ascii="Cambria Math" w:hAnsi="Cambria Math"/>
              </w:rPr>
              <m:t>s</m:t>
            </m:r>
          </m:e>
        </m:d>
        <m:r>
          <w:rPr>
            <w:rFonts w:ascii="Cambria Math" w:hAnsi="Cambria Math"/>
          </w:rPr>
          <m:t>=1</m:t>
        </m:r>
      </m:oMath>
      <w:r w:rsidR="00BE1189">
        <w:t>, for all states</w:t>
      </w:r>
      <w:r w:rsidR="00B1136A">
        <w:t xml:space="preserve"> to let the agent do full exploration.</w:t>
      </w:r>
    </w:p>
    <w:p w14:paraId="7AD1E054" w14:textId="77777777" w:rsidR="00A710F5" w:rsidRDefault="00A710F5"/>
    <w:p w14:paraId="6503409B" w14:textId="41BD28E4" w:rsidR="00255639" w:rsidRDefault="00255639">
      <w:r>
        <w:t xml:space="preserve">Several combinations of learning rate </w:t>
      </w:r>
      <m:oMath>
        <m:r>
          <w:rPr>
            <w:rFonts w:ascii="Cambria Math" w:hAnsi="Cambria Math"/>
          </w:rPr>
          <m:t>α</m:t>
        </m:r>
      </m:oMath>
      <w:r>
        <w:t xml:space="preserve">, discount factor </w:t>
      </w:r>
      <m:oMath>
        <m:r>
          <w:rPr>
            <w:rFonts w:ascii="Cambria Math" w:hAnsi="Cambria Math"/>
          </w:rPr>
          <m:t>γ</m:t>
        </m:r>
      </m:oMath>
      <w:r>
        <w:t xml:space="preserve">, and inverse sensitivity </w:t>
      </w:r>
      <m:oMath>
        <m:r>
          <w:rPr>
            <w:rFonts w:ascii="Cambria Math" w:hAnsi="Cambria Math"/>
          </w:rPr>
          <m:t>σ</m:t>
        </m:r>
      </m:oMath>
      <w:r>
        <w:t xml:space="preserve"> have been tried out</w:t>
      </w:r>
      <w:r w:rsidR="002C6274">
        <w:t>, with a total of 125 parameter combinations</w:t>
      </w:r>
      <w:r>
        <w:t>:</w:t>
      </w:r>
    </w:p>
    <w:p w14:paraId="10D68BD9" w14:textId="77777777" w:rsidR="002C6274" w:rsidRDefault="002C627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55"/>
        <w:gridCol w:w="354"/>
        <w:gridCol w:w="2376"/>
      </w:tblGrid>
      <w:tr w:rsidR="00255639" w:rsidRPr="000B6E1E" w14:paraId="3468C06D" w14:textId="77777777" w:rsidTr="00255639">
        <w:trPr>
          <w:jc w:val="center"/>
        </w:trPr>
        <w:tc>
          <w:tcPr>
            <w:tcW w:w="0" w:type="auto"/>
          </w:tcPr>
          <w:p w14:paraId="0ED72A61" w14:textId="7349092A" w:rsidR="00255639" w:rsidRPr="000B6E1E" w:rsidRDefault="00255639" w:rsidP="00255639">
            <w:pPr>
              <w:jc w:val="right"/>
              <w:rPr>
                <w:sz w:val="22"/>
                <w:szCs w:val="22"/>
              </w:rPr>
            </w:pPr>
            <m:oMathPara>
              <m:oMathParaPr>
                <m:jc m:val="right"/>
              </m:oMathParaPr>
              <m:oMath>
                <m:r>
                  <w:rPr>
                    <w:rFonts w:ascii="Cambria Math" w:hAnsi="Cambria Math"/>
                    <w:sz w:val="22"/>
                    <w:szCs w:val="22"/>
                  </w:rPr>
                  <m:t>α</m:t>
                </m:r>
              </m:oMath>
            </m:oMathPara>
          </w:p>
        </w:tc>
        <w:tc>
          <w:tcPr>
            <w:tcW w:w="0" w:type="auto"/>
          </w:tcPr>
          <w:p w14:paraId="6F8175F2" w14:textId="77777777" w:rsidR="00255639" w:rsidRPr="000B6E1E" w:rsidRDefault="00255639" w:rsidP="00255639">
            <w:pPr>
              <w:jc w:val="center"/>
              <w:rPr>
                <w:sz w:val="22"/>
                <w:szCs w:val="22"/>
              </w:rPr>
            </w:pPr>
            <m:oMathPara>
              <m:oMath>
                <m:r>
                  <w:rPr>
                    <w:rFonts w:ascii="Cambria Math" w:hAnsi="Cambria Math"/>
                    <w:sz w:val="22"/>
                    <w:szCs w:val="22"/>
                  </w:rPr>
                  <m:t>∈</m:t>
                </m:r>
              </m:oMath>
            </m:oMathPara>
          </w:p>
        </w:tc>
        <w:tc>
          <w:tcPr>
            <w:tcW w:w="0" w:type="auto"/>
          </w:tcPr>
          <w:p w14:paraId="5496B348" w14:textId="11BFAF38" w:rsidR="00255639" w:rsidRPr="000B6E1E" w:rsidRDefault="00496DAB" w:rsidP="00255639">
            <w:pPr>
              <w:rPr>
                <w:sz w:val="22"/>
                <w:szCs w:val="22"/>
              </w:rPr>
            </w:pPr>
            <m:oMathPara>
              <m:oMathParaPr>
                <m:jc m:val="left"/>
              </m:oMathParaPr>
              <m:oMath>
                <m:d>
                  <m:dPr>
                    <m:begChr m:val="{"/>
                    <m:endChr m:val="}"/>
                    <m:ctrlPr>
                      <w:rPr>
                        <w:rFonts w:ascii="Cambria Math" w:hAnsi="Cambria Math"/>
                        <w:i/>
                        <w:sz w:val="22"/>
                        <w:szCs w:val="22"/>
                      </w:rPr>
                    </m:ctrlPr>
                  </m:dPr>
                  <m:e>
                    <m:r>
                      <w:rPr>
                        <w:rFonts w:ascii="Cambria Math" w:hAnsi="Cambria Math"/>
                        <w:sz w:val="22"/>
                        <w:szCs w:val="22"/>
                      </w:rPr>
                      <m:t xml:space="preserve"> 0.01, 0.1, 0.5, 0.9, 1.0 </m:t>
                    </m:r>
                  </m:e>
                </m:d>
              </m:oMath>
            </m:oMathPara>
          </w:p>
        </w:tc>
      </w:tr>
      <w:tr w:rsidR="00255639" w:rsidRPr="000B6E1E" w14:paraId="35A51D6A" w14:textId="77777777" w:rsidTr="00255639">
        <w:trPr>
          <w:jc w:val="center"/>
        </w:trPr>
        <w:tc>
          <w:tcPr>
            <w:tcW w:w="0" w:type="auto"/>
          </w:tcPr>
          <w:p w14:paraId="31AAE553" w14:textId="091858E9" w:rsidR="00255639" w:rsidRPr="000B6E1E" w:rsidRDefault="00255639" w:rsidP="00255639">
            <w:pPr>
              <w:jc w:val="right"/>
              <w:rPr>
                <w:sz w:val="22"/>
                <w:szCs w:val="22"/>
              </w:rPr>
            </w:pPr>
            <m:oMathPara>
              <m:oMathParaPr>
                <m:jc m:val="right"/>
              </m:oMathParaPr>
              <m:oMath>
                <m:r>
                  <w:rPr>
                    <w:rFonts w:ascii="Cambria Math" w:hAnsi="Cambria Math"/>
                    <w:sz w:val="22"/>
                    <w:szCs w:val="22"/>
                  </w:rPr>
                  <m:t>γ</m:t>
                </m:r>
              </m:oMath>
            </m:oMathPara>
          </w:p>
        </w:tc>
        <w:tc>
          <w:tcPr>
            <w:tcW w:w="0" w:type="auto"/>
          </w:tcPr>
          <w:p w14:paraId="042C5ED3" w14:textId="77777777" w:rsidR="00255639" w:rsidRPr="000B6E1E" w:rsidRDefault="00255639" w:rsidP="00255639">
            <w:pPr>
              <w:jc w:val="center"/>
              <w:rPr>
                <w:sz w:val="22"/>
                <w:szCs w:val="22"/>
              </w:rPr>
            </w:pPr>
            <m:oMathPara>
              <m:oMath>
                <m:r>
                  <w:rPr>
                    <w:rFonts w:ascii="Cambria Math" w:hAnsi="Cambria Math"/>
                    <w:sz w:val="22"/>
                    <w:szCs w:val="22"/>
                  </w:rPr>
                  <m:t>∈</m:t>
                </m:r>
              </m:oMath>
            </m:oMathPara>
          </w:p>
        </w:tc>
        <w:tc>
          <w:tcPr>
            <w:tcW w:w="0" w:type="auto"/>
          </w:tcPr>
          <w:p w14:paraId="353E6493" w14:textId="79770F7F" w:rsidR="00255639" w:rsidRPr="000B6E1E" w:rsidRDefault="00255639" w:rsidP="00255639">
            <w:pPr>
              <w:rPr>
                <w:sz w:val="22"/>
                <w:szCs w:val="22"/>
              </w:rPr>
            </w:pPr>
            <m:oMathPara>
              <m:oMathParaPr>
                <m:jc m:val="left"/>
              </m:oMathParaPr>
              <m:oMath>
                <m:r>
                  <w:rPr>
                    <w:rFonts w:ascii="Cambria Math" w:hAnsi="Cambria Math"/>
                    <w:sz w:val="22"/>
                    <w:szCs w:val="22"/>
                  </w:rPr>
                  <m:t>{ 0.01, 0.1, 0.3, 0.9, 1.0 }</m:t>
                </m:r>
              </m:oMath>
            </m:oMathPara>
          </w:p>
        </w:tc>
      </w:tr>
      <w:tr w:rsidR="00255639" w:rsidRPr="000B6E1E" w14:paraId="3F9530FA" w14:textId="77777777" w:rsidTr="00255639">
        <w:trPr>
          <w:jc w:val="center"/>
        </w:trPr>
        <w:tc>
          <w:tcPr>
            <w:tcW w:w="0" w:type="auto"/>
          </w:tcPr>
          <w:p w14:paraId="1A664653" w14:textId="6BD3216C" w:rsidR="00255639" w:rsidRPr="000B6E1E" w:rsidRDefault="00255639" w:rsidP="00255639">
            <w:pPr>
              <w:jc w:val="right"/>
              <w:rPr>
                <w:sz w:val="22"/>
                <w:szCs w:val="22"/>
              </w:rPr>
            </w:pPr>
            <m:oMathPara>
              <m:oMathParaPr>
                <m:jc m:val="right"/>
              </m:oMathParaPr>
              <m:oMath>
                <m:r>
                  <w:rPr>
                    <w:rFonts w:ascii="Cambria Math" w:hAnsi="Cambria Math"/>
                    <w:sz w:val="22"/>
                    <w:szCs w:val="22"/>
                  </w:rPr>
                  <m:t>σ</m:t>
                </m:r>
              </m:oMath>
            </m:oMathPara>
          </w:p>
        </w:tc>
        <w:tc>
          <w:tcPr>
            <w:tcW w:w="0" w:type="auto"/>
          </w:tcPr>
          <w:p w14:paraId="60A49752" w14:textId="77777777" w:rsidR="00255639" w:rsidRPr="000B6E1E" w:rsidRDefault="00255639" w:rsidP="00255639">
            <w:pPr>
              <w:jc w:val="center"/>
              <w:rPr>
                <w:sz w:val="22"/>
                <w:szCs w:val="22"/>
              </w:rPr>
            </w:pPr>
            <m:oMathPara>
              <m:oMath>
                <m:r>
                  <w:rPr>
                    <w:rFonts w:ascii="Cambria Math" w:hAnsi="Cambria Math"/>
                    <w:sz w:val="22"/>
                    <w:szCs w:val="22"/>
                  </w:rPr>
                  <m:t>∈</m:t>
                </m:r>
              </m:oMath>
            </m:oMathPara>
          </w:p>
        </w:tc>
        <w:tc>
          <w:tcPr>
            <w:tcW w:w="0" w:type="auto"/>
          </w:tcPr>
          <w:p w14:paraId="254E1555" w14:textId="6358118E" w:rsidR="00255639" w:rsidRPr="000B6E1E" w:rsidRDefault="00A8685C" w:rsidP="00255639">
            <w:pPr>
              <w:rPr>
                <w:sz w:val="22"/>
                <w:szCs w:val="22"/>
              </w:rPr>
            </w:pPr>
            <m:oMathPara>
              <m:oMathParaPr>
                <m:jc m:val="left"/>
              </m:oMathParaPr>
              <m:oMath>
                <m:r>
                  <w:rPr>
                    <w:rFonts w:ascii="Cambria Math" w:hAnsi="Cambria Math"/>
                    <w:sz w:val="22"/>
                    <w:szCs w:val="22"/>
                  </w:rPr>
                  <m:t>{ 0.01, 0.1, 0.5, 0.8, 1.0 }</m:t>
                </m:r>
              </m:oMath>
            </m:oMathPara>
          </w:p>
        </w:tc>
      </w:tr>
    </w:tbl>
    <w:p w14:paraId="5D80AA4C" w14:textId="77777777" w:rsidR="00255639" w:rsidRDefault="00255639"/>
    <w:p w14:paraId="45A22831" w14:textId="1EC8759C" w:rsidR="001646F4" w:rsidRDefault="00E60845">
      <w:r>
        <w:t xml:space="preserve">Each column in </w:t>
      </w:r>
      <w:r w:rsidR="00255639">
        <w:t>Figure 2</w:t>
      </w:r>
      <w:r>
        <w:t xml:space="preserve"> shows representatives of bad </w:t>
      </w:r>
      <m:oMath>
        <m:d>
          <m:dPr>
            <m:ctrlPr>
              <w:rPr>
                <w:rFonts w:ascii="Cambria Math" w:hAnsi="Cambria Math"/>
                <w:i/>
              </w:rPr>
            </m:ctrlPr>
          </m:dPr>
          <m:e>
            <m:r>
              <w:rPr>
                <w:rFonts w:ascii="Cambria Math" w:hAnsi="Cambria Math"/>
              </w:rPr>
              <m:t>α=0.9, γ=0.9, σ=0.8</m:t>
            </m:r>
          </m:e>
        </m:d>
      </m:oMath>
      <w:r>
        <w:t xml:space="preserve">, fair </w:t>
      </w:r>
      <m:oMath>
        <m:d>
          <m:dPr>
            <m:ctrlPr>
              <w:rPr>
                <w:rFonts w:ascii="Cambria Math" w:hAnsi="Cambria Math"/>
                <w:i/>
              </w:rPr>
            </m:ctrlPr>
          </m:dPr>
          <m:e>
            <m:r>
              <w:rPr>
                <w:rFonts w:ascii="Cambria Math" w:hAnsi="Cambria Math"/>
              </w:rPr>
              <m:t>α=0.1, γ=0.01, σ=0.01</m:t>
            </m:r>
          </m:e>
        </m:d>
      </m:oMath>
      <w:r>
        <w:t xml:space="preserve">, good </w:t>
      </w:r>
      <m:oMath>
        <m:d>
          <m:dPr>
            <m:ctrlPr>
              <w:rPr>
                <w:rFonts w:ascii="Cambria Math" w:hAnsi="Cambria Math"/>
                <w:i/>
              </w:rPr>
            </m:ctrlPr>
          </m:dPr>
          <m:e>
            <m:r>
              <w:rPr>
                <w:rFonts w:ascii="Cambria Math" w:hAnsi="Cambria Math"/>
              </w:rPr>
              <m:t>α=0.01, γ=0.3, σ=0.8</m:t>
            </m:r>
          </m:e>
        </m:d>
      </m:oMath>
      <w:r>
        <w:t xml:space="preserve"> combinations of parameters </w:t>
      </w:r>
      <m:oMath>
        <m:d>
          <m:dPr>
            <m:ctrlPr>
              <w:rPr>
                <w:rFonts w:ascii="Cambria Math" w:hAnsi="Cambria Math"/>
                <w:i/>
              </w:rPr>
            </m:ctrlPr>
          </m:dPr>
          <m:e>
            <m:r>
              <w:rPr>
                <w:rFonts w:ascii="Cambria Math" w:hAnsi="Cambria Math"/>
              </w:rPr>
              <m:t>α, γ, σ</m:t>
            </m:r>
          </m:e>
        </m:d>
      </m:oMath>
      <w:r>
        <w:t>.</w:t>
      </w:r>
    </w:p>
    <w:p w14:paraId="481EFBC9" w14:textId="77777777" w:rsidR="001A05BB" w:rsidRDefault="001A05BB" w:rsidP="001A05BB"/>
    <w:p w14:paraId="7F4E4CC0" w14:textId="77777777" w:rsidR="00B45CBB" w:rsidRDefault="001A05BB" w:rsidP="00B45CBB">
      <w:pPr>
        <w:keepNext/>
      </w:pPr>
      <w:r w:rsidRPr="00295AF1">
        <w:rPr>
          <w:noProof/>
        </w:rPr>
        <w:drawing>
          <wp:inline distT="0" distB="0" distL="0" distR="0" wp14:anchorId="5389570A" wp14:editId="56DCFCA3">
            <wp:extent cx="6400800" cy="1659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659890"/>
                    </a:xfrm>
                    <a:prstGeom prst="rect">
                      <a:avLst/>
                    </a:prstGeom>
                    <a:noFill/>
                    <a:ln>
                      <a:noFill/>
                    </a:ln>
                  </pic:spPr>
                </pic:pic>
              </a:graphicData>
            </a:graphic>
          </wp:inline>
        </w:drawing>
      </w:r>
    </w:p>
    <w:p w14:paraId="67AE2F93" w14:textId="754CA38E" w:rsidR="001A05BB" w:rsidRDefault="00B45CBB" w:rsidP="00B45CBB">
      <w:pPr>
        <w:pStyle w:val="Caption"/>
        <w:jc w:val="center"/>
      </w:pPr>
      <w:r>
        <w:t xml:space="preserve">Figure </w:t>
      </w:r>
      <w:r w:rsidR="00496DAB">
        <w:fldChar w:fldCharType="begin"/>
      </w:r>
      <w:r w:rsidR="00496DAB">
        <w:instrText xml:space="preserve"> SEQ Figure \* ARABIC </w:instrText>
      </w:r>
      <w:r w:rsidR="00496DAB">
        <w:fldChar w:fldCharType="separate"/>
      </w:r>
      <w:r w:rsidR="00496DAB">
        <w:rPr>
          <w:noProof/>
        </w:rPr>
        <w:t>2</w:t>
      </w:r>
      <w:r w:rsidR="00496DAB">
        <w:rPr>
          <w:noProof/>
        </w:rPr>
        <w:fldChar w:fldCharType="end"/>
      </w:r>
      <w:r>
        <w:t>(a): Accumulated penalties for each trial</w:t>
      </w:r>
    </w:p>
    <w:p w14:paraId="20640747" w14:textId="77777777" w:rsidR="001A05BB" w:rsidRDefault="001A05BB" w:rsidP="001A05BB"/>
    <w:p w14:paraId="4639B1CC" w14:textId="77777777" w:rsidR="00B45CBB" w:rsidRDefault="001A05BB" w:rsidP="00B45CBB">
      <w:pPr>
        <w:keepNext/>
      </w:pPr>
      <w:r>
        <w:rPr>
          <w:noProof/>
        </w:rPr>
        <w:drawing>
          <wp:inline distT="0" distB="0" distL="0" distR="0" wp14:anchorId="76D4E988" wp14:editId="610FEAF5">
            <wp:extent cx="6400800" cy="1683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683793"/>
                    </a:xfrm>
                    <a:prstGeom prst="rect">
                      <a:avLst/>
                    </a:prstGeom>
                    <a:noFill/>
                    <a:ln>
                      <a:noFill/>
                    </a:ln>
                  </pic:spPr>
                </pic:pic>
              </a:graphicData>
            </a:graphic>
          </wp:inline>
        </w:drawing>
      </w:r>
    </w:p>
    <w:p w14:paraId="3877DF59" w14:textId="3790F57A" w:rsidR="001A05BB" w:rsidRDefault="00B45CBB" w:rsidP="00B45CBB">
      <w:pPr>
        <w:pStyle w:val="Caption"/>
        <w:jc w:val="center"/>
      </w:pPr>
      <w:r>
        <w:t>Figure 2(b): Time the agent took to reach the</w:t>
      </w:r>
      <w:r w:rsidR="00864565">
        <w:t xml:space="preserve"> target</w:t>
      </w:r>
      <w:r>
        <w:t xml:space="preserve"> destination </w:t>
      </w:r>
      <w:r w:rsidR="00864565">
        <w:t xml:space="preserve">in proportion </w:t>
      </w:r>
      <w:r>
        <w:t>to the set deadline for each trial</w:t>
      </w:r>
    </w:p>
    <w:p w14:paraId="69C027C8" w14:textId="77777777" w:rsidR="001A05BB" w:rsidRDefault="001A05BB" w:rsidP="001A05BB"/>
    <w:p w14:paraId="7C038AD4" w14:textId="77777777" w:rsidR="00864565" w:rsidRDefault="001A05BB" w:rsidP="00864565">
      <w:pPr>
        <w:keepNext/>
      </w:pPr>
      <w:r>
        <w:rPr>
          <w:noProof/>
        </w:rPr>
        <w:drawing>
          <wp:inline distT="0" distB="0" distL="0" distR="0" wp14:anchorId="3AB5B037" wp14:editId="67360771">
            <wp:extent cx="6400800" cy="16599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659909"/>
                    </a:xfrm>
                    <a:prstGeom prst="rect">
                      <a:avLst/>
                    </a:prstGeom>
                    <a:noFill/>
                    <a:ln>
                      <a:noFill/>
                    </a:ln>
                  </pic:spPr>
                </pic:pic>
              </a:graphicData>
            </a:graphic>
          </wp:inline>
        </w:drawing>
      </w:r>
    </w:p>
    <w:p w14:paraId="0BC30451" w14:textId="30A6FB60" w:rsidR="001A05BB" w:rsidRDefault="00864565" w:rsidP="00864565">
      <w:pPr>
        <w:pStyle w:val="Caption"/>
        <w:jc w:val="center"/>
      </w:pPr>
      <w:r>
        <w:t>Figure 2(c): Accumulated rewards for each trial normalized by distance between initial potion and target destination</w:t>
      </w:r>
    </w:p>
    <w:p w14:paraId="3415EC82" w14:textId="77777777" w:rsidR="001A05BB" w:rsidRDefault="001A05BB"/>
    <w:p w14:paraId="78ECBEE2" w14:textId="212BEA28" w:rsidR="001646F4" w:rsidRDefault="001646F4">
      <w:r w:rsidRPr="001646F4">
        <w:rPr>
          <w:i/>
        </w:rPr>
        <w:t>Penalties</w:t>
      </w:r>
      <w:r>
        <w:t>. Figure 2(a) shows absolute total penalties for each trial</w:t>
      </w:r>
      <w:r w:rsidR="00DA3458">
        <w:t xml:space="preserve"> (rewards that are less than 0 are considered penalties)</w:t>
      </w:r>
      <w:r>
        <w:t xml:space="preserve">. The bad parameter combination shows that the agent never seems to learn, and continues to </w:t>
      </w:r>
      <w:r w:rsidR="00B7777C">
        <w:t xml:space="preserve">run into </w:t>
      </w:r>
      <w:r>
        <w:t xml:space="preserve">accidents. In the fair parameter combination, the </w:t>
      </w:r>
      <w:r w:rsidR="00AE5922">
        <w:t>accidents continue to decrease until around the 30</w:t>
      </w:r>
      <w:r w:rsidR="00AE5922" w:rsidRPr="001646F4">
        <w:rPr>
          <w:vertAlign w:val="superscript"/>
        </w:rPr>
        <w:t>th</w:t>
      </w:r>
      <w:r w:rsidR="00AE5922">
        <w:t xml:space="preserve"> trial, and the agent doesn’t</w:t>
      </w:r>
      <w:r>
        <w:t xml:space="preserve"> seem to learn fast enough after that. </w:t>
      </w:r>
      <w:r w:rsidR="00AE5922">
        <w:t>In the good parameter combination, the agent learns to avoid accidents in just less than 10 trials. It commits occasional accidents for few cases when there are other cars in the intersection.</w:t>
      </w:r>
    </w:p>
    <w:p w14:paraId="66DD3C8A" w14:textId="77777777" w:rsidR="00255639" w:rsidRDefault="00255639"/>
    <w:p w14:paraId="3542F383" w14:textId="3D77532A" w:rsidR="00CB0782" w:rsidRDefault="00CB0782">
      <w:r w:rsidRPr="00CB0782">
        <w:rPr>
          <w:i/>
        </w:rPr>
        <w:t>Deadline</w:t>
      </w:r>
      <w:r>
        <w:t xml:space="preserve">. Figure 2(b) shows whether or not the agent reached the target destination within the set deadline for each trial. </w:t>
      </w:r>
      <w:r w:rsidR="00D24FB1">
        <w:t xml:space="preserve">A value of 1.0 means that the agent ran out of time, otherwise it reached the destination </w:t>
      </w:r>
      <w:r w:rsidR="008C13D6">
        <w:t>in time proportionate to the set deadline. The first column shows that the agent frequently fails to get to the target destination. In the second column, it gets on time around the 40</w:t>
      </w:r>
      <w:r w:rsidR="008C13D6" w:rsidRPr="008C13D6">
        <w:rPr>
          <w:vertAlign w:val="superscript"/>
        </w:rPr>
        <w:t>th</w:t>
      </w:r>
      <w:r w:rsidR="008C13D6">
        <w:t xml:space="preserve"> trial onwards. In the third column, the agent is consistently on time after just a few trials.</w:t>
      </w:r>
    </w:p>
    <w:p w14:paraId="3CA267DD" w14:textId="77777777" w:rsidR="008C13D6" w:rsidRDefault="008C13D6"/>
    <w:p w14:paraId="25BE4FD8" w14:textId="1EE81D88" w:rsidR="008C13D6" w:rsidRDefault="00DA3458">
      <w:r w:rsidRPr="004F447C">
        <w:rPr>
          <w:i/>
        </w:rPr>
        <w:t>Rewards</w:t>
      </w:r>
      <w:r w:rsidR="004F447C">
        <w:t xml:space="preserve">. Figure 2(c) shows the accumulated rewards (positive and negative) for each trial normalized by the </w:t>
      </w:r>
      <w:r w:rsidR="00397294">
        <w:t xml:space="preserve">distance </w:t>
      </w:r>
      <w:r w:rsidR="00DB6633">
        <w:t>between the starting point and the destination. Since each correct action is rewarded, longer distances would accumulate more rewards in the optimum path, while shorter distances would accumulate smaller rewards; hence normalization over the distance is necessary in order to be consistent. It can be seen in the first column some trials accumulated negative rewards, while the third column consistently accumulated positive rewards.</w:t>
      </w:r>
    </w:p>
    <w:p w14:paraId="4ECEB918" w14:textId="77777777" w:rsidR="00255639" w:rsidRDefault="00255639"/>
    <w:p w14:paraId="33BCD21D" w14:textId="0295E3EA" w:rsidR="00A46D48" w:rsidRDefault="00A46D48" w:rsidP="005C66BD">
      <w:r>
        <w:t xml:space="preserve">When the inverse sensitivity is too small </w:t>
      </w:r>
      <m:oMath>
        <m:r>
          <w:rPr>
            <w:rFonts w:ascii="Cambria Math" w:hAnsi="Cambria Math"/>
          </w:rPr>
          <m:t>σ&lt;0.1</m:t>
        </m:r>
      </m:oMath>
      <w:r>
        <w:t>, the agent becomes too sensitive</w:t>
      </w:r>
      <w:r w:rsidR="00C24632">
        <w:t xml:space="preserve"> to very small </w:t>
      </w:r>
      <m:oMath>
        <m:r>
          <w:rPr>
            <w:rFonts w:ascii="Cambria Math" w:hAnsi="Cambria Math"/>
          </w:rPr>
          <m:t>Q</m:t>
        </m:r>
      </m:oMath>
      <w:r w:rsidR="00C24632">
        <w:t xml:space="preserve"> value </w:t>
      </w:r>
      <w:r>
        <w:t xml:space="preserve">changes and cause to choose random actions even on the frequently visited states. The ideal value of </w:t>
      </w:r>
      <m:oMath>
        <m:r>
          <w:rPr>
            <w:rFonts w:ascii="Cambria Math" w:hAnsi="Cambria Math"/>
          </w:rPr>
          <m:t>σ</m:t>
        </m:r>
      </m:oMath>
      <w:r>
        <w:t xml:space="preserve"> for our agent appears to be </w:t>
      </w:r>
      <m:oMath>
        <m:r>
          <w:rPr>
            <w:rFonts w:ascii="Cambria Math" w:hAnsi="Cambria Math"/>
          </w:rPr>
          <m:t>0.5 ≤σ≤1.0</m:t>
        </m:r>
      </m:oMath>
      <w:r>
        <w:t>.</w:t>
      </w:r>
    </w:p>
    <w:p w14:paraId="046DF723" w14:textId="77777777" w:rsidR="00A46D48" w:rsidRDefault="00A46D48" w:rsidP="005C66BD"/>
    <w:p w14:paraId="365F411C" w14:textId="49E1A61F" w:rsidR="00372AD1" w:rsidRDefault="00A46D48" w:rsidP="005C66BD">
      <w:r>
        <w:t xml:space="preserve">The combination of learning rate and discount factor </w:t>
      </w:r>
      <m:oMath>
        <m:r>
          <w:rPr>
            <w:rFonts w:ascii="Cambria Math" w:hAnsi="Cambria Math"/>
          </w:rPr>
          <m:t>(α, γ)</m:t>
        </m:r>
      </m:oMath>
      <w:r>
        <w:t xml:space="preserve"> is more delicate. </w:t>
      </w:r>
      <w:r w:rsidR="00B72E74">
        <w:t>When</w:t>
      </w:r>
      <w:r>
        <w:t xml:space="preserve"> both </w:t>
      </w:r>
      <m:oMath>
        <m:r>
          <w:rPr>
            <w:rFonts w:ascii="Cambria Math" w:hAnsi="Cambria Math"/>
          </w:rPr>
          <m:t>(α, γ)</m:t>
        </m:r>
      </m:oMath>
      <w:r>
        <w:t xml:space="preserve"> are high, the agent doesn’t appear to be learning. </w:t>
      </w:r>
      <w:r w:rsidR="00B72E74">
        <w:t xml:space="preserve">When one of them is very much lower than the other </w:t>
      </w:r>
      <m:oMath>
        <m:r>
          <w:rPr>
            <w:rFonts w:ascii="Cambria Math" w:hAnsi="Cambria Math"/>
          </w:rPr>
          <m:t>(α</m:t>
        </m:r>
        <m:r>
          <w:rPr>
            <w:rFonts w:ascii="Cambria Math" w:hAnsi="Cambria Math" w:hint="eastAsia"/>
          </w:rPr>
          <m:t>≪</m:t>
        </m:r>
        <m:r>
          <w:rPr>
            <w:rFonts w:ascii="Cambria Math" w:hAnsi="Cambria Math"/>
          </w:rPr>
          <m:t>γ OR α</m:t>
        </m:r>
        <m:r>
          <w:rPr>
            <w:rFonts w:ascii="Cambria Math" w:hAnsi="Cambria Math" w:hint="eastAsia"/>
          </w:rPr>
          <m:t>≫</m:t>
        </m:r>
        <m:r>
          <w:rPr>
            <w:rFonts w:ascii="Cambria Math" w:hAnsi="Cambria Math"/>
          </w:rPr>
          <m:t>γ)</m:t>
        </m:r>
      </m:oMath>
      <w:r w:rsidR="00B72E74">
        <w:t>, the agent learns a feasible policy quickly. The age</w:t>
      </w:r>
      <w:r w:rsidR="008112CD">
        <w:t xml:space="preserve">nt also yields good results, although slower, when both </w:t>
      </w:r>
      <m:oMath>
        <m:d>
          <m:dPr>
            <m:ctrlPr>
              <w:rPr>
                <w:rFonts w:ascii="Cambria Math" w:hAnsi="Cambria Math"/>
                <w:i/>
              </w:rPr>
            </m:ctrlPr>
          </m:dPr>
          <m:e>
            <m:r>
              <w:rPr>
                <w:rFonts w:ascii="Cambria Math" w:hAnsi="Cambria Math"/>
              </w:rPr>
              <m:t>α, γ</m:t>
            </m:r>
          </m:e>
        </m:d>
      </m:oMath>
      <w:r w:rsidR="008112CD">
        <w:t xml:space="preserve"> are very low </w:t>
      </w:r>
      <m:oMath>
        <m:r>
          <w:rPr>
            <w:rFonts w:ascii="Cambria Math" w:hAnsi="Cambria Math"/>
          </w:rPr>
          <m:t>(&lt;0.1)</m:t>
        </m:r>
      </m:oMath>
      <w:r w:rsidR="008112CD">
        <w:t>.</w:t>
      </w:r>
    </w:p>
    <w:p w14:paraId="04A86E8D" w14:textId="77777777" w:rsidR="00372AD1" w:rsidRDefault="00372AD1" w:rsidP="005C66BD"/>
    <w:p w14:paraId="70AED8F0" w14:textId="77777777" w:rsidR="007D448D" w:rsidRDefault="007D448D" w:rsidP="005C66BD"/>
    <w:p w14:paraId="36BFDBF2" w14:textId="72DE0138" w:rsidR="0007481D" w:rsidRDefault="007D448D" w:rsidP="0007481D">
      <w:pPr>
        <w:pStyle w:val="Heading2"/>
      </w:pPr>
      <w:r>
        <w:t>Conclusion</w:t>
      </w:r>
    </w:p>
    <w:p w14:paraId="7F51AF87" w14:textId="4B5537D0" w:rsidR="00372AD1" w:rsidRDefault="00372AD1" w:rsidP="005C66BD">
      <w:r>
        <w:t xml:space="preserve">The planner </w:t>
      </w:r>
      <w:r w:rsidR="007D448D">
        <w:t>gives directions to the agent of</w:t>
      </w:r>
      <w:r>
        <w:t xml:space="preserve"> the shortest path to the target destination. Since the agent is not aware of its current location or the target location, an ideal policy for our agent would be to follow the direction set by the planner. In doing so, the agent must also follow tra</w:t>
      </w:r>
      <w:r w:rsidR="00F60FD3">
        <w:t>ffic rules and avoid accidents, (i.e.</w:t>
      </w:r>
      <w:r>
        <w:t xml:space="preserve"> </w:t>
      </w:r>
      <w:r w:rsidR="00F60FD3">
        <w:t xml:space="preserve">(a) </w:t>
      </w:r>
      <w:r>
        <w:t>stop on red light, except when turning</w:t>
      </w:r>
      <w:r w:rsidR="00C24632">
        <w:t xml:space="preserve"> right</w:t>
      </w:r>
      <w:r>
        <w:t xml:space="preserve"> </w:t>
      </w:r>
      <w:r w:rsidR="00F60FD3">
        <w:t>and the intersection is clear; (b) go on green light except when turning left and there is an oncoming car).</w:t>
      </w:r>
    </w:p>
    <w:p w14:paraId="52EA73B1" w14:textId="77777777" w:rsidR="0007481D" w:rsidRDefault="0007481D" w:rsidP="005C66BD"/>
    <w:p w14:paraId="07651D8E" w14:textId="0A162D50" w:rsidR="0007481D" w:rsidRDefault="0007481D" w:rsidP="005C66BD">
      <w:pPr>
        <w:rPr>
          <w:sz w:val="20"/>
          <w:szCs w:val="20"/>
        </w:rPr>
      </w:pPr>
      <w:r>
        <w:t>After implementing Q-learning algorithm, enhancing the policy function, and fine tuning the parameters, our agent is able to learn the optimal policy quickly. With just few trials, the agent is able to get to the target destination on time, while not incurring accidents in the process.</w:t>
      </w:r>
    </w:p>
    <w:p w14:paraId="0F628DE6" w14:textId="77777777" w:rsidR="0007481D" w:rsidRDefault="0007481D" w:rsidP="005C66BD">
      <w:pPr>
        <w:rPr>
          <w:sz w:val="20"/>
          <w:szCs w:val="20"/>
        </w:rPr>
      </w:pPr>
    </w:p>
    <w:p w14:paraId="7E562085" w14:textId="77777777" w:rsidR="00B72E74" w:rsidRDefault="00B72E74" w:rsidP="005C66BD">
      <w:pPr>
        <w:rPr>
          <w:sz w:val="20"/>
          <w:szCs w:val="20"/>
        </w:rPr>
      </w:pPr>
    </w:p>
    <w:p w14:paraId="4F14A8FC" w14:textId="77777777" w:rsidR="0007481D" w:rsidRDefault="0007481D" w:rsidP="005C66BD">
      <w:pPr>
        <w:rPr>
          <w:sz w:val="20"/>
          <w:szCs w:val="20"/>
        </w:rPr>
      </w:pPr>
    </w:p>
    <w:p w14:paraId="66A3A16A" w14:textId="77777777" w:rsidR="0007481D" w:rsidRDefault="0007481D" w:rsidP="005C66BD">
      <w:pPr>
        <w:rPr>
          <w:sz w:val="20"/>
          <w:szCs w:val="20"/>
        </w:rPr>
      </w:pPr>
    </w:p>
    <w:p w14:paraId="2E743F7E" w14:textId="77777777" w:rsidR="0007481D" w:rsidRDefault="0007481D" w:rsidP="005C66BD">
      <w:pPr>
        <w:rPr>
          <w:sz w:val="20"/>
          <w:szCs w:val="20"/>
        </w:rPr>
      </w:pPr>
    </w:p>
    <w:p w14:paraId="3CB49266" w14:textId="77777777" w:rsidR="0007481D" w:rsidRDefault="0007481D" w:rsidP="005C66BD">
      <w:pPr>
        <w:rPr>
          <w:sz w:val="20"/>
          <w:szCs w:val="20"/>
        </w:rPr>
      </w:pPr>
    </w:p>
    <w:p w14:paraId="766133C9" w14:textId="77777777" w:rsidR="0007481D" w:rsidRDefault="0007481D" w:rsidP="005C66BD">
      <w:pPr>
        <w:rPr>
          <w:sz w:val="20"/>
          <w:szCs w:val="20"/>
        </w:rPr>
      </w:pPr>
    </w:p>
    <w:p w14:paraId="0A0C92F8" w14:textId="77777777" w:rsidR="0007481D" w:rsidRDefault="0007481D" w:rsidP="005C66BD">
      <w:pPr>
        <w:rPr>
          <w:sz w:val="20"/>
          <w:szCs w:val="20"/>
        </w:rPr>
      </w:pPr>
    </w:p>
    <w:p w14:paraId="06495CE3" w14:textId="77777777" w:rsidR="0007481D" w:rsidRDefault="0007481D" w:rsidP="005C66BD">
      <w:pPr>
        <w:rPr>
          <w:sz w:val="20"/>
          <w:szCs w:val="20"/>
        </w:rPr>
      </w:pPr>
    </w:p>
    <w:p w14:paraId="35F00D56" w14:textId="77777777" w:rsidR="00DA6087" w:rsidRPr="00DB335B" w:rsidRDefault="00DA6087" w:rsidP="005C66BD">
      <w:pPr>
        <w:rPr>
          <w:sz w:val="20"/>
          <w:szCs w:val="20"/>
        </w:rPr>
      </w:pPr>
      <w:bookmarkStart w:id="0" w:name="_GoBack"/>
      <w:bookmarkEnd w:id="0"/>
    </w:p>
    <w:sectPr w:rsidR="00DA6087" w:rsidRPr="00DB335B" w:rsidSect="003D0AC3">
      <w:endnotePr>
        <w:numFmt w:val="decimal"/>
      </w:end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013E0" w14:textId="77777777" w:rsidR="00B7777C" w:rsidRDefault="00B7777C" w:rsidP="00C80D27">
      <w:r>
        <w:separator/>
      </w:r>
    </w:p>
  </w:endnote>
  <w:endnote w:type="continuationSeparator" w:id="0">
    <w:p w14:paraId="2C878C48" w14:textId="77777777" w:rsidR="00B7777C" w:rsidRDefault="00B7777C" w:rsidP="00C80D27">
      <w:r>
        <w:continuationSeparator/>
      </w:r>
    </w:p>
  </w:endnote>
  <w:endnote w:id="1">
    <w:p w14:paraId="774F1732" w14:textId="0CD05B31" w:rsidR="00B7777C" w:rsidRDefault="00B7777C" w:rsidP="00B7358D">
      <w:pPr>
        <w:pStyle w:val="EndnoteText"/>
        <w:ind w:left="450" w:hanging="450"/>
        <w:rPr>
          <w:rFonts w:ascii="Calibri" w:hAnsi="Calibri"/>
          <w:sz w:val="20"/>
          <w:szCs w:val="20"/>
        </w:rPr>
      </w:pPr>
      <w:r>
        <w:rPr>
          <w:rStyle w:val="EndnoteReference"/>
        </w:rPr>
        <w:endnoteRef/>
      </w:r>
      <w:r>
        <w:t xml:space="preserve"> </w:t>
      </w:r>
      <w:r w:rsidRPr="00DB335B">
        <w:rPr>
          <w:sz w:val="20"/>
          <w:szCs w:val="20"/>
        </w:rPr>
        <w:t xml:space="preserve">Michel </w:t>
      </w:r>
      <w:proofErr w:type="spellStart"/>
      <w:r w:rsidRPr="00DB335B">
        <w:rPr>
          <w:sz w:val="20"/>
          <w:szCs w:val="20"/>
        </w:rPr>
        <w:t>Tokic</w:t>
      </w:r>
      <w:proofErr w:type="spellEnd"/>
      <w:r w:rsidRPr="00DB335B">
        <w:rPr>
          <w:sz w:val="20"/>
          <w:szCs w:val="20"/>
        </w:rPr>
        <w:t xml:space="preserve">: Adaptive </w:t>
      </w:r>
      <w:r w:rsidRPr="00DB335B">
        <w:rPr>
          <w:rFonts w:ascii="Calibri" w:hAnsi="Calibri"/>
          <w:sz w:val="20"/>
          <w:szCs w:val="20"/>
        </w:rPr>
        <w:t>ε-greedy Exploration in Reinforcement Learning Based on Value differences. Institute of Applied Research, University of Applied Sciences</w:t>
      </w:r>
    </w:p>
    <w:p w14:paraId="49F968C6" w14:textId="4FBDA7FE" w:rsidR="00B7777C" w:rsidRDefault="00496DAB" w:rsidP="0067691B">
      <w:pPr>
        <w:ind w:left="450"/>
        <w:rPr>
          <w:sz w:val="20"/>
          <w:szCs w:val="20"/>
        </w:rPr>
      </w:pPr>
      <w:hyperlink r:id="rId1" w:history="1">
        <w:r w:rsidR="00B7777C" w:rsidRPr="00DB335B">
          <w:rPr>
            <w:rStyle w:val="Hyperlink"/>
            <w:sz w:val="20"/>
            <w:szCs w:val="20"/>
          </w:rPr>
          <w:t>http://www.tokic.com/www/tokicm/publikationen/papers/AdaptiveEpsilonGreedyExploration.pdf</w:t>
        </w:r>
      </w:hyperlink>
    </w:p>
    <w:p w14:paraId="39E2A29A" w14:textId="77777777" w:rsidR="00B7777C" w:rsidRPr="0067691B" w:rsidRDefault="00B7777C" w:rsidP="0067691B">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A73A4" w14:textId="77777777" w:rsidR="00B7777C" w:rsidRDefault="00B7777C" w:rsidP="00C80D27">
      <w:r>
        <w:separator/>
      </w:r>
    </w:p>
  </w:footnote>
  <w:footnote w:type="continuationSeparator" w:id="0">
    <w:p w14:paraId="006886EE" w14:textId="77777777" w:rsidR="00B7777C" w:rsidRDefault="00B7777C" w:rsidP="00C80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5B4"/>
    <w:rsid w:val="0000386D"/>
    <w:rsid w:val="00060A90"/>
    <w:rsid w:val="00073FA9"/>
    <w:rsid w:val="0007481D"/>
    <w:rsid w:val="00092A06"/>
    <w:rsid w:val="000B4E02"/>
    <w:rsid w:val="000B6E1E"/>
    <w:rsid w:val="000C038B"/>
    <w:rsid w:val="000D647B"/>
    <w:rsid w:val="000E02B2"/>
    <w:rsid w:val="000E037B"/>
    <w:rsid w:val="00105455"/>
    <w:rsid w:val="00124510"/>
    <w:rsid w:val="001322CD"/>
    <w:rsid w:val="001542D2"/>
    <w:rsid w:val="001646F4"/>
    <w:rsid w:val="001A05BB"/>
    <w:rsid w:val="001D7E93"/>
    <w:rsid w:val="001E60C0"/>
    <w:rsid w:val="0021666C"/>
    <w:rsid w:val="00231607"/>
    <w:rsid w:val="00233C3C"/>
    <w:rsid w:val="00255639"/>
    <w:rsid w:val="00264EB5"/>
    <w:rsid w:val="00295AF1"/>
    <w:rsid w:val="002C40EB"/>
    <w:rsid w:val="002C6274"/>
    <w:rsid w:val="002C62CF"/>
    <w:rsid w:val="002F1B28"/>
    <w:rsid w:val="00345444"/>
    <w:rsid w:val="00372AD1"/>
    <w:rsid w:val="003746E8"/>
    <w:rsid w:val="003834B8"/>
    <w:rsid w:val="00397294"/>
    <w:rsid w:val="003B0601"/>
    <w:rsid w:val="003B2505"/>
    <w:rsid w:val="003B7149"/>
    <w:rsid w:val="003D0AC3"/>
    <w:rsid w:val="003D68F2"/>
    <w:rsid w:val="003E06D6"/>
    <w:rsid w:val="00441110"/>
    <w:rsid w:val="00496DAB"/>
    <w:rsid w:val="004A47D7"/>
    <w:rsid w:val="004E309B"/>
    <w:rsid w:val="004F447C"/>
    <w:rsid w:val="00565010"/>
    <w:rsid w:val="005A0209"/>
    <w:rsid w:val="005A2B16"/>
    <w:rsid w:val="005B1A67"/>
    <w:rsid w:val="005C66BD"/>
    <w:rsid w:val="005F5C3E"/>
    <w:rsid w:val="005F79E7"/>
    <w:rsid w:val="00652CC4"/>
    <w:rsid w:val="00664271"/>
    <w:rsid w:val="0067662C"/>
    <w:rsid w:val="0067691B"/>
    <w:rsid w:val="00684D35"/>
    <w:rsid w:val="00686F88"/>
    <w:rsid w:val="006A1859"/>
    <w:rsid w:val="006F3294"/>
    <w:rsid w:val="00752C29"/>
    <w:rsid w:val="00762EF1"/>
    <w:rsid w:val="007762EA"/>
    <w:rsid w:val="007A05EE"/>
    <w:rsid w:val="007A696A"/>
    <w:rsid w:val="007B2B3A"/>
    <w:rsid w:val="007D448D"/>
    <w:rsid w:val="007E0205"/>
    <w:rsid w:val="007E558F"/>
    <w:rsid w:val="008112CD"/>
    <w:rsid w:val="0082119A"/>
    <w:rsid w:val="00864565"/>
    <w:rsid w:val="00894ED9"/>
    <w:rsid w:val="00897835"/>
    <w:rsid w:val="008C13D6"/>
    <w:rsid w:val="008C5BC7"/>
    <w:rsid w:val="008D6BE0"/>
    <w:rsid w:val="008E7037"/>
    <w:rsid w:val="00910D5B"/>
    <w:rsid w:val="009369BE"/>
    <w:rsid w:val="009454DC"/>
    <w:rsid w:val="00947F9A"/>
    <w:rsid w:val="00957AA9"/>
    <w:rsid w:val="0096093C"/>
    <w:rsid w:val="0099282A"/>
    <w:rsid w:val="009C4334"/>
    <w:rsid w:val="009F0E3B"/>
    <w:rsid w:val="009F6AA6"/>
    <w:rsid w:val="00A31D23"/>
    <w:rsid w:val="00A35E27"/>
    <w:rsid w:val="00A36EBB"/>
    <w:rsid w:val="00A4561B"/>
    <w:rsid w:val="00A46D48"/>
    <w:rsid w:val="00A710F5"/>
    <w:rsid w:val="00A81F85"/>
    <w:rsid w:val="00A8685C"/>
    <w:rsid w:val="00AB7CA3"/>
    <w:rsid w:val="00AC15B4"/>
    <w:rsid w:val="00AE0FBE"/>
    <w:rsid w:val="00AE5922"/>
    <w:rsid w:val="00B1136A"/>
    <w:rsid w:val="00B150DB"/>
    <w:rsid w:val="00B32E29"/>
    <w:rsid w:val="00B357C2"/>
    <w:rsid w:val="00B45C92"/>
    <w:rsid w:val="00B45CBB"/>
    <w:rsid w:val="00B72E74"/>
    <w:rsid w:val="00B7358D"/>
    <w:rsid w:val="00B7777C"/>
    <w:rsid w:val="00BC5EBE"/>
    <w:rsid w:val="00BE1189"/>
    <w:rsid w:val="00BE5FCD"/>
    <w:rsid w:val="00C207A5"/>
    <w:rsid w:val="00C24632"/>
    <w:rsid w:val="00C3473F"/>
    <w:rsid w:val="00C5054D"/>
    <w:rsid w:val="00C80D27"/>
    <w:rsid w:val="00CB0782"/>
    <w:rsid w:val="00CB0A13"/>
    <w:rsid w:val="00CD1F83"/>
    <w:rsid w:val="00CF1888"/>
    <w:rsid w:val="00D11503"/>
    <w:rsid w:val="00D24FB1"/>
    <w:rsid w:val="00D2568E"/>
    <w:rsid w:val="00D42B59"/>
    <w:rsid w:val="00D44F0A"/>
    <w:rsid w:val="00D62614"/>
    <w:rsid w:val="00D92D8F"/>
    <w:rsid w:val="00DA3458"/>
    <w:rsid w:val="00DA6087"/>
    <w:rsid w:val="00DB0731"/>
    <w:rsid w:val="00DB335B"/>
    <w:rsid w:val="00DB6633"/>
    <w:rsid w:val="00DD7889"/>
    <w:rsid w:val="00E007B7"/>
    <w:rsid w:val="00E00A51"/>
    <w:rsid w:val="00E138C9"/>
    <w:rsid w:val="00E33775"/>
    <w:rsid w:val="00E568B1"/>
    <w:rsid w:val="00E60845"/>
    <w:rsid w:val="00E6142F"/>
    <w:rsid w:val="00E804BE"/>
    <w:rsid w:val="00EA2FB1"/>
    <w:rsid w:val="00EB3A24"/>
    <w:rsid w:val="00EC224C"/>
    <w:rsid w:val="00F0080C"/>
    <w:rsid w:val="00F329A8"/>
    <w:rsid w:val="00F60FD3"/>
    <w:rsid w:val="00F97F76"/>
    <w:rsid w:val="00FB65FD"/>
    <w:rsid w:val="00FD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EE7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5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09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9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5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5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15B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C15B4"/>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C15B4"/>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AC15B4"/>
    <w:rPr>
      <w:color w:val="808080"/>
    </w:rPr>
  </w:style>
  <w:style w:type="paragraph" w:styleId="BalloonText">
    <w:name w:val="Balloon Text"/>
    <w:basedOn w:val="Normal"/>
    <w:link w:val="BalloonTextChar"/>
    <w:uiPriority w:val="99"/>
    <w:semiHidden/>
    <w:unhideWhenUsed/>
    <w:rsid w:val="00AC15B4"/>
    <w:rPr>
      <w:rFonts w:ascii="Lucida Grande" w:hAnsi="Lucida Grande"/>
      <w:sz w:val="18"/>
      <w:szCs w:val="18"/>
    </w:rPr>
  </w:style>
  <w:style w:type="character" w:customStyle="1" w:styleId="BalloonTextChar">
    <w:name w:val="Balloon Text Char"/>
    <w:basedOn w:val="DefaultParagraphFont"/>
    <w:link w:val="BalloonText"/>
    <w:uiPriority w:val="99"/>
    <w:semiHidden/>
    <w:rsid w:val="00AC15B4"/>
    <w:rPr>
      <w:rFonts w:ascii="Lucida Grande" w:hAnsi="Lucida Grande"/>
      <w:sz w:val="18"/>
      <w:szCs w:val="18"/>
    </w:rPr>
  </w:style>
  <w:style w:type="character" w:customStyle="1" w:styleId="Heading2Char">
    <w:name w:val="Heading 2 Char"/>
    <w:basedOn w:val="DefaultParagraphFont"/>
    <w:link w:val="Heading2"/>
    <w:uiPriority w:val="9"/>
    <w:rsid w:val="009609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093C"/>
    <w:rPr>
      <w:rFonts w:asciiTheme="majorHAnsi" w:eastAsiaTheme="majorEastAsia" w:hAnsiTheme="majorHAnsi" w:cstheme="majorBidi"/>
      <w:b/>
      <w:bCs/>
      <w:color w:val="4F81BD" w:themeColor="accent1"/>
    </w:rPr>
  </w:style>
  <w:style w:type="table" w:styleId="TableGrid">
    <w:name w:val="Table Grid"/>
    <w:basedOn w:val="TableNormal"/>
    <w:uiPriority w:val="59"/>
    <w:rsid w:val="00216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0386D"/>
    <w:pPr>
      <w:spacing w:after="200"/>
    </w:pPr>
    <w:rPr>
      <w:b/>
      <w:bCs/>
      <w:color w:val="4F81BD" w:themeColor="accent1"/>
      <w:sz w:val="18"/>
      <w:szCs w:val="18"/>
    </w:rPr>
  </w:style>
  <w:style w:type="character" w:styleId="Hyperlink">
    <w:name w:val="Hyperlink"/>
    <w:basedOn w:val="DefaultParagraphFont"/>
    <w:uiPriority w:val="99"/>
    <w:unhideWhenUsed/>
    <w:rsid w:val="005C66BD"/>
    <w:rPr>
      <w:color w:val="0000FF" w:themeColor="hyperlink"/>
      <w:u w:val="single"/>
    </w:rPr>
  </w:style>
  <w:style w:type="paragraph" w:styleId="EndnoteText">
    <w:name w:val="endnote text"/>
    <w:basedOn w:val="Normal"/>
    <w:link w:val="EndnoteTextChar"/>
    <w:uiPriority w:val="99"/>
    <w:unhideWhenUsed/>
    <w:rsid w:val="00C80D27"/>
  </w:style>
  <w:style w:type="character" w:customStyle="1" w:styleId="EndnoteTextChar">
    <w:name w:val="Endnote Text Char"/>
    <w:basedOn w:val="DefaultParagraphFont"/>
    <w:link w:val="EndnoteText"/>
    <w:uiPriority w:val="99"/>
    <w:rsid w:val="00C80D27"/>
  </w:style>
  <w:style w:type="character" w:styleId="EndnoteReference">
    <w:name w:val="endnote reference"/>
    <w:basedOn w:val="DefaultParagraphFont"/>
    <w:uiPriority w:val="99"/>
    <w:unhideWhenUsed/>
    <w:rsid w:val="00C80D27"/>
    <w:rPr>
      <w:vertAlign w:val="superscript"/>
    </w:rPr>
  </w:style>
  <w:style w:type="character" w:styleId="FollowedHyperlink">
    <w:name w:val="FollowedHyperlink"/>
    <w:basedOn w:val="DefaultParagraphFont"/>
    <w:uiPriority w:val="99"/>
    <w:semiHidden/>
    <w:unhideWhenUsed/>
    <w:rsid w:val="004A47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5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09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9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5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5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15B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C15B4"/>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C15B4"/>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AC15B4"/>
    <w:rPr>
      <w:color w:val="808080"/>
    </w:rPr>
  </w:style>
  <w:style w:type="paragraph" w:styleId="BalloonText">
    <w:name w:val="Balloon Text"/>
    <w:basedOn w:val="Normal"/>
    <w:link w:val="BalloonTextChar"/>
    <w:uiPriority w:val="99"/>
    <w:semiHidden/>
    <w:unhideWhenUsed/>
    <w:rsid w:val="00AC15B4"/>
    <w:rPr>
      <w:rFonts w:ascii="Lucida Grande" w:hAnsi="Lucida Grande"/>
      <w:sz w:val="18"/>
      <w:szCs w:val="18"/>
    </w:rPr>
  </w:style>
  <w:style w:type="character" w:customStyle="1" w:styleId="BalloonTextChar">
    <w:name w:val="Balloon Text Char"/>
    <w:basedOn w:val="DefaultParagraphFont"/>
    <w:link w:val="BalloonText"/>
    <w:uiPriority w:val="99"/>
    <w:semiHidden/>
    <w:rsid w:val="00AC15B4"/>
    <w:rPr>
      <w:rFonts w:ascii="Lucida Grande" w:hAnsi="Lucida Grande"/>
      <w:sz w:val="18"/>
      <w:szCs w:val="18"/>
    </w:rPr>
  </w:style>
  <w:style w:type="character" w:customStyle="1" w:styleId="Heading2Char">
    <w:name w:val="Heading 2 Char"/>
    <w:basedOn w:val="DefaultParagraphFont"/>
    <w:link w:val="Heading2"/>
    <w:uiPriority w:val="9"/>
    <w:rsid w:val="009609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093C"/>
    <w:rPr>
      <w:rFonts w:asciiTheme="majorHAnsi" w:eastAsiaTheme="majorEastAsia" w:hAnsiTheme="majorHAnsi" w:cstheme="majorBidi"/>
      <w:b/>
      <w:bCs/>
      <w:color w:val="4F81BD" w:themeColor="accent1"/>
    </w:rPr>
  </w:style>
  <w:style w:type="table" w:styleId="TableGrid">
    <w:name w:val="Table Grid"/>
    <w:basedOn w:val="TableNormal"/>
    <w:uiPriority w:val="59"/>
    <w:rsid w:val="00216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0386D"/>
    <w:pPr>
      <w:spacing w:after="200"/>
    </w:pPr>
    <w:rPr>
      <w:b/>
      <w:bCs/>
      <w:color w:val="4F81BD" w:themeColor="accent1"/>
      <w:sz w:val="18"/>
      <w:szCs w:val="18"/>
    </w:rPr>
  </w:style>
  <w:style w:type="character" w:styleId="Hyperlink">
    <w:name w:val="Hyperlink"/>
    <w:basedOn w:val="DefaultParagraphFont"/>
    <w:uiPriority w:val="99"/>
    <w:unhideWhenUsed/>
    <w:rsid w:val="005C66BD"/>
    <w:rPr>
      <w:color w:val="0000FF" w:themeColor="hyperlink"/>
      <w:u w:val="single"/>
    </w:rPr>
  </w:style>
  <w:style w:type="paragraph" w:styleId="EndnoteText">
    <w:name w:val="endnote text"/>
    <w:basedOn w:val="Normal"/>
    <w:link w:val="EndnoteTextChar"/>
    <w:uiPriority w:val="99"/>
    <w:unhideWhenUsed/>
    <w:rsid w:val="00C80D27"/>
  </w:style>
  <w:style w:type="character" w:customStyle="1" w:styleId="EndnoteTextChar">
    <w:name w:val="Endnote Text Char"/>
    <w:basedOn w:val="DefaultParagraphFont"/>
    <w:link w:val="EndnoteText"/>
    <w:uiPriority w:val="99"/>
    <w:rsid w:val="00C80D27"/>
  </w:style>
  <w:style w:type="character" w:styleId="EndnoteReference">
    <w:name w:val="endnote reference"/>
    <w:basedOn w:val="DefaultParagraphFont"/>
    <w:uiPriority w:val="99"/>
    <w:unhideWhenUsed/>
    <w:rsid w:val="00C80D27"/>
    <w:rPr>
      <w:vertAlign w:val="superscript"/>
    </w:rPr>
  </w:style>
  <w:style w:type="character" w:styleId="FollowedHyperlink">
    <w:name w:val="FollowedHyperlink"/>
    <w:basedOn w:val="DefaultParagraphFont"/>
    <w:uiPriority w:val="99"/>
    <w:semiHidden/>
    <w:unhideWhenUsed/>
    <w:rsid w:val="004A47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24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tokic.com/www/tokicm/publikationen/papers/AdaptiveEpsilonGreedyExploration.pdf" TargetMode="External"/><Relationship Id="rId10"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www.tokic.com/www/tokicm/publikationen/papers/AdaptiveEpsilonGreedyExploration.pdf"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266AB-EA25-5546-AD14-2A77C1D5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1871</Words>
  <Characters>10670</Characters>
  <Application>Microsoft Macintosh Word</Application>
  <DocSecurity>0</DocSecurity>
  <Lines>88</Lines>
  <Paragraphs>25</Paragraphs>
  <ScaleCrop>false</ScaleCrop>
  <Company/>
  <LinksUpToDate>false</LinksUpToDate>
  <CharactersWithSpaces>12516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cp:lastPrinted>2016-04-14T18:38:00Z</cp:lastPrinted>
  <dcterms:created xsi:type="dcterms:W3CDTF">2016-04-14T18:38:00Z</dcterms:created>
  <dcterms:modified xsi:type="dcterms:W3CDTF">2016-04-14T18:38:00Z</dcterms:modified>
</cp:coreProperties>
</file>