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10" w:rsidRPr="00324A10" w:rsidRDefault="00324A10" w:rsidP="00324A10">
      <w:pPr>
        <w:spacing w:after="48" w:line="315" w:lineRule="atLeast"/>
        <w:ind w:left="192"/>
        <w:outlineLvl w:val="1"/>
        <w:rPr>
          <w:rFonts w:ascii="Tahoma" w:eastAsia="Times New Roman" w:hAnsi="Tahoma" w:cs="Tahoma"/>
          <w:color w:val="555555"/>
          <w:sz w:val="39"/>
          <w:szCs w:val="39"/>
        </w:rPr>
      </w:pPr>
      <w:r w:rsidRPr="00324A10">
        <w:rPr>
          <w:rFonts w:ascii="Tahoma" w:eastAsia="Times New Roman" w:hAnsi="Tahoma" w:cs="Tahoma"/>
          <w:color w:val="555555"/>
          <w:sz w:val="39"/>
          <w:szCs w:val="39"/>
        </w:rPr>
        <w:t>Rainfall Test</w:t>
      </w:r>
    </w:p>
    <w:p w:rsidR="00324A10" w:rsidRPr="00324A10" w:rsidRDefault="00324A10" w:rsidP="00324A10">
      <w:pPr>
        <w:spacing w:after="0" w:line="315" w:lineRule="atLeast"/>
        <w:rPr>
          <w:rFonts w:ascii="Tahoma" w:eastAsia="Times New Roman" w:hAnsi="Tahoma" w:cs="Tahoma"/>
          <w:color w:val="555555"/>
          <w:sz w:val="24"/>
          <w:szCs w:val="24"/>
        </w:rPr>
      </w:pPr>
      <w:hyperlink r:id="rId5" w:history="1">
        <w:r w:rsidRPr="00324A1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Back to Question List</w:t>
        </w:r>
      </w:hyperlink>
    </w:p>
    <w:p w:rsidR="00324A10" w:rsidRPr="00324A10" w:rsidRDefault="00324A10" w:rsidP="00324A10">
      <w:pPr>
        <w:shd w:val="clear" w:color="auto" w:fill="5B6F38"/>
        <w:spacing w:after="75" w:line="315" w:lineRule="atLeast"/>
        <w:jc w:val="center"/>
        <w:textAlignment w:val="center"/>
        <w:rPr>
          <w:rFonts w:ascii="Tahoma" w:eastAsia="Times New Roman" w:hAnsi="Tahoma" w:cs="Tahoma"/>
          <w:color w:val="FFFFFF"/>
          <w:sz w:val="24"/>
          <w:szCs w:val="24"/>
        </w:rPr>
      </w:pPr>
      <w:r w:rsidRPr="00324A10">
        <w:rPr>
          <w:rFonts w:ascii="Tahoma" w:eastAsia="Times New Roman" w:hAnsi="Tahoma" w:cs="Tahoma"/>
          <w:color w:val="FFFFFF"/>
          <w:sz w:val="24"/>
          <w:szCs w:val="24"/>
        </w:rPr>
        <w:t>Time Remaining: 01:27:45</w:t>
      </w:r>
    </w:p>
    <w:p w:rsidR="00324A10" w:rsidRPr="00324A10" w:rsidRDefault="00324A10" w:rsidP="00324A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A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4A10" w:rsidRPr="00324A10" w:rsidRDefault="00324A10" w:rsidP="00324A10">
      <w:pPr>
        <w:numPr>
          <w:ilvl w:val="0"/>
          <w:numId w:val="1"/>
        </w:numPr>
        <w:pBdr>
          <w:top w:val="dotted" w:sz="6" w:space="11" w:color="CCCCCC"/>
        </w:pBdr>
        <w:spacing w:before="100" w:beforeAutospacing="1" w:line="240" w:lineRule="auto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b/>
          <w:bCs/>
          <w:color w:val="444444"/>
          <w:sz w:val="24"/>
          <w:szCs w:val="24"/>
        </w:rPr>
        <w:t>Question 1 / 1 (Rainfall)</w:t>
      </w:r>
    </w:p>
    <w:p w:rsidR="00324A10" w:rsidRPr="00324A10" w:rsidRDefault="00324A10" w:rsidP="00324A10">
      <w:pPr>
        <w:pBdr>
          <w:top w:val="dotted" w:sz="6" w:space="11" w:color="CCCCCC"/>
        </w:pBdr>
        <w:spacing w:before="100" w:beforeAutospacing="1" w:after="100" w:after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A group of farmers has some elevation data, and we’re going to help them understand how rainfall flows over their farmland.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We’ll represent the land as a two-dimensional array of altitudes and use the following model, based on the idea that water flows downhill:</w:t>
      </w:r>
    </w:p>
    <w:p w:rsidR="00324A10" w:rsidRPr="00324A10" w:rsidRDefault="00324A10" w:rsidP="00324A10">
      <w:pPr>
        <w:numPr>
          <w:ilvl w:val="1"/>
          <w:numId w:val="1"/>
        </w:numPr>
        <w:pBdr>
          <w:top w:val="dotted" w:sz="6" w:space="11" w:color="CCCCCC"/>
        </w:pBdr>
        <w:spacing w:after="0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If a cell’s neighboring cells all have higher altitudes, we call this cell a sink; water collects in sinks. Two cells are neighbors if the rows and columns each differ by at most one. Hence an interior cell will have eight neighbors, a cell on the edge will have five neighbors, and a cell in a corner will have three neighbors.</w:t>
      </w:r>
    </w:p>
    <w:p w:rsidR="00324A10" w:rsidRPr="00324A10" w:rsidRDefault="00324A10" w:rsidP="00324A10">
      <w:pPr>
        <w:numPr>
          <w:ilvl w:val="1"/>
          <w:numId w:val="1"/>
        </w:numPr>
        <w:pBdr>
          <w:top w:val="dotted" w:sz="6" w:space="11" w:color="CCCCCC"/>
        </w:pBdr>
        <w:spacing w:after="0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Otherwise, water will flow to the neighboring cell with the lowest altitude. If a cell is not a sink, you may assume it has a unique lowest neighbor and that this neighbor will be lower than the cell.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Cells that drain into the same sink – directly or indirectly – are said to be part of the same basin.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Your challenge is to partition the map into basins. In particular, given a map of elevations, your code should partition the map into basins and output the sizes of the basins, in descending order.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 xml:space="preserve">Assume the elevation maps are square. Input will begin with a line with one integer, S, the height (and width) of the map. The next S lines will each contain a row of the map, each with S integers – the elevations of the S cells in the row.  Some farmers have small land </w:t>
      </w:r>
      <w:r w:rsidRPr="00324A10">
        <w:rPr>
          <w:rFonts w:ascii="inherit" w:eastAsia="Times New Roman" w:hAnsi="inherit" w:cs="Tahoma"/>
          <w:color w:val="444444"/>
          <w:sz w:val="24"/>
          <w:szCs w:val="24"/>
        </w:rPr>
        <w:lastRenderedPageBreak/>
        <w:t>plots such as the examples below, while some have larger plots.  However, in no case will the total size of the farmland exceed 1000x1000.</w:t>
      </w:r>
      <w:r w:rsidRPr="00324A10">
        <w:rPr>
          <w:rFonts w:ascii="inherit" w:eastAsia="Times New Roman" w:hAnsi="inherit" w:cs="Tahoma"/>
          <w:color w:val="444444"/>
          <w:sz w:val="24"/>
          <w:szCs w:val="24"/>
        </w:rPr>
        <w:br/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Note: The input uses unix line endings (\n). If you try to view the sample inputs on a windows machine with a program that does not convert line endings (like Notepad), you will see the input appear all on a single line.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Your code should output a space-separated list of the basin sizes, in descending order. (Trailing spaces are ignored.)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While correctness and performance are the most important parts of this problem, a human will be reading your solution, so</w:t>
      </w:r>
      <w:r w:rsidRPr="00324A10">
        <w:rPr>
          <w:rFonts w:ascii="inherit" w:eastAsia="Times New Roman" w:hAnsi="inherit" w:cs="Tahoma"/>
          <w:b/>
          <w:bCs/>
          <w:color w:val="444444"/>
          <w:sz w:val="24"/>
          <w:szCs w:val="24"/>
        </w:rPr>
        <w:t>please make an effort to submit clean, readable code</w:t>
      </w:r>
      <w:r w:rsidRPr="00324A10">
        <w:rPr>
          <w:rFonts w:ascii="inherit" w:eastAsia="Times New Roman" w:hAnsi="inherit" w:cs="Tahoma"/>
          <w:color w:val="444444"/>
          <w:sz w:val="24"/>
          <w:szCs w:val="24"/>
        </w:rPr>
        <w:t>. In particular, do not write code as if you were solving a problem for a competition.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A few examples are below.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402"/>
        <w:gridCol w:w="4340"/>
      </w:tblGrid>
      <w:tr w:rsidR="00324A10" w:rsidRPr="00324A10" w:rsidTr="00324A10">
        <w:trPr>
          <w:tblCellSpacing w:w="15" w:type="dxa"/>
        </w:trPr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Input: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 5 2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2 4 7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 6 9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Output: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     7 2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6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The basins, labeled with A’s and B’s, are: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B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B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A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</w:tr>
    </w:tbl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51"/>
        <w:gridCol w:w="4328"/>
      </w:tblGrid>
      <w:tr w:rsidR="00324A10" w:rsidRPr="00324A10" w:rsidTr="00324A10">
        <w:trPr>
          <w:tblCellSpacing w:w="15" w:type="dxa"/>
        </w:trPr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lastRenderedPageBreak/>
              <w:t>Input: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10</w:t>
            </w:r>
          </w:p>
        </w:tc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 Output: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6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There is only one basin in this case.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</w:tr>
    </w:tbl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343"/>
        <w:gridCol w:w="4340"/>
      </w:tblGrid>
      <w:tr w:rsidR="00324A10" w:rsidRPr="00324A10" w:rsidTr="00324A10">
        <w:trPr>
          <w:tblCellSpacing w:w="15" w:type="dxa"/>
        </w:trPr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Input: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5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 0 2 5 8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2 3 4 7 9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 5 7 9 9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 2 5 5 3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 3 5 1 0</w:t>
            </w:r>
          </w:p>
        </w:tc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Output: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10 8 7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6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The basins, labeled with A’s, B’s, and C’s, are: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A A A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A A A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B B B C C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B B C C C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B B C C C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</w:tr>
    </w:tbl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p w:rsidR="00324A10" w:rsidRPr="00324A10" w:rsidRDefault="00324A10" w:rsidP="00324A10">
      <w:pPr>
        <w:pBdr>
          <w:top w:val="dotted" w:sz="6" w:space="11" w:color="CCCCCC"/>
        </w:pBdr>
        <w:spacing w:beforeAutospacing="1" w:line="375" w:lineRule="atLeast"/>
        <w:ind w:left="300" w:right="300"/>
        <w:rPr>
          <w:rFonts w:ascii="inherit" w:eastAsia="Times New Roman" w:hAnsi="inherit" w:cs="Tahoma"/>
          <w:color w:val="444444"/>
          <w:sz w:val="24"/>
          <w:szCs w:val="24"/>
        </w:rPr>
      </w:pPr>
      <w:r w:rsidRPr="00324A10">
        <w:rPr>
          <w:rFonts w:ascii="inherit" w:eastAsia="Times New Roman" w:hAnsi="inherit" w:cs="Tahoma"/>
          <w:color w:val="444444"/>
          <w:sz w:val="24"/>
          <w:szCs w:val="24"/>
        </w:rPr>
        <w:t> 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326"/>
        <w:gridCol w:w="4393"/>
      </w:tblGrid>
      <w:tr w:rsidR="00324A10" w:rsidRPr="00324A10" w:rsidTr="00324A10">
        <w:trPr>
          <w:tblCellSpacing w:w="15" w:type="dxa"/>
        </w:trPr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Input: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4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0 3 2 3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 2 1 4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3 4 3 3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5 5 2 0</w:t>
            </w:r>
          </w:p>
        </w:tc>
        <w:tc>
          <w:tcPr>
            <w:tcW w:w="3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Output: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6 5 5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6000" w:type="dxa"/>
            <w:hideMark/>
          </w:tcPr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The basins, labeled with A’s, B’s, and C’s, are: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B B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A B B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B C C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          A C C C</w:t>
            </w:r>
          </w:p>
          <w:p w:rsidR="00324A10" w:rsidRPr="00324A10" w:rsidRDefault="00324A10" w:rsidP="00324A10">
            <w:pPr>
              <w:spacing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324A10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</w:p>
        </w:tc>
      </w:tr>
    </w:tbl>
    <w:p w:rsidR="00324A10" w:rsidRPr="00324A10" w:rsidRDefault="00324A10" w:rsidP="00324A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A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F003F" w:rsidRPr="00324A10" w:rsidRDefault="00FF003F" w:rsidP="00324A10">
      <w:bookmarkStart w:id="0" w:name="_GoBack"/>
      <w:bookmarkEnd w:id="0"/>
    </w:p>
    <w:sectPr w:rsidR="00FF003F" w:rsidRPr="0032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0548"/>
    <w:multiLevelType w:val="multilevel"/>
    <w:tmpl w:val="B6A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10"/>
    <w:rsid w:val="00324A10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31572-AC1C-43F7-B951-DE49580D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A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4A1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4A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4A1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4A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4A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6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65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3988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198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1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4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4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6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8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76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86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0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8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13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8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3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5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9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3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7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8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9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0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80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1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36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7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3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3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6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56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4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7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5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6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3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9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0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014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875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9071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9897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0103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17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023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6992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2153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04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86314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3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7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6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83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827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810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125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516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265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871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26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298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388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28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139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495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1022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281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36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9250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98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237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856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029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328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859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3079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9042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73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12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9706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284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202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168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0504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63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778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500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20205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41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27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08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2448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389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042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047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205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057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117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927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512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6958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599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street.com/recruit/test/view/50873281c0a95/?hash=f457c545a9ded88f18ecee47145a72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</dc:creator>
  <cp:keywords/>
  <dc:description/>
  <cp:lastModifiedBy>Elbert</cp:lastModifiedBy>
  <cp:revision>1</cp:revision>
  <dcterms:created xsi:type="dcterms:W3CDTF">2013-07-26T22:46:00Z</dcterms:created>
  <dcterms:modified xsi:type="dcterms:W3CDTF">2013-07-26T22:46:00Z</dcterms:modified>
</cp:coreProperties>
</file>