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ADC" w:rsidRDefault="00330ADC" w:rsidP="00330ADC">
      <w:pPr>
        <w:jc w:val="both"/>
      </w:pPr>
      <w:r>
        <w:t xml:space="preserve">Warm magnets typically saturate as the field approaches 1 tesla (10k gauss).  </w:t>
      </w:r>
      <w:r w:rsidR="00296A39">
        <w:t>Figure</w:t>
      </w:r>
      <w:r w:rsidR="00D01D15">
        <w:t xml:space="preserve"> 1</w:t>
      </w:r>
      <w:r w:rsidR="00296A39">
        <w:t xml:space="preserve"> illustrates this effect for the CERN proton</w:t>
      </w:r>
      <w:r w:rsidR="00D01D15">
        <w:t xml:space="preserve"> synchrotron (CPS) main magnets:</w:t>
      </w:r>
    </w:p>
    <w:p w:rsidR="00296A39" w:rsidRDefault="00A96131" w:rsidP="00296A39">
      <w:pPr>
        <w:keepNext/>
        <w:jc w:val="center"/>
      </w:pPr>
      <w:r w:rsidRPr="00A96131">
        <w:drawing>
          <wp:inline distT="0" distB="0" distL="0" distR="0" wp14:anchorId="74FE8ED7" wp14:editId="64BAB9A0">
            <wp:extent cx="3554233" cy="3375003"/>
            <wp:effectExtent l="0" t="0" r="8255" b="0"/>
            <wp:docPr id="14" name="Picture 2" descr="\\cern.ch\dfs\Users\q\qking\Desktop\Bayard.CERN-71-20.p3.tif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 descr="\\cern.ch\dfs\Users\q\qking\Desktop\Bayard.CERN-71-20.p3.tif"/>
                    <pic:cNvPicPr>
                      <a:picLocks noGrp="1" noChangeAspect="1" noChangeArrowheads="1"/>
                    </pic:cNvPicPr>
                  </pic:nvPicPr>
                  <pic:blipFill>
                    <a:blip r:embed="rId9" cstate="print">
                      <a:lum/>
                    </a:blip>
                    <a:srcRect l="26001" t="50094" r="28578" b="144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33742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96131" w:rsidRPr="00A96131" w:rsidRDefault="00296A39" w:rsidP="00296A3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01D15">
        <w:rPr>
          <w:noProof/>
        </w:rPr>
        <w:t>1</w:t>
      </w:r>
      <w:r>
        <w:fldChar w:fldCharType="end"/>
      </w:r>
      <w:r>
        <w:t xml:space="preserve"> - Inductance and energy for CERN PS main magnets</w:t>
      </w:r>
    </w:p>
    <w:p w:rsidR="00296A39" w:rsidRDefault="006E476C" w:rsidP="00330ADC">
      <w:pPr>
        <w:jc w:val="both"/>
      </w:pPr>
      <w:r>
        <w:rPr>
          <w:i/>
          <w:noProof/>
          <w:vertAlign w:val="subscript"/>
          <w:lang w:eastAsia="en-GB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728AD197" wp14:editId="52978EBB">
                <wp:simplePos x="0" y="0"/>
                <wp:positionH relativeFrom="column">
                  <wp:posOffset>1863090</wp:posOffset>
                </wp:positionH>
                <wp:positionV relativeFrom="margin">
                  <wp:posOffset>5034280</wp:posOffset>
                </wp:positionV>
                <wp:extent cx="2733040" cy="1657350"/>
                <wp:effectExtent l="0" t="0" r="0" b="0"/>
                <wp:wrapTopAndBottom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AutoShape 444"/>
                        <wps:cNvCnPr>
                          <a:cxnSpLocks noChangeShapeType="1"/>
                        </wps:cNvCnPr>
                        <wps:spPr bwMode="auto">
                          <a:xfrm>
                            <a:off x="1520190" y="889000"/>
                            <a:ext cx="635" cy="289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  <a:round/>
                            <a:headEnd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AutoShape 445"/>
                        <wps:cNvCnPr>
                          <a:cxnSpLocks noChangeShapeType="1"/>
                        </wps:cNvCnPr>
                        <wps:spPr bwMode="auto">
                          <a:xfrm flipH="1">
                            <a:off x="290195" y="889000"/>
                            <a:ext cx="123063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  <a:round/>
                            <a:headEnd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446"/>
                        <wps:cNvCnPr>
                          <a:cxnSpLocks noChangeShapeType="1"/>
                        </wps:cNvCnPr>
                        <wps:spPr bwMode="auto">
                          <a:xfrm>
                            <a:off x="1158240" y="382270"/>
                            <a:ext cx="635" cy="796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  <a:round/>
                            <a:headEnd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Freeform 447"/>
                        <wps:cNvSpPr>
                          <a:spLocks/>
                        </wps:cNvSpPr>
                        <wps:spPr bwMode="auto">
                          <a:xfrm>
                            <a:off x="314325" y="377190"/>
                            <a:ext cx="1712595" cy="514985"/>
                          </a:xfrm>
                          <a:custGeom>
                            <a:avLst/>
                            <a:gdLst>
                              <a:gd name="T0" fmla="*/ 18 w 2697"/>
                              <a:gd name="T1" fmla="*/ 122 h 811"/>
                              <a:gd name="T2" fmla="*/ 189 w 2697"/>
                              <a:gd name="T3" fmla="*/ 8 h 811"/>
                              <a:gd name="T4" fmla="*/ 1155 w 2697"/>
                              <a:gd name="T5" fmla="*/ 16 h 811"/>
                              <a:gd name="T6" fmla="*/ 1924 w 2697"/>
                              <a:gd name="T7" fmla="*/ 733 h 811"/>
                              <a:gd name="T8" fmla="*/ 2697 w 2697"/>
                              <a:gd name="T9" fmla="*/ 806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97" h="811">
                                <a:moveTo>
                                  <a:pt x="18" y="122"/>
                                </a:moveTo>
                                <a:cubicBezTo>
                                  <a:pt x="46" y="103"/>
                                  <a:pt x="0" y="26"/>
                                  <a:pt x="189" y="8"/>
                                </a:cubicBezTo>
                                <a:cubicBezTo>
                                  <a:pt x="286" y="1"/>
                                  <a:pt x="895" y="0"/>
                                  <a:pt x="1155" y="16"/>
                                </a:cubicBezTo>
                                <a:cubicBezTo>
                                  <a:pt x="1415" y="32"/>
                                  <a:pt x="1755" y="655"/>
                                  <a:pt x="1924" y="733"/>
                                </a:cubicBezTo>
                                <a:cubicBezTo>
                                  <a:pt x="2093" y="811"/>
                                  <a:pt x="2536" y="791"/>
                                  <a:pt x="2697" y="806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448"/>
                        <wps:cNvCnPr>
                          <a:cxnSpLocks noChangeShapeType="1"/>
                        </wps:cNvCnPr>
                        <wps:spPr bwMode="auto">
                          <a:xfrm flipV="1">
                            <a:off x="289560" y="237490"/>
                            <a:ext cx="635" cy="9410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449"/>
                        <wps:cNvCnPr>
                          <a:cxnSpLocks noChangeShapeType="1"/>
                        </wps:cNvCnPr>
                        <wps:spPr bwMode="auto">
                          <a:xfrm>
                            <a:off x="289560" y="1178560"/>
                            <a:ext cx="18097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450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" y="92710"/>
                            <a:ext cx="51562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4E84" w:rsidRPr="009720DA" w:rsidRDefault="00364E84" w:rsidP="006E476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9720DA">
                                <w:rPr>
                                  <w:sz w:val="18"/>
                                </w:rPr>
                                <w:t>Inductance</w:t>
                              </w:r>
                            </w:p>
                          </w:txbxContent>
                        </wps:txbx>
                        <wps:bodyPr rot="0" vert="horz" wrap="none" lIns="0" tIns="0" rIns="0" bIns="0" anchor="ctr" anchorCtr="0" upright="1">
                          <a:spAutoFit/>
                        </wps:bodyPr>
                      </wps:wsp>
                      <wps:wsp>
                        <wps:cNvPr id="8" name="Text Box 451"/>
                        <wps:cNvSpPr txBox="1">
                          <a:spLocks noChangeArrowheads="1"/>
                        </wps:cNvSpPr>
                        <wps:spPr bwMode="auto">
                          <a:xfrm>
                            <a:off x="2148205" y="1106170"/>
                            <a:ext cx="35623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4E84" w:rsidRPr="009720DA" w:rsidRDefault="00364E84" w:rsidP="006E476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Current</w:t>
                              </w:r>
                            </w:p>
                          </w:txbxContent>
                        </wps:txbx>
                        <wps:bodyPr rot="0" vert="horz" wrap="none" lIns="0" tIns="0" rIns="0" bIns="0" anchor="ctr" anchorCtr="0" upright="1">
                          <a:spAutoFit/>
                        </wps:bodyPr>
                      </wps:wsp>
                      <wpg:wgp>
                        <wpg:cNvPr id="9" name="Group 452"/>
                        <wpg:cNvGrpSpPr>
                          <a:grpSpLocks/>
                        </wpg:cNvGrpSpPr>
                        <wpg:grpSpPr bwMode="auto">
                          <a:xfrm>
                            <a:off x="290195" y="382905"/>
                            <a:ext cx="1731645" cy="507365"/>
                            <a:chOff x="7238" y="11546"/>
                            <a:chExt cx="2727" cy="799"/>
                          </a:xfrm>
                        </wpg:grpSpPr>
                        <wps:wsp>
                          <wps:cNvPr id="10" name="AutoShape 4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38" y="11546"/>
                              <a:ext cx="1367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B050"/>
                              </a:solidFill>
                              <a:round/>
                              <a:headEnd type="oval" w="sm" len="sm"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AutoShape 4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05" y="11547"/>
                              <a:ext cx="575" cy="79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B050"/>
                              </a:solidFill>
                              <a:round/>
                              <a:headEnd type="none" w="sm" len="sm"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AutoShape 4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75" y="12344"/>
                              <a:ext cx="790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B050"/>
                              </a:solidFill>
                              <a:round/>
                              <a:headEnd type="none" w="sm" len="sm"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3" name="Text Box 456"/>
                        <wps:cNvSpPr txBox="1">
                          <a:spLocks noChangeArrowheads="1"/>
                        </wps:cNvSpPr>
                        <wps:spPr bwMode="auto">
                          <a:xfrm>
                            <a:off x="144780" y="309880"/>
                            <a:ext cx="4826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4E84" w:rsidRPr="003A4FFF" w:rsidRDefault="00364E84" w:rsidP="006E476C">
                              <w:pPr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3A4FFF">
                                <w:rPr>
                                  <w:i/>
                                  <w:sz w:val="18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none" lIns="0" tIns="0" rIns="0" bIns="0" anchor="ctr" anchorCtr="0" upright="1">
                          <a:spAutoFit/>
                        </wps:bodyPr>
                      </wps:wsp>
                      <wps:wsp>
                        <wps:cNvPr id="15" name="Text Box 457"/>
                        <wps:cNvSpPr txBox="1">
                          <a:spLocks noChangeArrowheads="1"/>
                        </wps:cNvSpPr>
                        <wps:spPr bwMode="auto">
                          <a:xfrm>
                            <a:off x="108585" y="816610"/>
                            <a:ext cx="14351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4E84" w:rsidRPr="003A4FFF" w:rsidRDefault="00364E84" w:rsidP="006E476C">
                              <w:pPr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 w:rsidRPr="003A4FFF">
                                <w:rPr>
                                  <w:i/>
                                  <w:sz w:val="18"/>
                                </w:rPr>
                                <w:t>L</w:t>
                              </w:r>
                              <w:r w:rsidRPr="003A4FFF">
                                <w:rPr>
                                  <w:i/>
                                  <w:sz w:val="18"/>
                                  <w:vertAlign w:val="subscript"/>
                                </w:rPr>
                                <w:t>sat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ctr" anchorCtr="0" upright="1">
                          <a:spAutoFit/>
                        </wps:bodyPr>
                      </wps:wsp>
                      <wps:wsp>
                        <wps:cNvPr id="16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1005840" y="1178560"/>
                            <a:ext cx="307975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4E84" w:rsidRPr="003A4FFF" w:rsidRDefault="00364E84" w:rsidP="006E476C">
                              <w:pPr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3A4FFF">
                                <w:rPr>
                                  <w:i/>
                                  <w:sz w:val="18"/>
                                </w:rPr>
                                <w:t>I</w:t>
                              </w:r>
                              <w:r w:rsidRPr="003A4FFF">
                                <w:rPr>
                                  <w:i/>
                                  <w:sz w:val="18"/>
                                  <w:vertAlign w:val="subscript"/>
                                </w:rPr>
                                <w:t>sat_start</w:t>
                              </w:r>
                            </w:p>
                          </w:txbxContent>
                        </wps:txbx>
                        <wps:bodyPr rot="0" vert="horz" wrap="none" lIns="0" tIns="0" rIns="0" bIns="0" anchor="ctr" anchorCtr="0" upright="1">
                          <a:noAutofit/>
                        </wps:bodyPr>
                      </wps:wsp>
                      <wps:wsp>
                        <wps:cNvPr id="17" name="Text Box 459"/>
                        <wps:cNvSpPr txBox="1">
                          <a:spLocks noChangeArrowheads="1"/>
                        </wps:cNvSpPr>
                        <wps:spPr bwMode="auto">
                          <a:xfrm>
                            <a:off x="1383030" y="1179195"/>
                            <a:ext cx="290830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4E84" w:rsidRPr="003A4FFF" w:rsidRDefault="00364E84" w:rsidP="006E476C">
                              <w:pPr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3A4FFF">
                                <w:rPr>
                                  <w:i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z w:val="18"/>
                                  <w:vertAlign w:val="subscript"/>
                                </w:rPr>
                                <w:t>sat_end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" name="Text Box 982"/>
                        <wps:cNvSpPr txBox="1">
                          <a:spLocks noChangeArrowheads="1"/>
                        </wps:cNvSpPr>
                        <wps:spPr bwMode="auto">
                          <a:xfrm>
                            <a:off x="88712" y="1390650"/>
                            <a:ext cx="253428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4E84" w:rsidRPr="00AC3227" w:rsidRDefault="00364E84" w:rsidP="006E476C">
                              <w:pPr>
                                <w:pStyle w:val="Caption"/>
                                <w:jc w:val="center"/>
                              </w:pPr>
                              <w:r w:rsidRPr="00AC3227">
                                <w:t xml:space="preserve">Figure </w:t>
                              </w:r>
                              <w:r>
                                <w:t>2</w:t>
                              </w:r>
                              <w:r w:rsidRPr="00AC3227">
                                <w:t xml:space="preserve">: </w:t>
                              </w:r>
                              <w:r>
                                <w:t>Linear m</w:t>
                              </w:r>
                              <w:r w:rsidRPr="00AC3227">
                                <w:t>agnet saturation model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9" name="AutoShape 986"/>
                        <wps:cNvSpPr>
                          <a:spLocks noChangeArrowheads="1"/>
                        </wps:cNvSpPr>
                        <wps:spPr bwMode="auto">
                          <a:xfrm>
                            <a:off x="1483360" y="273685"/>
                            <a:ext cx="985940" cy="15903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364E84" w:rsidRDefault="00364E84" w:rsidP="006E476C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m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=f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36000" tIns="0" rIns="36000" bIns="0" anchor="ctr" anchorCtr="0" upright="1">
                          <a:noAutofit/>
                        </wps:bodyPr>
                      </wps:wsp>
                      <wps:wsp>
                        <wps:cNvPr id="20" name="AutoShape 98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95070" y="353203"/>
                            <a:ext cx="288290" cy="684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 type="none" w="sm" len="sm"/>
                            <a:tailEnd type="stealth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1" o:spid="_x0000_s1026" editas="canvas" style="position:absolute;left:0;text-align:left;margin-left:146.7pt;margin-top:396.4pt;width:215.2pt;height:130.5pt;z-index:251659264;mso-position-vertical-relative:margin" coordsize="27330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7330;height:16573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44" o:spid="_x0000_s1028" type="#_x0000_t32" style="position:absolute;left:15201;top:8890;width:7;height:28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9/McAAAADaAAAADwAAAGRycy9kb3ducmV2LnhtbERPS2sCMRC+F/ofwhS8lJq4hyKrUUQo&#10;eBGpj4O3YTPdLG4m203cx783QqGn4eN7znI9uFp01IbKs4bZVIEgLrypuNRwPn19zEGEiGyw9kwa&#10;RgqwXr2+LDE3vudv6o6xFCmEQ44abIxNLmUoLDkMU98QJ+7Htw5jgm0pTYt9Cne1zJT6lA4rTg0W&#10;G9paKm7Hu9PwW4ws7+/7IDezzO6uF3U6BKX15G3YLEBEGuK/+M+9M2k+PF95Xrl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9vfzHAAAAA2gAAAA8AAAAAAAAAAAAAAAAA&#10;oQIAAGRycy9kb3ducmV2LnhtbFBLBQYAAAAABAAEAPkAAACOAwAAAAA=&#10;" strokecolor="gray [1629]">
                  <v:stroke dashstyle="dash" endarrow="open" endarrowwidth="narrow" endarrowlength="short"/>
                </v:shape>
                <v:shape id="AutoShape 445" o:spid="_x0000_s1029" type="#_x0000_t32" style="position:absolute;left:2901;top:8890;width:12307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A8BMMAAADaAAAADwAAAGRycy9kb3ducmV2LnhtbESPQWsCMRSE7wX/Q3hCL0UTPUhZjWIL&#10;xUrpoVYQb8/NM9m6eVk20d3++6ZQ6HGYmW+Yxar3tbhRG6vAGiZjBYK4DKZiq2H/+TJ6BBETssE6&#10;MGn4pgir5eBugYUJHX/QbZesyBCOBWpwKTWFlLF05DGOQ0OcvXNoPaYsWytNi12G+1pOlZpJjxXn&#10;BYcNPTsqL7ur16DQfm0f2M2eLu/dSb0ptsfDRuv7Yb+eg0jUp//wX/vVaJjC75V8A+T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APATDAAAA2gAAAA8AAAAAAAAAAAAA&#10;AAAAoQIAAGRycy9kb3ducmV2LnhtbFBLBQYAAAAABAAEAPkAAACRAwAAAAA=&#10;" strokecolor="gray [1629]">
                  <v:stroke dashstyle="dash" endarrow="open" endarrowwidth="narrow" endarrowlength="short"/>
                </v:shape>
                <v:shape id="AutoShape 446" o:spid="_x0000_s1030" type="#_x0000_t32" style="position:absolute;left:11582;top:3822;width:6;height:79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FE3cIAAADaAAAADwAAAGRycy9kb3ducmV2LnhtbESPT4vCMBTE78J+h/AWvMiaqCBLNYoI&#10;ghcR/+xhb4/m2ZRtXrpNqvXbG0HwOMzMb5j5snOVuFITSs8aRkMFgjj3puRCw/m0+foGESKywcoz&#10;abhTgOXiozfHzPgbH+h6jIVIEA4ZarAx1pmUIbfkMAx9TZy8i28cxiSbQpoGbwnuKjlWaiodlpwW&#10;LNa0tpT/HVun4T+/s2wHuyBXo7Hd/v6o0z4orfuf3WoGIlIX3+FXe2s0TOB5Jd0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PFE3cIAAADaAAAADwAAAAAAAAAAAAAA&#10;AAChAgAAZHJzL2Rvd25yZXYueG1sUEsFBgAAAAAEAAQA+QAAAJADAAAAAA==&#10;" strokecolor="gray [1629]">
                  <v:stroke dashstyle="dash" endarrow="open" endarrowwidth="narrow" endarrowlength="short"/>
                </v:shape>
                <v:shape id="Freeform 447" o:spid="_x0000_s1031" style="position:absolute;left:3143;top:3771;width:17126;height:5150;visibility:visible;mso-wrap-style:square;v-text-anchor:top" coordsize="2697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G7n8MA&#10;AADaAAAADwAAAGRycy9kb3ducmV2LnhtbESPQWvCQBSE7wX/w/KE3uomtmqNrlJEoRdB00Kvj+wz&#10;icm+jdmtSf99VxA8DjPzDbNc96YWV2pdaVlBPIpAEGdWl5wr+P7avbyDcB5ZY22ZFPyRg/Vq8LTE&#10;RNuOj3RNfS4ChF2CCgrvm0RKlxVk0I1sQxy8k20N+iDbXOoWuwA3tRxH0VQaLDksFNjQpqCsSn+N&#10;gks0m+QHzbPufPzZ7F8rncbbuVLPw/5jAcJT7x/he/tTK3iD25Vw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G7n8MAAADaAAAADwAAAAAAAAAAAAAAAACYAgAAZHJzL2Rv&#10;d25yZXYueG1sUEsFBgAAAAAEAAQA9QAAAIgDAAAAAA==&#10;" path="m18,122c46,103,,26,189,8,286,1,895,,1155,16v260,16,600,639,769,717c2093,811,2536,791,2697,806e" filled="f" strokecolor="red" strokeweight="1pt">
                  <v:path arrowok="t" o:connecttype="custom" o:connectlocs="11430,77470;120015,5080;733425,10160;1221740,465455;1712595,511810" o:connectangles="0,0,0,0,0"/>
                </v:shape>
                <v:shape id="AutoShape 448" o:spid="_x0000_s1032" type="#_x0000_t32" style="position:absolute;left:2895;top:2374;width:6;height:94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w6RMMAAADaAAAADwAAAGRycy9kb3ducmV2LnhtbESPzWrDMBCE74W+g9hCbrXchJrgRglx&#10;aKCXQuP4kttirX+wtTKWajtvXxUKPQ4z8w2zOyymFxONrrWs4CWKQRCXVrdcKyiu5+ctCOeRNfaW&#10;ScGdHBz2jw87TLWd+UJT7msRIOxSVNB4P6RSurIhgy6yA3HwKjsa9EGOtdQjzgFuermO40QabDks&#10;NDjQqaGyy7+Ngs9LlvXFXHwlsT1Wm1v1nnTYKbV6Wo5vIDwt/j/81/7QCl7h90q4AX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sOkTDAAAA2gAAAA8AAAAAAAAAAAAA&#10;AAAAoQIAAGRycy9kb3ducmV2LnhtbFBLBQYAAAAABAAEAPkAAACRAwAAAAA=&#10;">
                  <v:stroke endarrow="block" endarrowwidth="narrow" endarrowlength="short"/>
                </v:shape>
                <v:shape id="AutoShape 449" o:spid="_x0000_s1033" type="#_x0000_t32" style="position:absolute;left:2895;top:11785;width:18098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yiUr0AAADaAAAADwAAAGRycy9kb3ducmV2LnhtbESPzQrCMBCE74LvEFbwZlM9qFSjiKAI&#10;XvwDr0uztsVmU5pYq09vBMHjMDPfMPNla0rRUO0KywqGUQyCOLW64EzB5bwZTEE4j6yxtEwKXuRg&#10;ueh25pho++QjNSefiQBhl6CC3PsqkdKlORl0ka2Ig3eztUEfZJ1JXeMzwE0pR3E8lgYLDgs5VrTO&#10;Kb2fHkYBH+I7p7cGK7d9Xe273XvLE6X6vXY1A+Gp9f/wr73TCsbwvRJugFx8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hcolK9AAAA2gAAAA8AAAAAAAAAAAAAAAAAoQIA&#10;AGRycy9kb3ducmV2LnhtbFBLBQYAAAAABAAEAPkAAACLAwAAAAA=&#10;">
                  <v:stroke startarrow="oval" startarrowwidth="narrow" startarrowlength="short" endarrow="block" endarrowwidth="narrow" endarrowlength="shor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0" o:spid="_x0000_s1034" type="#_x0000_t202" style="position:absolute;left:361;top:927;width:5157;height:287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VJbsAA&#10;AADaAAAADwAAAGRycy9kb3ducmV2LnhtbESPT4vCMBTE78J+h/CEvWmih9WtRhFZwat/2eOjeTbF&#10;5qU0sXb30xtB8DjMzG+Y+bJzlWipCaVnDaOhAkGce1NyoeF42AymIEJENlh5Jg1/FGC5+OjNMTP+&#10;zjtq97EQCcIhQw02xjqTMuSWHIahr4mTd/GNw5hkU0jT4D3BXSXHSn1JhyWnBYs1rS3l1/3NaQhX&#10;dVbb/5/V7+n7trbOd+1RWq0/+91qBiJSF9/hV3trNEzgeSXdALl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VJbsAAAADaAAAADwAAAAAAAAAAAAAAAACYAgAAZHJzL2Rvd25y&#10;ZXYueG1sUEsFBgAAAAAEAAQA9QAAAIUDAAAAAA==&#10;" filled="f" stroked="f">
                  <v:textbox style="mso-fit-shape-to-text:t" inset="0,0,0,0">
                    <w:txbxContent>
                      <w:p w:rsidR="00364E84" w:rsidRPr="009720DA" w:rsidRDefault="00364E84" w:rsidP="006E476C">
                        <w:pPr>
                          <w:jc w:val="center"/>
                          <w:rPr>
                            <w:sz w:val="18"/>
                          </w:rPr>
                        </w:pPr>
                        <w:r w:rsidRPr="009720DA">
                          <w:rPr>
                            <w:sz w:val="18"/>
                          </w:rPr>
                          <w:t>Inductance</w:t>
                        </w:r>
                      </w:p>
                    </w:txbxContent>
                  </v:textbox>
                </v:shape>
                <v:shape id="Text Box 451" o:spid="_x0000_s1035" type="#_x0000_t202" style="position:absolute;left:21482;top:11061;width:3562;height:287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rdHL4A&#10;AADaAAAADwAAAGRycy9kb3ducmV2LnhtbERPz2vCMBS+D/Y/hDfYbSbbYWhnLEU28Gqt4vHRvDXF&#10;5qU0sVb/enMQPH58v5f55Dox0hBazxo+ZwoEce1Ny42Gavf3MQcRIrLBzjNpuFKAfPX6ssTM+Atv&#10;aSxjI1IIhww12Bj7TMpQW3IYZr4nTty/HxzGBIdGmgEvKdx18kupb+mw5dRgsae1pfpUnp2GcFIH&#10;tbn9Fsf94ry2zk9jJa3W729T8QMi0hSf4od7YzSkrelKugFyd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pa3Ry+AAAA2gAAAA8AAAAAAAAAAAAAAAAAmAIAAGRycy9kb3ducmV2&#10;LnhtbFBLBQYAAAAABAAEAPUAAACDAwAAAAA=&#10;" filled="f" stroked="f">
                  <v:textbox style="mso-fit-shape-to-text:t" inset="0,0,0,0">
                    <w:txbxContent>
                      <w:p w:rsidR="00364E84" w:rsidRPr="009720DA" w:rsidRDefault="00364E84" w:rsidP="006E476C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Current</w:t>
                        </w:r>
                      </w:p>
                    </w:txbxContent>
                  </v:textbox>
                </v:shape>
                <v:group id="Group 452" o:spid="_x0000_s1036" style="position:absolute;left:2901;top:3829;width:17317;height:5073" coordorigin="7238,11546" coordsize="2727,7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AutoShape 453" o:spid="_x0000_s1037" type="#_x0000_t32" style="position:absolute;left:7238;top:11546;width:1367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UqqcQAAADbAAAADwAAAGRycy9kb3ducmV2LnhtbESPQWvCQBCF74X+h2UKvdVNWtES3Uhp&#10;KXiRYpTicciOm2B2NmS3Gv+9cyh4m+G9ee+b5Wr0nTrTENvABvJJBoq4DrZlZ2C/+355BxUTssUu&#10;MBm4UoRV+fiwxMKGC2/pXCWnJIRjgQaalPpC61g35DFOQk8s2jEMHpOsg9N2wIuE+06/ZtlMe2xZ&#10;Ghrs6bOh+lT9eQO/b7M1Hub2J9/s66/pHB122hnz/DR+LEAlGtPd/H+9toIv9PKLDK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9SqpxAAAANsAAAAPAAAAAAAAAAAA&#10;AAAAAKECAABkcnMvZG93bnJldi54bWxQSwUGAAAAAAQABAD5AAAAkgMAAAAA&#10;" strokecolor="#00b050">
                    <v:stroke startarrow="oval" startarrowwidth="narrow" startarrowlength="short" endarrow="oval" endarrowwidth="narrow" endarrowlength="short"/>
                  </v:shape>
                  <v:shape id="AutoShape 454" o:spid="_x0000_s1038" type="#_x0000_t32" style="position:absolute;left:8605;top:11547;width:575;height:7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zKlsMAAADbAAAADwAAAGRycy9kb3ducmV2LnhtbERPS2sCMRC+F/ofwgjealYP0m6NogX7&#10;EhVtex8242bbzWRJUnftr28Ewdt8fM+ZzDpbiyP5UDlWMBxkIIgLpysuFXx+LO/uQYSIrLF2TApO&#10;FGA2vb2ZYK5dyzs67mMpUgiHHBWYGJtcylAYshgGriFO3MF5izFBX0rtsU3htpajLBtLixWnBoMN&#10;PRkqfva/VkHcvqwWfw9+vXluv5bv5s3uVt8jpfq9bv4IIlIXr+KL+1Wn+UM4/5IOkN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cypbDAAAA2wAAAA8AAAAAAAAAAAAA&#10;AAAAoQIAAGRycy9kb3ducmV2LnhtbFBLBQYAAAAABAAEAPkAAACRAwAAAAA=&#10;" strokecolor="#00b050">
                    <v:stroke startarrowwidth="narrow" startarrowlength="short" endarrow="oval" endarrowwidth="narrow" endarrowlength="short"/>
                  </v:shape>
                  <v:shape id="AutoShape 455" o:spid="_x0000_s1039" type="#_x0000_t32" style="position:absolute;left:9175;top:12344;width:79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5U4cMAAADbAAAADwAAAGRycy9kb3ducmV2LnhtbERPS08CMRC+m/AfmjHxJl33YGSlEDXh&#10;oUQMqPfJdtwubqebtrALv96SmHCbL99zxtPeNuJAPtSOFdwNMxDEpdM1Vwq+Pme3DyBCRNbYOCYF&#10;RwownQyuxlho1/GGDttYiRTCoUAFJsa2kDKUhiyGoWuJE/fjvMWYoK+k9tilcNvIPMvupcWaU4PB&#10;ll4Mlb/bvVUQPxar59PIv6/n3ffszbzazWqXK3Vz3T89gojUx4v4373UaX4O51/SAXL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OVOHDAAAA2wAAAA8AAAAAAAAAAAAA&#10;AAAAoQIAAGRycy9kb3ducmV2LnhtbFBLBQYAAAAABAAEAPkAAACRAwAAAAA=&#10;" strokecolor="#00b050">
                    <v:stroke startarrowwidth="narrow" startarrowlength="short" endarrow="oval" endarrowwidth="narrow" endarrowlength="short"/>
                  </v:shape>
                </v:group>
                <v:shape id="Text Box 456" o:spid="_x0000_s1040" type="#_x0000_t202" style="position:absolute;left:1447;top:3098;width:483;height:287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WS+b4A&#10;AADbAAAADwAAAGRycy9kb3ducmV2LnhtbERPS4vCMBC+C/sfwgh700QXxK1GEVnBq0/2ODRjU2wm&#10;pYm1u7/eCIK3+fieM192rhItNaH0rGE0VCCIc29KLjQcD5vBFESIyAYrz6ThjwIsFx+9OWbG33lH&#10;7T4WIoVwyFCDjbHOpAy5JYdh6GvixF184zAm2BTSNHhP4a6SY6Um0mHJqcFiTWtL+XV/cxrCVZ3V&#10;9v9n9Xv6vq2t8117lFbrz363moGI1MW3+OXemjT/C56/pAPk4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slkvm+AAAA2wAAAA8AAAAAAAAAAAAAAAAAmAIAAGRycy9kb3ducmV2&#10;LnhtbFBLBQYAAAAABAAEAPUAAACDAwAAAAA=&#10;" filled="f" stroked="f">
                  <v:textbox style="mso-fit-shape-to-text:t" inset="0,0,0,0">
                    <w:txbxContent>
                      <w:p w:rsidR="00364E84" w:rsidRPr="003A4FFF" w:rsidRDefault="00364E84" w:rsidP="006E476C">
                        <w:pPr>
                          <w:jc w:val="center"/>
                          <w:rPr>
                            <w:i/>
                            <w:sz w:val="18"/>
                          </w:rPr>
                        </w:pPr>
                        <w:r w:rsidRPr="003A4FFF">
                          <w:rPr>
                            <w:i/>
                            <w:sz w:val="18"/>
                          </w:rPr>
                          <w:t>L</w:t>
                        </w:r>
                      </w:p>
                    </w:txbxContent>
                  </v:textbox>
                </v:shape>
                <v:shape id="Text Box 457" o:spid="_x0000_s1041" type="#_x0000_t202" style="position:absolute;left:1085;top:8166;width:1435;height:287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CvFr4A&#10;AADbAAAADwAAAGRycy9kb3ducmV2LnhtbERPS4vCMBC+C/sfwgh700Rhxa1GEVnBq0/2ODRjU2wm&#10;pYm1u7/eCIK3+fieM192rhItNaH0rGE0VCCIc29KLjQcD5vBFESIyAYrz6ThjwIsFx+9OWbG33lH&#10;7T4WIoVwyFCDjbHOpAy5JYdh6GvixF184zAm2BTSNHhP4a6SY6Um0mHJqcFiTWtL+XV/cxrCVZ3V&#10;9v9n9Xv6vq2t8117lFbrz363moGI1MW3+OXemjT/C56/pAPk4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uArxa+AAAA2wAAAA8AAAAAAAAAAAAAAAAAmAIAAGRycy9kb3ducmV2&#10;LnhtbFBLBQYAAAAABAAEAPUAAACDAwAAAAA=&#10;" filled="f" stroked="f">
                  <v:textbox style="mso-fit-shape-to-text:t" inset="0,0,0,0">
                    <w:txbxContent>
                      <w:p w:rsidR="00364E84" w:rsidRPr="003A4FFF" w:rsidRDefault="00364E84" w:rsidP="006E476C">
                        <w:pPr>
                          <w:jc w:val="center"/>
                          <w:rPr>
                            <w:i/>
                            <w:sz w:val="18"/>
                          </w:rPr>
                        </w:pPr>
                        <w:proofErr w:type="spellStart"/>
                        <w:proofErr w:type="gramStart"/>
                        <w:r w:rsidRPr="003A4FFF">
                          <w:rPr>
                            <w:i/>
                            <w:sz w:val="18"/>
                          </w:rPr>
                          <w:t>L</w:t>
                        </w:r>
                        <w:r w:rsidRPr="003A4FFF">
                          <w:rPr>
                            <w:i/>
                            <w:sz w:val="18"/>
                            <w:vertAlign w:val="subscript"/>
                          </w:rPr>
                          <w:t>sat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458" o:spid="_x0000_s1042" type="#_x0000_t202" style="position:absolute;left:10058;top:11785;width:3080;height:153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7pWcEA&#10;AADbAAAADwAAAGRycy9kb3ducmV2LnhtbERPTYvCMBC9L/gfwgje1tRdlKUaRYQFYUGsetnb0IxN&#10;tZm0TdT6740geJvH+5zZorOVuFLrS8cKRsMEBHHudMmFgsP+9/MHhA/IGivHpOBOHhbz3scMU+1u&#10;nNF1FwoRQ9inqMCEUKdS+tyQRT90NXHkjq61GCJsC6lbvMVwW8mvJJlIiyXHBoM1rQzl593FKvge&#10;N9vzsmhOuclOB/nXbJL/bKPUoN8tpyACdeEtfrnXOs6fwPOXeIC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+6VnBAAAA2wAAAA8AAAAAAAAAAAAAAAAAmAIAAGRycy9kb3du&#10;cmV2LnhtbFBLBQYAAAAABAAEAPUAAACGAwAAAAA=&#10;" filled="f" stroked="f">
                  <v:textbox inset="0,0,0,0">
                    <w:txbxContent>
                      <w:p w:rsidR="00364E84" w:rsidRPr="003A4FFF" w:rsidRDefault="00364E84" w:rsidP="006E476C">
                        <w:pPr>
                          <w:jc w:val="center"/>
                          <w:rPr>
                            <w:i/>
                            <w:sz w:val="18"/>
                          </w:rPr>
                        </w:pPr>
                        <w:r w:rsidRPr="003A4FFF">
                          <w:rPr>
                            <w:i/>
                            <w:sz w:val="18"/>
                          </w:rPr>
                          <w:t>I</w:t>
                        </w:r>
                        <w:r w:rsidRPr="003A4FFF">
                          <w:rPr>
                            <w:i/>
                            <w:sz w:val="18"/>
                            <w:vertAlign w:val="subscript"/>
                          </w:rPr>
                          <w:t>sat_start</w:t>
                        </w:r>
                      </w:p>
                    </w:txbxContent>
                  </v:textbox>
                </v:shape>
                <v:shape id="Text Box 459" o:spid="_x0000_s1043" type="#_x0000_t202" style="position:absolute;left:13830;top:11791;width:2908;height:1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9lrcAA&#10;AADbAAAADwAAAGRycy9kb3ducmV2LnhtbERPzYrCMBC+C/sOYRa8iKa7B5VqKq6y6sVDu/sAQzP9&#10;wWZSmqjVpzeC4G0+vt9ZrnrTiAt1rras4GsSgSDOra65VPD/9zueg3AeWWNjmRTcyMEq+RgsMdb2&#10;yildMl+KEMIuRgWV920spcsrMugmtiUOXGE7gz7ArpS6w2sIN438jqKpNFhzaKiwpU1F+Sk7GwW0&#10;Tu39eHI7k/5sN7uiZhrJvVLDz369AOGp92/xy33QYf4Mnr+EA2Ty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9lrcAAAADbAAAADwAAAAAAAAAAAAAAAACYAgAAZHJzL2Rvd25y&#10;ZXYueG1sUEsFBgAAAAAEAAQA9QAAAIUDAAAAAA==&#10;" filled="f" stroked="f">
                  <v:textbox inset="0,0,0,0">
                    <w:txbxContent>
                      <w:p w:rsidR="00364E84" w:rsidRPr="003A4FFF" w:rsidRDefault="00364E84" w:rsidP="006E476C">
                        <w:pPr>
                          <w:jc w:val="center"/>
                          <w:rPr>
                            <w:i/>
                            <w:sz w:val="18"/>
                          </w:rPr>
                        </w:pPr>
                        <w:r w:rsidRPr="003A4FFF">
                          <w:rPr>
                            <w:i/>
                            <w:sz w:val="18"/>
                          </w:rPr>
                          <w:t>I</w:t>
                        </w:r>
                        <w:r>
                          <w:rPr>
                            <w:i/>
                            <w:sz w:val="18"/>
                            <w:vertAlign w:val="subscript"/>
                          </w:rPr>
                          <w:t>sat_end</w:t>
                        </w:r>
                      </w:p>
                    </w:txbxContent>
                  </v:textbox>
                </v:shape>
                <v:shape id="Text Box 982" o:spid="_x0000_s1044" type="#_x0000_t202" style="position:absolute;left:887;top:13906;width:2534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pOnMMA&#10;AADbAAAADwAAAGRycy9kb3ducmV2LnhtbESPMWvDQAyF90L+w6FAlxKfncE0ji8hhBZKt7pdugmf&#10;Ypv4dMZ3sd38+moodJN4T+99Ko+L69VEY+g8G8iSFBRx7W3HjYGvz9fNM6gQkS32nsnADwU4HlYP&#10;JRbWz/xBUxUbJSEcCjTQxjgUWoe6JYch8QOxaBc/Ooyyjo22I84S7nq9TdNcO+xYGloc6NxSfa1u&#10;zkC+vAxP7zvazve6n/j7nmWRMmMe18tpDyrSEv/Nf9dvVvAFVn6RAfTh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pOnMMAAADbAAAADwAAAAAAAAAAAAAAAACYAgAAZHJzL2Rv&#10;d25yZXYueG1sUEsFBgAAAAAEAAQA9QAAAIgDAAAAAA==&#10;" filled="f" stroked="f">
                  <v:textbox style="mso-fit-shape-to-text:t" inset="0,0,0,0">
                    <w:txbxContent>
                      <w:p w:rsidR="00364E84" w:rsidRPr="00AC3227" w:rsidRDefault="00364E84" w:rsidP="006E476C">
                        <w:pPr>
                          <w:pStyle w:val="Caption"/>
                          <w:jc w:val="center"/>
                        </w:pPr>
                        <w:r w:rsidRPr="00AC3227">
                          <w:t xml:space="preserve">Figure </w:t>
                        </w:r>
                        <w:r>
                          <w:t>2</w:t>
                        </w:r>
                        <w:r w:rsidRPr="00AC3227">
                          <w:t xml:space="preserve">: </w:t>
                        </w:r>
                        <w:r>
                          <w:t>Linear m</w:t>
                        </w:r>
                        <w:r w:rsidRPr="00AC3227">
                          <w:t>agnet saturation model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986" o:spid="_x0000_s1045" type="#_x0000_t176" style="position:absolute;left:14833;top:2736;width:9860;height:1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PSisMA&#10;AADbAAAADwAAAGRycy9kb3ducmV2LnhtbERPS2vCQBC+C/6HZQredKPFoKmriCDVUgQfF29jdpqE&#10;ZmdDdo3RX98tCN7m43vObNGaUjRUu8KyguEgAkGcWl1wpuB0XPcnIJxH1lhaJgV3crCYdzszTLS9&#10;8Z6ag89ECGGXoILc+yqR0qU5GXQDWxEH7sfWBn2AdSZ1jbcQbko5iqJYGiw4NORY0Sqn9PdwNQq+&#10;t5fGXeP3angex5fm67PYPeRKqd5bu/wA4an1L/HTvdFh/hT+fwkH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PSisMAAADbAAAADwAAAAAAAAAAAAAAAACYAgAAZHJzL2Rv&#10;d25yZXYueG1sUEsFBgAAAAAEAAQA9QAAAIgDAAAAAA==&#10;" strokecolor="#548dd4 [1951]">
                  <v:stroke startarrowwidth="narrow" startarrowlength="short" endarrowwidth="narrow" endarrowlength="short"/>
                  <v:textbox inset="1mm,0,1mm,0">
                    <w:txbxContent>
                      <w:p w:rsidR="00364E84" w:rsidRDefault="00364E84" w:rsidP="006E476C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m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I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=f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I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L</m:t>
                            </m:r>
                          </m:oMath>
                        </m:oMathPara>
                      </w:p>
                    </w:txbxContent>
                  </v:textbox>
                </v:shape>
                <v:shape id="AutoShape 987" o:spid="_x0000_s1046" type="#_x0000_t32" style="position:absolute;left:11950;top:3532;width:2883;height:68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EPOsAAAADbAAAADwAAAGRycy9kb3ducmV2LnhtbERPS2vCQBC+F/wPywheim4UWm3qKiIU&#10;zbE+7tPsNIlmZ0N2m8R/3zkUevz43uvt4GrVURsqzwbmswQUce5txYWBy/ljugIVIrLF2jMZeFCA&#10;7Wb0tMbU+p4/qTvFQkkIhxQNlDE2qdYhL8lhmPmGWLhv3zqMAttC2xZ7CXe1XiTJq3ZYsTSU2NC+&#10;pPx++nFScv46NPFNJ7dr9vKsuz5bzikzZjIedu+gIg3xX/znPloDC1kvX+QH6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hRDzrAAAAA2wAAAA8AAAAAAAAAAAAAAAAA&#10;oQIAAGRycy9kb3ducmV2LnhtbFBLBQYAAAAABAAEAPkAAACOAwAAAAA=&#10;" strokecolor="#548dd4 [1951]">
                  <v:stroke startarrowwidth="narrow" startarrowlength="short" endarrow="classic" endarrowwidth="narrow" endarrowlength="short"/>
                </v:shape>
                <w10:wrap type="topAndBottom" anchory="margin"/>
              </v:group>
            </w:pict>
          </mc:Fallback>
        </mc:AlternateContent>
      </w:r>
      <w:r w:rsidR="00296A39">
        <w:t>The inductance declines dramatically and if this is not compensated, the performance of a current regulator will be reduced.</w:t>
      </w:r>
      <w:r>
        <w:t xml:space="preserve">  </w:t>
      </w:r>
      <w:proofErr w:type="spellStart"/>
      <w:r>
        <w:t>Libreg</w:t>
      </w:r>
      <w:proofErr w:type="spellEnd"/>
      <w:r>
        <w:t xml:space="preserve"> includes a simple compensation algorithm based on a linear model of the inductance:</w:t>
      </w:r>
    </w:p>
    <w:p w:rsidR="006E476C" w:rsidRDefault="006E476C" w:rsidP="00330ADC">
      <w:pPr>
        <w:jc w:val="both"/>
      </w:pPr>
    </w:p>
    <w:p w:rsidR="00A96131" w:rsidRDefault="006E476C" w:rsidP="00330ADC">
      <w:pPr>
        <w:jc w:val="both"/>
      </w:pPr>
      <w:r>
        <w:t>The model requires four parameters to be defined:</w:t>
      </w:r>
    </w:p>
    <w:p w:rsidR="006E476C" w:rsidRDefault="006E476C" w:rsidP="006E476C">
      <w:pPr>
        <w:pStyle w:val="ListParagraph"/>
        <w:numPr>
          <w:ilvl w:val="0"/>
          <w:numId w:val="1"/>
        </w:numPr>
        <w:jc w:val="both"/>
      </w:pPr>
      <w:r>
        <w:t>LOAD.HENRYS</w:t>
      </w:r>
    </w:p>
    <w:p w:rsidR="006E476C" w:rsidRDefault="006E476C" w:rsidP="006E476C">
      <w:pPr>
        <w:pStyle w:val="ListParagraph"/>
        <w:numPr>
          <w:ilvl w:val="0"/>
          <w:numId w:val="1"/>
        </w:numPr>
        <w:jc w:val="both"/>
      </w:pPr>
      <w:r>
        <w:t>LOAD.HENRYS_SAT</w:t>
      </w:r>
    </w:p>
    <w:p w:rsidR="006E476C" w:rsidRDefault="006E476C" w:rsidP="006E476C">
      <w:pPr>
        <w:pStyle w:val="ListParagraph"/>
        <w:numPr>
          <w:ilvl w:val="0"/>
          <w:numId w:val="1"/>
        </w:numPr>
        <w:jc w:val="both"/>
      </w:pPr>
      <w:r>
        <w:t>LOAD.I_SAT_START</w:t>
      </w:r>
    </w:p>
    <w:p w:rsidR="00922E3F" w:rsidRDefault="006E476C" w:rsidP="00922E3F">
      <w:pPr>
        <w:pStyle w:val="ListParagraph"/>
        <w:numPr>
          <w:ilvl w:val="0"/>
          <w:numId w:val="1"/>
        </w:numPr>
        <w:jc w:val="both"/>
      </w:pPr>
      <w:r>
        <w:t>LOAD.I_SAT_END</w:t>
      </w:r>
    </w:p>
    <w:p w:rsidR="006E476C" w:rsidRDefault="006E476C">
      <w:r>
        <w:br w:type="page"/>
      </w:r>
    </w:p>
    <w:p w:rsidR="006E476C" w:rsidRDefault="006E476C" w:rsidP="006E476C">
      <w:pPr>
        <w:jc w:val="both"/>
      </w:pPr>
      <w:r w:rsidRPr="006E476C">
        <w:rPr>
          <w:b/>
        </w:rPr>
        <w:t xml:space="preserve">Exercise </w:t>
      </w:r>
      <w:proofErr w:type="gramStart"/>
      <w:r w:rsidRPr="006E476C">
        <w:rPr>
          <w:b/>
        </w:rPr>
        <w:t>1</w:t>
      </w:r>
      <w:r>
        <w:t xml:space="preserve"> :</w:t>
      </w:r>
      <w:proofErr w:type="gramEnd"/>
      <w:r>
        <w:t xml:space="preserve"> </w:t>
      </w:r>
      <w:r w:rsidR="00FE6FC6">
        <w:t>Compensating the saturation</w:t>
      </w:r>
    </w:p>
    <w:p w:rsidR="006E476C" w:rsidRDefault="00FE6FC6" w:rsidP="006E476C">
      <w:pPr>
        <w:jc w:val="both"/>
      </w:pPr>
      <w:r>
        <w:t xml:space="preserve">The reduction in the inductance can be hidden from the RST algorithm by a simple equation that modifies </w:t>
      </w:r>
      <w:bookmarkStart w:id="0" w:name="_GoBack"/>
      <w:proofErr w:type="spellStart"/>
      <w:r w:rsidRPr="00531FDF">
        <w:rPr>
          <w:i/>
        </w:rPr>
        <w:t>V</w:t>
      </w:r>
      <w:r w:rsidRPr="00531FDF">
        <w:rPr>
          <w:i/>
          <w:vertAlign w:val="subscript"/>
        </w:rPr>
        <w:t>ref</w:t>
      </w:r>
      <w:bookmarkEnd w:id="0"/>
      <w:proofErr w:type="spellEnd"/>
      <w:r>
        <w:t xml:space="preserve"> to derive </w:t>
      </w:r>
      <w:proofErr w:type="spellStart"/>
      <w:r w:rsidRPr="00531FDF">
        <w:rPr>
          <w:i/>
        </w:rPr>
        <w:t>V</w:t>
      </w:r>
      <w:r w:rsidRPr="00531FDF">
        <w:rPr>
          <w:i/>
          <w:vertAlign w:val="subscript"/>
        </w:rPr>
        <w:t>ref_sat</w:t>
      </w:r>
      <w:proofErr w:type="spellEnd"/>
    </w:p>
    <w:p w:rsidR="00FE6FC6" w:rsidRDefault="00FE6FC6" w:rsidP="006E476C">
      <w:pPr>
        <w:jc w:val="both"/>
      </w:pPr>
    </w:p>
    <w:p w:rsidR="006E476C" w:rsidRPr="006E476C" w:rsidRDefault="006E476C" w:rsidP="006E476C">
      <w:pPr>
        <w:jc w:val="both"/>
        <w:rPr>
          <w:rFonts w:eastAsiaTheme="minorEastAsia"/>
        </w:rPr>
      </w:pPr>
      <m:oMathPara>
        <m:oMath>
          <m:sSub>
            <m:sSubPr>
              <m:ctrlPr/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ref_sat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/>
            </m:dPr>
            <m:e>
              <m:r>
                <w:rPr>
                  <w:rFonts w:ascii="Cambria Math" w:hAnsi="Cambria Math"/>
                </w:rPr>
                <m:t>1-f</m:t>
              </m:r>
              <m:d>
                <m:dPr>
                  <m:ctrlPr/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</w:rPr>
            <m:t>IR+f</m:t>
          </m:r>
          <m:d>
            <m:dPr>
              <m:ctrlPr/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sSub>
            <m:sSubPr>
              <m:ctrlPr/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</m:oMath>
      </m:oMathPara>
    </w:p>
    <w:p w:rsidR="006E476C" w:rsidRDefault="006E476C" w:rsidP="006E476C">
      <w:pPr>
        <w:jc w:val="both"/>
      </w:pPr>
      <w:proofErr w:type="gramStart"/>
      <w:r>
        <w:rPr>
          <w:rFonts w:eastAsiaTheme="minorEastAsia"/>
        </w:rPr>
        <w:t>and</w:t>
      </w:r>
      <w:proofErr w:type="gramEnd"/>
    </w:p>
    <w:p w:rsidR="006E476C" w:rsidRDefault="006E476C" w:rsidP="006E476C">
      <w:pPr>
        <w:jc w:val="both"/>
      </w:pPr>
      <m:oMathPara>
        <m:oMath>
          <m:sSub>
            <m:sSubPr>
              <m:ctrlPr/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/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ref_sat</m:t>
                  </m:r>
                </m:sub>
              </m:sSub>
              <m:r>
                <w:rPr>
                  <w:rFonts w:ascii="Cambria Math"/>
                </w:rPr>
                <m:t>-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ascii="Cambria Math" w:hAnsi="Cambria Math"/>
                    </w:rPr>
                    <m:t>1-f</m:t>
                  </m:r>
                  <m:d>
                    <m:dPr>
                      <m:ctrlPr/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IR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/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den>
          </m:f>
        </m:oMath>
      </m:oMathPara>
    </w:p>
    <w:p w:rsidR="00922E3F" w:rsidRDefault="00922E3F" w:rsidP="00922E3F">
      <w:r>
        <w:t>OHMS_SER        0.01</w:t>
      </w:r>
    </w:p>
    <w:p w:rsidR="00922E3F" w:rsidRPr="00922E3F" w:rsidRDefault="00922E3F" w:rsidP="00922E3F">
      <w:pPr>
        <w:rPr>
          <w:lang w:val="fr-FR"/>
        </w:rPr>
      </w:pPr>
      <w:r w:rsidRPr="00922E3F">
        <w:rPr>
          <w:lang w:val="fr-FR"/>
        </w:rPr>
        <w:t>OHMS_PAR        1.0E8</w:t>
      </w:r>
    </w:p>
    <w:p w:rsidR="00922E3F" w:rsidRPr="00922E3F" w:rsidRDefault="00922E3F" w:rsidP="00922E3F">
      <w:pPr>
        <w:rPr>
          <w:lang w:val="fr-FR"/>
        </w:rPr>
      </w:pPr>
      <w:r w:rsidRPr="00922E3F">
        <w:rPr>
          <w:lang w:val="fr-FR"/>
        </w:rPr>
        <w:t>OHMS_MAG        0.04</w:t>
      </w:r>
    </w:p>
    <w:p w:rsidR="00922E3F" w:rsidRDefault="00922E3F" w:rsidP="00922E3F">
      <w:r>
        <w:t>HENRYS          0.5</w:t>
      </w:r>
    </w:p>
    <w:p w:rsidR="00922E3F" w:rsidRDefault="00922E3F" w:rsidP="00922E3F">
      <w:r>
        <w:t>HENRYS_SAT      0.2</w:t>
      </w:r>
    </w:p>
    <w:p w:rsidR="00922E3F" w:rsidRDefault="00922E3F" w:rsidP="00922E3F">
      <w:r>
        <w:t>I_SAT_START     500.0</w:t>
      </w:r>
    </w:p>
    <w:p w:rsidR="00922E3F" w:rsidRDefault="00922E3F" w:rsidP="00922E3F">
      <w:r>
        <w:t>I_SAT_END       850.0</w:t>
      </w:r>
    </w:p>
    <w:p w:rsidR="00922E3F" w:rsidRDefault="00922E3F" w:rsidP="00922E3F">
      <w:r>
        <w:t>GAUSS_PER_AMP   1.0</w:t>
      </w:r>
    </w:p>
    <w:p w:rsidR="00922E3F" w:rsidRDefault="00922E3F" w:rsidP="00922E3F">
      <w:r>
        <w:lastRenderedPageBreak/>
        <w:t>I_MEAS_DELAY    1.3E-4</w:t>
      </w:r>
    </w:p>
    <w:p w:rsidR="00922E3F" w:rsidRDefault="00922E3F" w:rsidP="00922E3F">
      <w:r>
        <w:t>PERTURB_VOLTS   0.0</w:t>
      </w:r>
    </w:p>
    <w:p w:rsidR="00922E3F" w:rsidRDefault="00922E3F" w:rsidP="00922E3F">
      <w:r>
        <w:t>PERTURB_TIME    0.0</w:t>
      </w:r>
    </w:p>
    <w:p w:rsidR="00922E3F" w:rsidRDefault="00922E3F" w:rsidP="00922E3F">
      <w:r>
        <w:t>SIM_TC_ERROR    0.0</w:t>
      </w:r>
    </w:p>
    <w:p w:rsidR="00922E3F" w:rsidRDefault="00922E3F" w:rsidP="00922E3F"/>
    <w:p w:rsidR="0063099E" w:rsidRDefault="00922E3F" w:rsidP="00922E3F">
      <w:r>
        <w:t># EOF</w:t>
      </w:r>
    </w:p>
    <w:sectPr w:rsidR="0063099E" w:rsidSect="00330ADC">
      <w:headerReference w:type="default" r:id="rId10"/>
      <w:foot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E84" w:rsidRDefault="00364E84" w:rsidP="00330ADC">
      <w:pPr>
        <w:spacing w:after="0" w:line="240" w:lineRule="auto"/>
      </w:pPr>
      <w:r>
        <w:separator/>
      </w:r>
    </w:p>
  </w:endnote>
  <w:endnote w:type="continuationSeparator" w:id="0">
    <w:p w:rsidR="00364E84" w:rsidRDefault="00364E84" w:rsidP="00330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78"/>
      <w:gridCol w:w="998"/>
    </w:tblGrid>
    <w:tr w:rsidR="00364E84">
      <w:tc>
        <w:tcPr>
          <w:tcW w:w="4500" w:type="pct"/>
          <w:tcBorders>
            <w:top w:val="single" w:sz="4" w:space="0" w:color="000000" w:themeColor="text1"/>
          </w:tcBorders>
        </w:tcPr>
        <w:p w:rsidR="00364E84" w:rsidRDefault="00364E84" w:rsidP="00296A39">
          <w:pPr>
            <w:pStyle w:val="Footer"/>
            <w:jc w:val="center"/>
          </w:pPr>
          <w:sdt>
            <w:sdtPr>
              <w:alias w:val="Company"/>
              <w:id w:val="75971759"/>
              <w:placeholder>
                <w:docPart w:val="DB0CFC2AA5204CCC8453D0A44D5D9CD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 xml:space="preserve"> </w:t>
              </w:r>
            </w:sdtContent>
          </w:sdt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364E84" w:rsidRDefault="00364E84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31FDF" w:rsidRPr="00531FDF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64E84" w:rsidRDefault="00364E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E84" w:rsidRDefault="00364E84" w:rsidP="00330ADC">
      <w:pPr>
        <w:spacing w:after="0" w:line="240" w:lineRule="auto"/>
      </w:pPr>
      <w:r>
        <w:separator/>
      </w:r>
    </w:p>
  </w:footnote>
  <w:footnote w:type="continuationSeparator" w:id="0">
    <w:p w:rsidR="00364E84" w:rsidRDefault="00364E84" w:rsidP="00330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234"/>
      <w:gridCol w:w="6742"/>
    </w:tblGrid>
    <w:tr w:rsidR="00364E84" w:rsidTr="00330ADC">
      <w:sdt>
        <w:sdtPr>
          <w:rPr>
            <w:color w:val="FFFFFF" w:themeColor="background1"/>
          </w:rPr>
          <w:alias w:val="Date"/>
          <w:id w:val="77625188"/>
          <w:placeholder>
            <w:docPart w:val="30A599A26E0A45F6A58003157A98DECA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621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364E84" w:rsidRDefault="00364E84" w:rsidP="00330AD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POCPA3 Tutorial     Implementation of RST algorithm</w:t>
              </w:r>
            </w:p>
          </w:tc>
        </w:sdtContent>
      </w:sdt>
      <w:tc>
        <w:tcPr>
          <w:tcW w:w="3379" w:type="pct"/>
          <w:tcBorders>
            <w:bottom w:val="single" w:sz="4" w:space="0" w:color="auto"/>
          </w:tcBorders>
          <w:vAlign w:val="bottom"/>
        </w:tcPr>
        <w:p w:rsidR="00364E84" w:rsidRDefault="00364E84" w:rsidP="00330ADC">
          <w:pPr>
            <w:pStyle w:val="Header"/>
            <w:rPr>
              <w:color w:val="76923C" w:themeColor="accent3" w:themeShade="BF"/>
              <w:sz w:val="24"/>
            </w:rPr>
          </w:pPr>
          <w:sdt>
            <w:sdtPr>
              <w:rPr>
                <w:b/>
                <w:bCs/>
                <w:caps/>
                <w:sz w:val="36"/>
              </w:rPr>
              <w:alias w:val="Title"/>
              <w:id w:val="77625180"/>
              <w:placeholder>
                <w:docPart w:val="413DFC5571FB404987E02070C3C87A5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330ADC">
                <w:rPr>
                  <w:b/>
                  <w:bCs/>
                  <w:caps/>
                  <w:sz w:val="36"/>
                </w:rPr>
                <w:t>LOad Saturation exercise</w:t>
              </w:r>
            </w:sdtContent>
          </w:sdt>
        </w:p>
      </w:tc>
    </w:tr>
  </w:tbl>
  <w:p w:rsidR="00364E84" w:rsidRDefault="00364E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84168"/>
    <w:multiLevelType w:val="hybridMultilevel"/>
    <w:tmpl w:val="DD14E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2DD"/>
    <w:rsid w:val="00296A39"/>
    <w:rsid w:val="00330ADC"/>
    <w:rsid w:val="00364E84"/>
    <w:rsid w:val="00531FDF"/>
    <w:rsid w:val="0063099E"/>
    <w:rsid w:val="006E476C"/>
    <w:rsid w:val="00922E3F"/>
    <w:rsid w:val="00A96131"/>
    <w:rsid w:val="00CE02DD"/>
    <w:rsid w:val="00CF0456"/>
    <w:rsid w:val="00D01D15"/>
    <w:rsid w:val="00FE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A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A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30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ADC"/>
  </w:style>
  <w:style w:type="paragraph" w:styleId="Footer">
    <w:name w:val="footer"/>
    <w:basedOn w:val="Normal"/>
    <w:link w:val="FooterChar"/>
    <w:uiPriority w:val="99"/>
    <w:unhideWhenUsed/>
    <w:rsid w:val="00330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ADC"/>
  </w:style>
  <w:style w:type="paragraph" w:styleId="BalloonText">
    <w:name w:val="Balloon Text"/>
    <w:basedOn w:val="Normal"/>
    <w:link w:val="BalloonTextChar"/>
    <w:uiPriority w:val="99"/>
    <w:semiHidden/>
    <w:unhideWhenUsed/>
    <w:rsid w:val="00330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AD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296A3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6E47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A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A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30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ADC"/>
  </w:style>
  <w:style w:type="paragraph" w:styleId="Footer">
    <w:name w:val="footer"/>
    <w:basedOn w:val="Normal"/>
    <w:link w:val="FooterChar"/>
    <w:uiPriority w:val="99"/>
    <w:unhideWhenUsed/>
    <w:rsid w:val="00330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ADC"/>
  </w:style>
  <w:style w:type="paragraph" w:styleId="BalloonText">
    <w:name w:val="Balloon Text"/>
    <w:basedOn w:val="Normal"/>
    <w:link w:val="BalloonTextChar"/>
    <w:uiPriority w:val="99"/>
    <w:semiHidden/>
    <w:unhideWhenUsed/>
    <w:rsid w:val="00330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AD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296A3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6E4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tif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A599A26E0A45F6A58003157A98D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20552-5576-43F2-BBE2-E1A5E77FC132}"/>
      </w:docPartPr>
      <w:docPartBody>
        <w:p w:rsidR="008A3067" w:rsidRDefault="008A3067" w:rsidP="008A3067">
          <w:pPr>
            <w:pStyle w:val="30A599A26E0A45F6A58003157A98DECA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413DFC5571FB404987E02070C3C87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FE122-AA9C-4995-94B8-F6D7E1F3995D}"/>
      </w:docPartPr>
      <w:docPartBody>
        <w:p w:rsidR="008A3067" w:rsidRDefault="008A3067" w:rsidP="008A3067">
          <w:pPr>
            <w:pStyle w:val="413DFC5571FB404987E02070C3C87A53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067"/>
    <w:rsid w:val="008A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A599A26E0A45F6A58003157A98DECA">
    <w:name w:val="30A599A26E0A45F6A58003157A98DECA"/>
    <w:rsid w:val="008A3067"/>
  </w:style>
  <w:style w:type="paragraph" w:customStyle="1" w:styleId="413DFC5571FB404987E02070C3C87A53">
    <w:name w:val="413DFC5571FB404987E02070C3C87A53"/>
    <w:rsid w:val="008A3067"/>
  </w:style>
  <w:style w:type="paragraph" w:customStyle="1" w:styleId="DB0CFC2AA5204CCC8453D0A44D5D9CDB">
    <w:name w:val="DB0CFC2AA5204CCC8453D0A44D5D9CDB"/>
    <w:rsid w:val="008A306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A599A26E0A45F6A58003157A98DECA">
    <w:name w:val="30A599A26E0A45F6A58003157A98DECA"/>
    <w:rsid w:val="008A3067"/>
  </w:style>
  <w:style w:type="paragraph" w:customStyle="1" w:styleId="413DFC5571FB404987E02070C3C87A53">
    <w:name w:val="413DFC5571FB404987E02070C3C87A53"/>
    <w:rsid w:val="008A3067"/>
  </w:style>
  <w:style w:type="paragraph" w:customStyle="1" w:styleId="DB0CFC2AA5204CCC8453D0A44D5D9CDB">
    <w:name w:val="DB0CFC2AA5204CCC8453D0A44D5D9CDB"/>
    <w:rsid w:val="008A30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POCPA3 Tutorial     Implementation of RST algorithm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LOad Saturation exercise</vt:lpstr>
    </vt:vector>
  </TitlesOfParts>
  <Company> 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LOad Saturation exercise</dc:title>
  <dc:subject/>
  <dc:creator>Quentin King</dc:creator>
  <cp:keywords/>
  <dc:description/>
  <cp:lastModifiedBy>Quentin King</cp:lastModifiedBy>
  <cp:revision>7</cp:revision>
  <cp:lastPrinted>2012-05-14T14:15:00Z</cp:lastPrinted>
  <dcterms:created xsi:type="dcterms:W3CDTF">2012-05-14T12:25:00Z</dcterms:created>
  <dcterms:modified xsi:type="dcterms:W3CDTF">2012-05-14T15:05:00Z</dcterms:modified>
</cp:coreProperties>
</file>