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0025C" w:rsidRPr="00DA2607" w14:paraId="134155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439060DA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40"/>
                <w:szCs w:val="40"/>
              </w:rPr>
              <w:t>PROGRAMME D'HYGIÈNE VITALE</w:t>
            </w:r>
          </w:p>
          <w:p w14:paraId="14E0529B" w14:textId="77777777" w:rsidR="00D0025C" w:rsidRPr="00DA2607" w:rsidRDefault="00D0025C">
            <w:pPr>
              <w:spacing w:before="60"/>
              <w:rPr>
                <w:rFonts w:ascii="Book Antiqua" w:hAnsi="Book Antiqua"/>
              </w:rPr>
            </w:pPr>
          </w:p>
          <w:p w14:paraId="7CCDBBC1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E8E0F5"/>
                <w:sz w:val="28"/>
                <w:szCs w:val="28"/>
              </w:rPr>
              <w:t>Cas Pratique — Mathilde</w:t>
            </w:r>
          </w:p>
          <w:p w14:paraId="7BA8C4D5" w14:textId="77777777" w:rsidR="00D0025C" w:rsidRPr="00DA2607" w:rsidRDefault="005E71EC">
            <w:pPr>
              <w:spacing w:before="40"/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i/>
                <w:iCs/>
                <w:color w:val="C8B8E8"/>
                <w:sz w:val="21"/>
                <w:szCs w:val="21"/>
              </w:rPr>
              <w:t>Post-partum · Désir de grossesse · Objectif Marathon</w:t>
            </w:r>
          </w:p>
          <w:p w14:paraId="14942AF9" w14:textId="77777777" w:rsidR="00D0025C" w:rsidRPr="00DA2607" w:rsidRDefault="005E71EC">
            <w:pPr>
              <w:spacing w:before="40"/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A090D0"/>
                <w:sz w:val="18"/>
                <w:szCs w:val="18"/>
              </w:rPr>
              <w:t>Activité physique — Accompagnement de la femme sportive</w:t>
            </w:r>
          </w:p>
        </w:tc>
      </w:tr>
    </w:tbl>
    <w:p w14:paraId="4C6F191D" w14:textId="77777777" w:rsidR="00D0025C" w:rsidRPr="00DA2607" w:rsidRDefault="005E71EC">
      <w:pPr>
        <w:pBdr>
          <w:bottom w:val="single" w:sz="8" w:space="2" w:color="4A3080"/>
        </w:pBdr>
        <w:spacing w:before="280" w:after="80"/>
        <w:rPr>
          <w:rFonts w:ascii="Book Antiqua" w:hAnsi="Book Antiqua"/>
        </w:rPr>
      </w:pPr>
      <w:r w:rsidRPr="00DA2607">
        <w:rPr>
          <w:rFonts w:ascii="Book Antiqua" w:hAnsi="Book Antiqua"/>
          <w:b/>
          <w:bCs/>
          <w:color w:val="4A3080"/>
          <w:sz w:val="26"/>
          <w:szCs w:val="26"/>
        </w:rPr>
        <w:t>I.  PROFIL &amp; QUESTIONNAIRE</w:t>
      </w:r>
    </w:p>
    <w:p w14:paraId="5D234A38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Segoe UI Symbol" w:hAnsi="Segoe UI Symbol" w:cs="Segoe UI Symbol"/>
          <w:b/>
          <w:bCs/>
          <w:color w:val="2D1B5E"/>
          <w:sz w:val="22"/>
          <w:szCs w:val="22"/>
        </w:rPr>
        <w:t>📋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Informations générales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66"/>
      </w:tblGrid>
      <w:tr w:rsidR="00D0025C" w:rsidRPr="00DA2607" w14:paraId="091488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E33AA2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Prénom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4D2F19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Mathilde</w:t>
            </w:r>
          </w:p>
        </w:tc>
      </w:tr>
      <w:tr w:rsidR="00D0025C" w:rsidRPr="00DA2607" w14:paraId="49F0C2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B92C1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Âge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DD82D4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28 ans</w:t>
            </w:r>
          </w:p>
        </w:tc>
      </w:tr>
      <w:tr w:rsidR="00D0025C" w:rsidRPr="00DA2607" w14:paraId="2190D3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694183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Taille / Poids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03103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175 cm — 65 kg (IMC : 21,2 — normal)</w:t>
            </w:r>
          </w:p>
        </w:tc>
      </w:tr>
      <w:tr w:rsidR="00D0025C" w:rsidRPr="00DA2607" w14:paraId="7252F7E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1C7145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Situation familiale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322F7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En couple — 1 enfant (garçon, 1 an) — allaitement partiel en cours</w:t>
            </w:r>
          </w:p>
        </w:tc>
      </w:tr>
      <w:tr w:rsidR="00D0025C" w:rsidRPr="00DA2607" w14:paraId="7A481C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FD9B34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Situation professionnelle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3819F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Cadre, temps plein — métropole lilloise</w:t>
            </w:r>
          </w:p>
        </w:tc>
      </w:tr>
      <w:tr w:rsidR="00D0025C" w:rsidRPr="00DA2607" w14:paraId="38ABE5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82CDCF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Traitements médicaux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1E478E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Aucun</w:t>
            </w:r>
          </w:p>
        </w:tc>
      </w:tr>
      <w:tr w:rsidR="00D0025C" w:rsidRPr="00DA2607" w14:paraId="168D1F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9A0EC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Compléments alimentaires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35D72F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Aucun à ce jour</w:t>
            </w:r>
          </w:p>
        </w:tc>
      </w:tr>
      <w:tr w:rsidR="00D0025C" w:rsidRPr="00DA2607" w14:paraId="39664B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054EEC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Suivi médical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B17F1D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Médecin traitant, podologue, ostéopathe, dentiste</w:t>
            </w:r>
          </w:p>
        </w:tc>
      </w:tr>
    </w:tbl>
    <w:p w14:paraId="24596765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Segoe UI Symbol" w:hAnsi="Segoe UI Symbol" w:cs="Segoe UI Symbol"/>
          <w:b/>
          <w:bCs/>
          <w:color w:val="2D1B5E"/>
          <w:sz w:val="22"/>
          <w:szCs w:val="22"/>
        </w:rPr>
        <w:t>🎯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Motif de consultation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0025C" w:rsidRPr="00DA2607" w14:paraId="7EDCAA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E06057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DEMANDES EXPRIMÉES PAR LA CONSULTANTE</w:t>
            </w:r>
          </w:p>
        </w:tc>
      </w:tr>
      <w:tr w:rsidR="00D0025C" w:rsidRPr="00DA2607" w14:paraId="7D4E4FC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72858926" w14:textId="77777777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Préparer une reprise progressive du trail → objectif Marathon (Octobre, 1ère consultation en Mai)</w:t>
            </w:r>
          </w:p>
          <w:p w14:paraId="07EB6DDF" w14:textId="77777777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Réduire les maux de tête à l'effort (céphalées cervicogéniques) et accompagner la récupération au TFL</w:t>
            </w:r>
          </w:p>
          <w:p w14:paraId="6DE2A940" w14:textId="77777777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Travailler sur le SOPK en vue d'un 2ème désir de grossesse (après le marathon)</w:t>
            </w:r>
          </w:p>
          <w:p w14:paraId="2B83E0A8" w14:textId="77777777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Retrouver de l'énergie et un équilibre vie perso / pro / sportive</w:t>
            </w:r>
          </w:p>
        </w:tc>
      </w:tr>
    </w:tbl>
    <w:p w14:paraId="4057F284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Segoe UI Symbol" w:hAnsi="Segoe UI Symbol" w:cs="Segoe UI Symbol"/>
          <w:b/>
          <w:bCs/>
          <w:color w:val="2D1B5E"/>
          <w:sz w:val="22"/>
          <w:szCs w:val="22"/>
        </w:rPr>
        <w:t>🏥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Antécédents &amp; suivi médical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66"/>
      </w:tblGrid>
      <w:tr w:rsidR="00D0025C" w:rsidRPr="00DA2607" w14:paraId="3296E6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FF8EA5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Antécédents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0FF78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TFL (genou), migraines, SOPK diagnostiqué à 16 ans, entorses cheville, scoliose, périostite (résolue), douleurs cervicales et dorsales chroniques</w:t>
            </w:r>
          </w:p>
        </w:tc>
      </w:tr>
      <w:tr w:rsidR="00D0025C" w:rsidRPr="00DA2607" w14:paraId="2AC162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067645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Analyses récentes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F41474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Aucun bilan biologique récent</w:t>
            </w:r>
          </w:p>
        </w:tc>
      </w:tr>
      <w:tr w:rsidR="00D0025C" w:rsidRPr="00DA2607" w14:paraId="011213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E824F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Contraception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DDF522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Aucune actuellement — désir de grossesse 2 après marathon</w:t>
            </w:r>
          </w:p>
        </w:tc>
      </w:tr>
      <w:tr w:rsidR="00D0025C" w:rsidRPr="00DA2607" w14:paraId="175D70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7F78F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Historique SOPK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4F6835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Cycles absents après arrêt pilule → 1 an d'essai sans succès → PMA (2 tentatives avec stimulation) → grossesse obtenue</w:t>
            </w:r>
          </w:p>
        </w:tc>
      </w:tr>
      <w:tr w:rsidR="00D0025C" w:rsidRPr="00DA2607" w14:paraId="0023B4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A3DDB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Post-partum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7DCCBA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Pas de retour de couche depuis l'accouchement (1 an) — quelques spottings récents — tests grossesse négatifs</w:t>
            </w:r>
          </w:p>
        </w:tc>
      </w:tr>
      <w:tr w:rsidR="00D0025C" w:rsidRPr="00DA2607" w14:paraId="7BFBA3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CE27B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Allaitement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D6A16D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Encore partiel — facteur d'aménorrhée lactogène probable</w:t>
            </w:r>
          </w:p>
        </w:tc>
      </w:tr>
    </w:tbl>
    <w:p w14:paraId="7FC5A55C" w14:textId="77777777" w:rsidR="00DA2607" w:rsidRDefault="00DA2607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5C65A57E" w14:textId="77777777" w:rsidR="00DA2607" w:rsidRDefault="00DA2607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428AC258" w14:textId="77777777" w:rsidR="00DA2607" w:rsidRDefault="00DA2607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604E6F33" w14:textId="77777777" w:rsidR="00D0025C" w:rsidRPr="00DA2607" w:rsidRDefault="005E71EC">
      <w:pPr>
        <w:pBdr>
          <w:bottom w:val="single" w:sz="8" w:space="2" w:color="4A3080"/>
        </w:pBdr>
        <w:spacing w:before="280" w:after="80"/>
        <w:rPr>
          <w:rFonts w:ascii="Book Antiqua" w:hAnsi="Book Antiqua"/>
        </w:rPr>
      </w:pPr>
      <w:r w:rsidRPr="00DA2607">
        <w:rPr>
          <w:rFonts w:ascii="Book Antiqua" w:hAnsi="Book Antiqua"/>
          <w:b/>
          <w:bCs/>
          <w:color w:val="4A3080"/>
          <w:sz w:val="26"/>
          <w:szCs w:val="26"/>
        </w:rPr>
        <w:lastRenderedPageBreak/>
        <w:t>II.  COMPRENDRE SA CONSULTANTE</w:t>
      </w:r>
    </w:p>
    <w:p w14:paraId="3C0CF170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Segoe UI Symbol" w:hAnsi="Segoe UI Symbol" w:cs="Segoe UI Symbol"/>
          <w:b/>
          <w:bCs/>
          <w:color w:val="2D1B5E"/>
          <w:sz w:val="22"/>
          <w:szCs w:val="22"/>
        </w:rPr>
        <w:t>🌱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Son terrain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2054"/>
        <w:gridCol w:w="2154"/>
        <w:gridCol w:w="1719"/>
        <w:gridCol w:w="2122"/>
      </w:tblGrid>
      <w:tr w:rsidR="00D0025C" w:rsidRPr="00DA2607" w14:paraId="67B73389" w14:textId="77777777"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71D78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Hormonal</w:t>
            </w:r>
          </w:p>
        </w:tc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25EE2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Ostéo-articulaire</w:t>
            </w:r>
          </w:p>
        </w:tc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ED939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Digestif / Microbiote</w:t>
            </w:r>
          </w:p>
        </w:tc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02060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Nerveux / Stress</w:t>
            </w:r>
          </w:p>
        </w:tc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6ACFD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Immunologique</w:t>
            </w:r>
          </w:p>
        </w:tc>
      </w:tr>
      <w:tr w:rsidR="00D0025C" w:rsidRPr="00DA2607" w14:paraId="710DE8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0EF80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SOPK + aménorrhée post-partum + allaitement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0EE73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TFL récidivant, céphalées cervicogéniques, scoliose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8694C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Ballonnements, gaz, transit type 5 → 2-3 (dysbiose probable)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794E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Stress 7/10, charge mentale élevée, fatigue chronique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6001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Terrain allergique (lait de vache, rhinite graminées)</w:t>
            </w:r>
          </w:p>
        </w:tc>
      </w:tr>
    </w:tbl>
    <w:p w14:paraId="3DA98DB1" w14:textId="77777777" w:rsidR="00D0025C" w:rsidRPr="00DA2607" w:rsidRDefault="00D0025C">
      <w:pPr>
        <w:spacing w:before="140"/>
        <w:rPr>
          <w:rFonts w:ascii="Book Antiqua" w:hAnsi="Book Antiqua"/>
        </w:rPr>
      </w:pPr>
    </w:p>
    <w:p w14:paraId="2CAD8B34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Segoe UI Symbol" w:hAnsi="Segoe UI Symbol" w:cs="Segoe UI Symbol"/>
          <w:b/>
          <w:bCs/>
          <w:color w:val="2D1B5E"/>
          <w:sz w:val="22"/>
          <w:szCs w:val="22"/>
        </w:rPr>
        <w:t>🍽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>️ Alimentation — état des lieux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1"/>
        <w:gridCol w:w="5395"/>
      </w:tblGrid>
      <w:tr w:rsidR="00D0025C" w:rsidRPr="00DA2607" w14:paraId="586F1396" w14:textId="77777777"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C223CF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Segoe UI Symbol" w:hAnsi="Segoe UI Symbol" w:cs="Segoe UI Symbol"/>
                <w:b/>
                <w:bCs/>
                <w:color w:val="FFFFFF"/>
              </w:rPr>
              <w:t>✅</w:t>
            </w:r>
            <w:r w:rsidRPr="00DA2607">
              <w:rPr>
                <w:rFonts w:ascii="Book Antiqua" w:hAnsi="Book Antiqua"/>
                <w:b/>
                <w:bCs/>
                <w:color w:val="FFFFFF"/>
              </w:rPr>
              <w:t xml:space="preserve"> POINTS POSITIFS</w:t>
            </w:r>
          </w:p>
        </w:tc>
        <w:tc>
          <w:tcPr>
            <w:tcW w:w="0" w:type="auto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E46E79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Segoe UI Symbol" w:hAnsi="Segoe UI Symbol" w:cs="Segoe UI Symbol"/>
                <w:b/>
                <w:bCs/>
                <w:color w:val="FFFFFF"/>
              </w:rPr>
              <w:t>⚠</w:t>
            </w:r>
            <w:r w:rsidRPr="00DA2607">
              <w:rPr>
                <w:rFonts w:ascii="Book Antiqua" w:hAnsi="Book Antiqua"/>
                <w:b/>
                <w:bCs/>
                <w:color w:val="FFFFFF"/>
              </w:rPr>
              <w:t>️ POINTS À TRAVAILLER</w:t>
            </w:r>
          </w:p>
        </w:tc>
      </w:tr>
      <w:tr w:rsidR="00D0025C" w:rsidRPr="00DA2607" w14:paraId="5976120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F5675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Céréales complètes (quinoa, sarrasin, avoine)</w:t>
            </w:r>
          </w:p>
          <w:p w14:paraId="56B48EBC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Légumes quotidiens midi et soir</w:t>
            </w:r>
          </w:p>
          <w:p w14:paraId="67D4A008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Oléagineux : amandes, noix, noisettes</w:t>
            </w:r>
          </w:p>
          <w:p w14:paraId="630C35A9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Huile d'olive (cuisson et cru)</w:t>
            </w:r>
          </w:p>
          <w:p w14:paraId="66737DAB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Petits déjeuners variés sucré/salé</w:t>
            </w:r>
          </w:p>
          <w:p w14:paraId="77A8EAD3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Protéines animales présentes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3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59B76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Mastication très rapide → mauvaise digestion</w:t>
            </w:r>
          </w:p>
          <w:p w14:paraId="5769CC9E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Sauces au lait de vache (intolérance)</w:t>
            </w:r>
          </w:p>
          <w:p w14:paraId="10DB9F92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Chocolat au lait 2-3×/j + cookies industriels</w:t>
            </w:r>
          </w:p>
          <w:p w14:paraId="5485532B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3 cafés/j (acidifiant, excitant)</w:t>
            </w:r>
          </w:p>
          <w:p w14:paraId="19D47C21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Eau insuffisante : ~1L/j seulement</w:t>
            </w:r>
          </w:p>
          <w:p w14:paraId="07AAB9DC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Manque de protéines végétales</w:t>
            </w:r>
          </w:p>
          <w:p w14:paraId="3BA8E56B" w14:textId="33CFD4E5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Desserts quasi systématiques</w:t>
            </w:r>
            <w:r w:rsidR="0031229E">
              <w:rPr>
                <w:rFonts w:ascii="Book Antiqua" w:hAnsi="Book Antiqua"/>
                <w:color w:val="222222"/>
              </w:rPr>
              <w:t xml:space="preserve"> </w:t>
            </w:r>
            <w:r w:rsidR="00C03980">
              <w:rPr>
                <w:rFonts w:ascii="Book Antiqua" w:hAnsi="Book Antiqua"/>
                <w:color w:val="222222"/>
              </w:rPr>
              <w:t>(Tiramisu, compote, tarte…)</w:t>
            </w:r>
          </w:p>
        </w:tc>
      </w:tr>
    </w:tbl>
    <w:p w14:paraId="219FC1A3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Segoe UI Symbol" w:hAnsi="Segoe UI Symbol" w:cs="Segoe UI Symbol"/>
          <w:b/>
          <w:bCs/>
          <w:color w:val="2D1B5E"/>
          <w:sz w:val="22"/>
          <w:szCs w:val="22"/>
        </w:rPr>
        <w:t>🏃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Activité physique — état des lieux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66"/>
      </w:tblGrid>
      <w:tr w:rsidR="00D0025C" w:rsidRPr="00DA2607" w14:paraId="7B961E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D44B2E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Activité actuelle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54E9B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Course à pied : 2 sorties/sem (40-60min, 7-10km) + 1 sortie longue WE (15km max)</w:t>
            </w:r>
          </w:p>
        </w:tc>
      </w:tr>
      <w:tr w:rsidR="00D0025C" w:rsidRPr="00DA2607" w14:paraId="2E5C19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101C8E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Vélo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2451A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Trajet travail : 20km A/R quotidien · Cycling salle 1×/sem · Sortie vélo 35km tous les 15j</w:t>
            </w:r>
          </w:p>
        </w:tc>
      </w:tr>
      <w:tr w:rsidR="00D0025C" w:rsidRPr="00DA2607" w14:paraId="126D7C5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38FA56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Points manquants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E87216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Aucun étirement, aucun renforcement musculaire</w:t>
            </w:r>
          </w:p>
        </w:tc>
      </w:tr>
      <w:tr w:rsidR="00D0025C" w:rsidRPr="00DA2607" w14:paraId="79BCFE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4851AE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Antécédents sport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72308B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Trail, vélo, natation (triathlon) — arrêt grossesse, reprise progressive</w:t>
            </w:r>
          </w:p>
        </w:tc>
      </w:tr>
      <w:tr w:rsidR="00D0025C" w:rsidRPr="00DA2607" w14:paraId="71FBDB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6AB2A7" w14:textId="3A4FD155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TFL</w:t>
            </w:r>
            <w:r w:rsidR="00D53883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 xml:space="preserve"> (</w:t>
            </w:r>
            <w:r w:rsidR="007946CA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tension du fascia lata ou syndrôme de l’</w:t>
            </w:r>
            <w:r w:rsidR="00F3757F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essuis-glace)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549599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Présent avant grossesse, réapparaît à la reprise — pauses de 3 semaines si trop douloureux</w:t>
            </w:r>
          </w:p>
        </w:tc>
      </w:tr>
    </w:tbl>
    <w:p w14:paraId="662A7EC3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Book Antiqua" w:hAnsi="Book Antiqua" w:cs="Book Antiqua"/>
          <w:b/>
          <w:bCs/>
          <w:color w:val="2D1B5E"/>
          <w:sz w:val="22"/>
          <w:szCs w:val="22"/>
        </w:rPr>
        <w:t>🧠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Système nerveux &amp; sommeil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66"/>
      </w:tblGrid>
      <w:tr w:rsidR="00D0025C" w:rsidRPr="00DA2607" w14:paraId="7B18BF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4DDE3A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Stress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53135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7/10 — Charge mentale : allaitement, travail cadre, travaux maison (sept/oct), garde seule WE</w:t>
            </w:r>
          </w:p>
        </w:tc>
      </w:tr>
      <w:tr w:rsidR="00D0025C" w:rsidRPr="00DA2607" w14:paraId="2D60AD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73960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Sommeil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4E781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4/10 — Réveils nocturnes (enfant), fatigue au lever, coups de barre en journée, dette de sommeil</w:t>
            </w:r>
          </w:p>
        </w:tc>
      </w:tr>
      <w:tr w:rsidR="00D0025C" w:rsidRPr="00DA2607" w14:paraId="297797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E2FC89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9"/>
                <w:szCs w:val="19"/>
              </w:rPr>
              <w:t>Profil psychologique</w:t>
            </w:r>
          </w:p>
        </w:tc>
        <w:tc>
          <w:tcPr>
            <w:tcW w:w="6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FF0BE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>Joviale, sensible, motivée, à l'écoute — anxiété liée à l'absence de retour de cycle</w:t>
            </w:r>
          </w:p>
        </w:tc>
      </w:tr>
    </w:tbl>
    <w:p w14:paraId="6230E843" w14:textId="4645661D" w:rsidR="00EC4D0A" w:rsidRDefault="000E693E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  <w:r>
        <w:rPr>
          <w:rFonts w:ascii="Book Antiqua" w:hAnsi="Book Antiqua"/>
          <w:b/>
          <w:bCs/>
          <w:color w:val="4A3080"/>
          <w:sz w:val="26"/>
          <w:szCs w:val="26"/>
        </w:rPr>
        <w:t>Chaussures a</w:t>
      </w:r>
      <w:r w:rsidR="009453C2">
        <w:rPr>
          <w:rFonts w:ascii="Book Antiqua" w:hAnsi="Book Antiqua"/>
          <w:b/>
          <w:bCs/>
          <w:color w:val="4A3080"/>
          <w:sz w:val="26"/>
          <w:szCs w:val="26"/>
        </w:rPr>
        <w:t xml:space="preserve"> adapter par rapport à la personne (si elles ont 1 an, les changer).</w:t>
      </w:r>
      <w:r w:rsidR="00A63A41">
        <w:rPr>
          <w:rFonts w:ascii="Book Antiqua" w:hAnsi="Book Antiqua"/>
          <w:b/>
          <w:bCs/>
          <w:color w:val="4A3080"/>
          <w:sz w:val="26"/>
          <w:szCs w:val="26"/>
        </w:rPr>
        <w:t xml:space="preserve"> Voir un podologue ou médecin si IRM.</w:t>
      </w:r>
    </w:p>
    <w:p w14:paraId="0088D4F0" w14:textId="7E6342B0" w:rsidR="00490B80" w:rsidRDefault="00490B80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  <w:r>
        <w:rPr>
          <w:rFonts w:ascii="Book Antiqua" w:hAnsi="Book Antiqua"/>
          <w:b/>
          <w:bCs/>
          <w:color w:val="4A3080"/>
          <w:sz w:val="26"/>
          <w:szCs w:val="26"/>
        </w:rPr>
        <w:t>Le trail peut poser problématique car monter et descente.</w:t>
      </w:r>
    </w:p>
    <w:p w14:paraId="24FFF87C" w14:textId="77777777" w:rsidR="00B137BB" w:rsidRDefault="00B137BB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46F70B7E" w14:textId="77777777" w:rsidR="00F4013D" w:rsidRDefault="00F4013D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6BEF440E" w14:textId="512F4E0A" w:rsidR="00D0025C" w:rsidRPr="00DA2607" w:rsidRDefault="005E71EC">
      <w:pPr>
        <w:pBdr>
          <w:bottom w:val="single" w:sz="8" w:space="2" w:color="4A3080"/>
        </w:pBdr>
        <w:spacing w:before="280" w:after="80"/>
        <w:rPr>
          <w:rFonts w:ascii="Book Antiqua" w:hAnsi="Book Antiqua"/>
        </w:rPr>
      </w:pPr>
      <w:r w:rsidRPr="00DA2607">
        <w:rPr>
          <w:rFonts w:ascii="Book Antiqua" w:hAnsi="Book Antiqua"/>
          <w:b/>
          <w:bCs/>
          <w:color w:val="4A3080"/>
          <w:sz w:val="26"/>
          <w:szCs w:val="26"/>
        </w:rPr>
        <w:lastRenderedPageBreak/>
        <w:t>III.  ANALYSE — RECHERCHE DES CAUSES</w:t>
      </w:r>
      <w:r w:rsidR="001B6672">
        <w:rPr>
          <w:rFonts w:ascii="Book Antiqua" w:hAnsi="Book Antiqua"/>
          <w:b/>
          <w:bCs/>
          <w:color w:val="4A3080"/>
          <w:sz w:val="26"/>
          <w:szCs w:val="26"/>
        </w:rPr>
        <w:t xml:space="preserve"> PRO</w:t>
      </w:r>
      <w:r w:rsidR="00D24CF8">
        <w:rPr>
          <w:rFonts w:ascii="Book Antiqua" w:hAnsi="Book Antiqua"/>
          <w:b/>
          <w:bCs/>
          <w:color w:val="4A3080"/>
          <w:sz w:val="26"/>
          <w:szCs w:val="26"/>
        </w:rPr>
        <w:t>BABLE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4809"/>
        <w:gridCol w:w="3181"/>
      </w:tblGrid>
      <w:tr w:rsidR="001B6672" w:rsidRPr="00DA2607" w14:paraId="393EE7AE" w14:textId="77777777">
        <w:tc>
          <w:tcPr>
            <w:tcW w:w="0" w:type="auto"/>
            <w:tcBorders>
              <w:top w:val="single" w:sz="1" w:space="0" w:color="2D1B5E"/>
              <w:left w:val="single" w:sz="1" w:space="0" w:color="2D1B5E"/>
              <w:bottom w:val="single" w:sz="1" w:space="0" w:color="2D1B5E"/>
              <w:right w:val="single" w:sz="1" w:space="0" w:color="2D1B5E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BB74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PATHOLOGIE / SYMPTÔME</w:t>
            </w:r>
          </w:p>
        </w:tc>
        <w:tc>
          <w:tcPr>
            <w:tcW w:w="0" w:type="auto"/>
            <w:tcBorders>
              <w:top w:val="single" w:sz="1" w:space="0" w:color="2D1B5E"/>
              <w:left w:val="single" w:sz="1" w:space="0" w:color="2D1B5E"/>
              <w:bottom w:val="single" w:sz="1" w:space="0" w:color="2D1B5E"/>
              <w:right w:val="single" w:sz="1" w:space="0" w:color="2D1B5E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4069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CAUSES DIRECTES</w:t>
            </w:r>
          </w:p>
        </w:tc>
        <w:tc>
          <w:tcPr>
            <w:tcW w:w="0" w:type="auto"/>
            <w:tcBorders>
              <w:top w:val="single" w:sz="1" w:space="0" w:color="2D1B5E"/>
              <w:left w:val="single" w:sz="1" w:space="0" w:color="2D1B5E"/>
              <w:bottom w:val="single" w:sz="1" w:space="0" w:color="2D1B5E"/>
              <w:right w:val="single" w:sz="1" w:space="0" w:color="2D1B5E"/>
            </w:tcBorders>
            <w:shd w:val="clear" w:color="auto" w:fill="2D1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CBDF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FACTEURS AGGRAVANTS</w:t>
            </w:r>
          </w:p>
        </w:tc>
      </w:tr>
      <w:tr w:rsidR="001B6672" w:rsidRPr="00DA2607" w14:paraId="5356D6E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AC47F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Tendinopathie TFL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0FE25" w14:textId="3E3599C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Reprise trop rapide · manque d'échauffement · absence renforcement musculaire · dysharmonie musculaire</w:t>
            </w:r>
            <w:r w:rsidR="0074703B">
              <w:rPr>
                <w:rFonts w:ascii="Book Antiqua" w:hAnsi="Book Antiqua"/>
                <w:color w:val="222222"/>
                <w:sz w:val="18"/>
                <w:szCs w:val="18"/>
              </w:rPr>
              <w:t xml:space="preserve">. </w:t>
            </w:r>
            <w:r w:rsidR="00B5564F">
              <w:rPr>
                <w:rFonts w:ascii="Book Antiqua" w:hAnsi="Book Antiqua"/>
                <w:color w:val="222222"/>
                <w:sz w:val="18"/>
                <w:szCs w:val="18"/>
              </w:rPr>
              <w:t>Trop d’un coup, peut également accélérer l’inflammation (il faut y aller en pallier</w:t>
            </w:r>
            <w:r w:rsidR="000E693E">
              <w:rPr>
                <w:rFonts w:ascii="Book Antiqua" w:hAnsi="Book Antiqua"/>
                <w:color w:val="2222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2D29E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Acidité tissulaire · alimentation acidifiante · déshydratation · inflammation bas grade · stress</w:t>
            </w:r>
          </w:p>
        </w:tc>
      </w:tr>
      <w:tr w:rsidR="001B6672" w:rsidRPr="00DA2607" w14:paraId="0E449C8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0590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Céphalées à l'effort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34E75" w14:textId="72789754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Manque d'hydratation · absence d'échauffement · mouvements cervicaux</w:t>
            </w:r>
            <w:r w:rsidR="00B22055">
              <w:rPr>
                <w:rFonts w:ascii="Book Antiqua" w:hAnsi="Book Antiqua"/>
                <w:color w:val="222222"/>
                <w:sz w:val="18"/>
                <w:szCs w:val="18"/>
              </w:rPr>
              <w:t> :</w:t>
            </w:r>
            <w:r w:rsidR="00CF34EC">
              <w:rPr>
                <w:rFonts w:ascii="Book Antiqua" w:hAnsi="Book Antiqua"/>
                <w:color w:val="222222"/>
                <w:sz w:val="18"/>
                <w:szCs w:val="18"/>
              </w:rPr>
              <w:t xml:space="preserve"> mouvement de flexion de l’extension du cou (étirement qui peuvent apporter des céphalées)</w:t>
            </w: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 xml:space="preserve"> · apport glucidique insuffisant</w:t>
            </w:r>
            <w:r w:rsidR="00974B5F">
              <w:rPr>
                <w:rFonts w:ascii="Book Antiqua" w:hAnsi="Book Antiqua"/>
                <w:color w:val="222222"/>
                <w:sz w:val="18"/>
                <w:szCs w:val="18"/>
              </w:rPr>
              <w:t> </w:t>
            </w:r>
            <w:r w:rsidR="00553BBE">
              <w:rPr>
                <w:rFonts w:ascii="Book Antiqua" w:hAnsi="Book Antiqua"/>
                <w:color w:val="222222"/>
                <w:sz w:val="18"/>
                <w:szCs w:val="18"/>
              </w:rPr>
              <w:t>(</w:t>
            </w:r>
            <w:r w:rsidR="00974B5F">
              <w:rPr>
                <w:rFonts w:ascii="Book Antiqua" w:hAnsi="Book Antiqua"/>
                <w:color w:val="222222"/>
                <w:sz w:val="18"/>
                <w:szCs w:val="18"/>
              </w:rPr>
              <w:t>: hypoglycémie peut provoquer des migraine</w:t>
            </w:r>
            <w:r w:rsidR="00553BBE">
              <w:rPr>
                <w:rFonts w:ascii="Book Antiqua" w:hAnsi="Book Antiqua"/>
                <w:color w:val="222222"/>
                <w:sz w:val="18"/>
                <w:szCs w:val="18"/>
              </w:rPr>
              <w:t xml:space="preserve">s) </w:t>
            </w:r>
            <w:r w:rsidR="00F42BB0">
              <w:rPr>
                <w:rFonts w:ascii="Book Antiqua" w:hAnsi="Book Antiqua"/>
                <w:color w:val="222222"/>
                <w:sz w:val="18"/>
                <w:szCs w:val="18"/>
              </w:rPr>
              <w:t>déséquilibre hormonaux (SPM)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5C934" w14:textId="33C9A5FF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Manque de sommeil · stress · carences en vitamines/minéraux · intolérances alimentaires</w:t>
            </w:r>
            <w:r w:rsidR="00DA2E0E">
              <w:rPr>
                <w:rFonts w:ascii="Book Antiqua" w:hAnsi="Book Antiqua"/>
                <w:color w:val="222222"/>
                <w:sz w:val="18"/>
                <w:szCs w:val="18"/>
              </w:rPr>
              <w:t xml:space="preserve">, </w:t>
            </w:r>
            <w:r w:rsidR="001B6672">
              <w:rPr>
                <w:rFonts w:ascii="Book Antiqua" w:hAnsi="Book Antiqua"/>
                <w:color w:val="222222"/>
                <w:sz w:val="18"/>
                <w:szCs w:val="18"/>
              </w:rPr>
              <w:t>conditions météo (chaleur +++)</w:t>
            </w:r>
          </w:p>
        </w:tc>
      </w:tr>
      <w:tr w:rsidR="001B6672" w:rsidRPr="00DA2607" w14:paraId="74FBEC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6535D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SOPK &amp; aménorrhée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912F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Allaitement (prolactine élevée) · dysrégulation hormonale (FSH, LH) · SOPK sous-jacent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880A4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Stress (cortisol) · gestion glycémie · inflammation bas grade · carences possibles</w:t>
            </w:r>
          </w:p>
        </w:tc>
      </w:tr>
      <w:tr w:rsidR="001B6672" w:rsidRPr="00DA2607" w14:paraId="7443DB5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4D57B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Fatigue chronique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EC099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Sommeil fragmenté · dépenses élevées (allaitement + sport + travail)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FA397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Carences (fer, vit. D, Mg) · déséquilibre acido-basique · stress oxydatif</w:t>
            </w:r>
          </w:p>
        </w:tc>
      </w:tr>
      <w:tr w:rsidR="001B6672" w:rsidRPr="00DA2607" w14:paraId="5E3D7A4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3038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Troubles digestifs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A56CA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Intolérance lait de vache · mastication rapide · alimentation sucrée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03E93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Dysbiose probable · hyperperméabilité intestinale (Leaky Gut) · stress</w:t>
            </w:r>
          </w:p>
        </w:tc>
      </w:tr>
    </w:tbl>
    <w:p w14:paraId="7788A658" w14:textId="77777777" w:rsidR="00DA2607" w:rsidRPr="00DA2607" w:rsidRDefault="00DA2607">
      <w:pPr>
        <w:spacing w:before="140"/>
        <w:rPr>
          <w:rFonts w:ascii="Book Antiqua" w:hAnsi="Book Antiqua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4"/>
        <w:gridCol w:w="3200"/>
        <w:gridCol w:w="3312"/>
      </w:tblGrid>
      <w:tr w:rsidR="00D0025C" w:rsidRPr="00DA2607" w14:paraId="61E6DD87" w14:textId="77777777"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272C8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Segoe UI Symbol" w:hAnsi="Segoe UI Symbol" w:cs="Segoe UI Symbol"/>
                <w:b/>
                <w:bCs/>
                <w:color w:val="FFFFFF"/>
                <w:sz w:val="19"/>
                <w:szCs w:val="19"/>
              </w:rPr>
              <w:t>✅</w:t>
            </w: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CE QU'ON SAIT</w:t>
            </w:r>
          </w:p>
        </w:tc>
        <w:tc>
          <w:tcPr>
            <w:tcW w:w="0" w:type="auto"/>
            <w:tcBorders>
              <w:top w:val="single" w:sz="1" w:space="0" w:color="E07B5A"/>
              <w:left w:val="single" w:sz="1" w:space="0" w:color="E07B5A"/>
              <w:bottom w:val="single" w:sz="1" w:space="0" w:color="E07B5A"/>
              <w:right w:val="single" w:sz="1" w:space="0" w:color="E07B5A"/>
            </w:tcBorders>
            <w:shd w:val="clear" w:color="auto" w:fill="E07B5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A4363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Segoe UI Symbol" w:hAnsi="Segoe UI Symbol" w:cs="Segoe UI Symbol"/>
                <w:b/>
                <w:bCs/>
                <w:color w:val="FFFFFF"/>
                <w:sz w:val="19"/>
                <w:szCs w:val="19"/>
              </w:rPr>
              <w:t>⚠</w:t>
            </w: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️ FORT PROBABLE</w:t>
            </w:r>
          </w:p>
        </w:tc>
        <w:tc>
          <w:tcPr>
            <w:tcW w:w="0" w:type="auto"/>
            <w:tcBorders>
              <w:top w:val="single" w:sz="1" w:space="0" w:color="2D1B5E"/>
              <w:left w:val="single" w:sz="1" w:space="0" w:color="2D1B5E"/>
              <w:bottom w:val="single" w:sz="1" w:space="0" w:color="2D1B5E"/>
              <w:right w:val="single" w:sz="1" w:space="0" w:color="2D1B5E"/>
            </w:tcBorders>
            <w:shd w:val="clear" w:color="auto" w:fill="2D1B5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819E9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Segoe UI Symbol" w:hAnsi="Segoe UI Symbol" w:cs="Segoe UI Symbol"/>
                <w:b/>
                <w:bCs/>
                <w:color w:val="FFFFFF"/>
                <w:sz w:val="19"/>
                <w:szCs w:val="19"/>
              </w:rPr>
              <w:t>❓</w:t>
            </w: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 xml:space="preserve"> ON NE SAIT PAS</w:t>
            </w:r>
          </w:p>
        </w:tc>
      </w:tr>
      <w:tr w:rsidR="00D0025C" w:rsidRPr="00DA2607" w14:paraId="57C8A56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74BC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SOPK diagnostiqué</w:t>
            </w:r>
          </w:p>
          <w:p w14:paraId="15043155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Aménorrhée post-partum (1 an)</w:t>
            </w:r>
          </w:p>
          <w:p w14:paraId="5CE5460B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Allaitement partiel</w:t>
            </w:r>
          </w:p>
          <w:p w14:paraId="62BD0EBA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TFL récidivant</w:t>
            </w:r>
          </w:p>
          <w:p w14:paraId="09EAE3A5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Intolérance lait vache</w:t>
            </w:r>
          </w:p>
          <w:p w14:paraId="132BDDE7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Alimentation acidifiante</w:t>
            </w:r>
          </w:p>
          <w:p w14:paraId="14EC99CC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Hydratation insuffisante</w:t>
            </w:r>
          </w:p>
          <w:p w14:paraId="53D4E766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Déficit de sommeil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3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080D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Inflammation de bas grade</w:t>
            </w:r>
          </w:p>
          <w:p w14:paraId="7A47A5F3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Dysbiose intestinale</w:t>
            </w:r>
          </w:p>
          <w:p w14:paraId="29B64334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Hyperperméabilité intestinale</w:t>
            </w:r>
          </w:p>
          <w:p w14:paraId="503CF955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Stress oxydatif élevé</w:t>
            </w:r>
          </w:p>
          <w:p w14:paraId="4E360ABE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Acidité tissulaire</w:t>
            </w:r>
          </w:p>
          <w:p w14:paraId="0A470533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Carences multiples</w:t>
            </w:r>
          </w:p>
          <w:p w14:paraId="619F37C3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Aménorrhée lactogène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238F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Bilan biologique complet</w:t>
            </w:r>
          </w:p>
          <w:p w14:paraId="75FFF81E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Statut hormonal (FSH, LH, TSH)</w:t>
            </w:r>
          </w:p>
          <w:p w14:paraId="77DE8890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Ferritine, vitamine D</w:t>
            </w:r>
          </w:p>
          <w:p w14:paraId="2F29EB48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Statut oméga-3</w:t>
            </w:r>
          </w:p>
          <w:p w14:paraId="76340371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Echographie SOPK récente</w:t>
            </w:r>
          </w:p>
          <w:p w14:paraId="44750188" w14:textId="77777777" w:rsidR="00D0025C" w:rsidRPr="00DA2607" w:rsidRDefault="005E71EC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</w:rPr>
              <w:t>Magnésium, zinc intracellulaire</w:t>
            </w:r>
          </w:p>
        </w:tc>
      </w:tr>
    </w:tbl>
    <w:p w14:paraId="75605D6F" w14:textId="77777777" w:rsidR="00796815" w:rsidRDefault="00796815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0CA47BD0" w14:textId="77777777" w:rsidR="00796815" w:rsidRDefault="00796815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1CC1562E" w14:textId="77777777" w:rsidR="00796815" w:rsidRDefault="00796815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04A1F1FA" w14:textId="77777777" w:rsidR="008564A5" w:rsidRDefault="008564A5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70AEE41F" w14:textId="77777777" w:rsidR="008564A5" w:rsidRDefault="008564A5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4209A338" w14:textId="77777777" w:rsidR="008564A5" w:rsidRDefault="008564A5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2DF87CED" w14:textId="77777777" w:rsidR="008564A5" w:rsidRDefault="008564A5">
      <w:pPr>
        <w:pBdr>
          <w:bottom w:val="single" w:sz="8" w:space="2" w:color="4A3080"/>
        </w:pBdr>
        <w:spacing w:before="280" w:after="80"/>
        <w:rPr>
          <w:rFonts w:ascii="Book Antiqua" w:hAnsi="Book Antiqua"/>
          <w:b/>
          <w:bCs/>
          <w:color w:val="4A3080"/>
          <w:sz w:val="26"/>
          <w:szCs w:val="26"/>
        </w:rPr>
      </w:pPr>
    </w:p>
    <w:p w14:paraId="477F63CC" w14:textId="06C77C4E" w:rsidR="00D0025C" w:rsidRPr="00DA2607" w:rsidRDefault="005E71EC">
      <w:pPr>
        <w:pBdr>
          <w:bottom w:val="single" w:sz="8" w:space="2" w:color="4A3080"/>
        </w:pBdr>
        <w:spacing w:before="280" w:after="80"/>
        <w:rPr>
          <w:rFonts w:ascii="Book Antiqua" w:hAnsi="Book Antiqua"/>
        </w:rPr>
      </w:pPr>
      <w:r w:rsidRPr="00DA2607">
        <w:rPr>
          <w:rFonts w:ascii="Book Antiqua" w:hAnsi="Book Antiqua"/>
          <w:b/>
          <w:bCs/>
          <w:color w:val="4A3080"/>
          <w:sz w:val="26"/>
          <w:szCs w:val="26"/>
        </w:rPr>
        <w:lastRenderedPageBreak/>
        <w:t>IV.  PROGRAMME D'HYGIÈNE VITALE (PHV)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0025C" w:rsidRPr="00DA2607" w14:paraId="1E4E0414" w14:textId="77777777">
        <w:tc>
          <w:tcPr>
            <w:tcW w:w="0" w:type="auto"/>
            <w:tcBorders>
              <w:top w:val="single" w:sz="1" w:space="0" w:color="4A3080"/>
              <w:left w:val="single" w:sz="12" w:space="0" w:color="4A3080"/>
              <w:bottom w:val="single" w:sz="1" w:space="0" w:color="4A3080"/>
              <w:right w:val="single" w:sz="1" w:space="0" w:color="4A3080"/>
            </w:tcBorders>
            <w:shd w:val="clear" w:color="auto" w:fill="E8E0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46618" w14:textId="77777777" w:rsidR="00D0025C" w:rsidRPr="00DA2607" w:rsidRDefault="00DA2607">
            <w:pPr>
              <w:rPr>
                <w:rFonts w:ascii="Book Antiqua" w:hAnsi="Book Antiqua"/>
              </w:rPr>
            </w:pPr>
            <w:r w:rsidRPr="00DA2607">
              <w:rPr>
                <w:rFonts w:ascii="Segoe UI Symbol" w:hAnsi="Segoe UI Symbol" w:cs="Segoe UI Symbol"/>
                <w:b/>
                <w:bCs/>
                <w:color w:val="4A3080"/>
                <w:sz w:val="21"/>
                <w:szCs w:val="21"/>
              </w:rPr>
              <w:t>🎯</w:t>
            </w:r>
            <w:r w:rsidRPr="00DA2607">
              <w:rPr>
                <w:rFonts w:ascii="Book Antiqua" w:hAnsi="Book Antiqua"/>
                <w:b/>
                <w:bCs/>
                <w:color w:val="4A3080"/>
                <w:sz w:val="21"/>
                <w:szCs w:val="21"/>
              </w:rPr>
              <w:t xml:space="preserve"> AXES</w:t>
            </w:r>
            <w:r w:rsidR="005E71EC" w:rsidRPr="00DA2607">
              <w:rPr>
                <w:rFonts w:ascii="Book Antiqua" w:hAnsi="Book Antiqua"/>
                <w:b/>
                <w:bCs/>
                <w:color w:val="4A3080"/>
                <w:sz w:val="21"/>
                <w:szCs w:val="21"/>
              </w:rPr>
              <w:t xml:space="preserve"> DE TRAVAIL PRIORITAIRES</w:t>
            </w:r>
          </w:p>
          <w:p w14:paraId="768F4B3D" w14:textId="71E229EA" w:rsidR="004400F0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1. Réduire l'inflammation (alimentation + </w:t>
            </w:r>
            <w:r w:rsidR="004400F0"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stress) </w:t>
            </w: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 </w:t>
            </w:r>
          </w:p>
          <w:p w14:paraId="755D67E2" w14:textId="7927407E" w:rsidR="004400F0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2. Soulager douleurs à l'effort (TFL + </w:t>
            </w:r>
            <w:r w:rsidR="004400F0"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céphalées) </w:t>
            </w: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  </w:t>
            </w:r>
          </w:p>
          <w:p w14:paraId="2BB2A899" w14:textId="13C49F7D" w:rsidR="004400F0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3. Travailler sur l'hyperperméabilité intestinale  </w:t>
            </w:r>
          </w:p>
          <w:p w14:paraId="786D9084" w14:textId="0D9BC3C9" w:rsidR="00D0025C" w:rsidRPr="00DA2607" w:rsidRDefault="005E71EC">
            <w:pPr>
              <w:spacing w:before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>4. Combler les carences potentielles</w:t>
            </w:r>
          </w:p>
        </w:tc>
      </w:tr>
    </w:tbl>
    <w:p w14:paraId="31FF2AF0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Book Antiqua" w:hAnsi="Book Antiqua" w:cs="Book Antiqua"/>
          <w:b/>
          <w:bCs/>
          <w:color w:val="2D1B5E"/>
          <w:sz w:val="22"/>
          <w:szCs w:val="22"/>
        </w:rPr>
        <w:t>🥗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Alimentation — modifications progressives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0025C" w:rsidRPr="00DA2607" w14:paraId="33ED67E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1F1174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21"/>
                <w:szCs w:val="21"/>
              </w:rPr>
              <w:t>OBJECTIFS ALIMENTAIRES</w:t>
            </w:r>
          </w:p>
        </w:tc>
      </w:tr>
      <w:tr w:rsidR="00D0025C" w:rsidRPr="00DA2607" w14:paraId="769596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35B8F8AB" w14:textId="787FCE4A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Répondre aux dépenses</w:t>
            </w:r>
            <w:r w:rsidR="006325E1">
              <w:rPr>
                <w:rFonts w:ascii="Book Antiqua" w:hAnsi="Book Antiqua"/>
                <w:color w:val="222222"/>
                <w:sz w:val="19"/>
                <w:szCs w:val="19"/>
              </w:rPr>
              <w:t xml:space="preserve"> énergétiques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élevées : allaitement + sport + travail + stress</w:t>
            </w:r>
          </w:p>
          <w:p w14:paraId="14287E7B" w14:textId="77777777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Combler les besoins accrus en vitamines et minéraux</w:t>
            </w:r>
          </w:p>
          <w:p w14:paraId="7088FDA9" w14:textId="7B10B821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Stabiliser la glycémie → soutenir SOPK et cycles</w:t>
            </w:r>
            <w:r w:rsidR="009F7DC0">
              <w:rPr>
                <w:rFonts w:ascii="Book Antiqua" w:hAnsi="Book Antiqua"/>
                <w:color w:val="222222"/>
                <w:sz w:val="19"/>
                <w:szCs w:val="19"/>
              </w:rPr>
              <w:t xml:space="preserve"> (limiter les sucres rapides) </w:t>
            </w:r>
          </w:p>
          <w:p w14:paraId="52783973" w14:textId="77777777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Limiter l'inflammation alimentaire</w:t>
            </w:r>
          </w:p>
          <w:p w14:paraId="6940D0C2" w14:textId="77777777" w:rsidR="00D0025C" w:rsidRPr="00DA2607" w:rsidRDefault="005E71EC">
            <w:pPr>
              <w:spacing w:before="30" w:after="30"/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Diversifier et protéger le microbiote intestinal</w:t>
            </w:r>
          </w:p>
        </w:tc>
      </w:tr>
    </w:tbl>
    <w:p w14:paraId="63BA33F6" w14:textId="77777777" w:rsidR="00D0025C" w:rsidRPr="00DA2607" w:rsidRDefault="00D0025C">
      <w:pPr>
        <w:spacing w:before="100"/>
        <w:rPr>
          <w:rFonts w:ascii="Book Antiqua" w:hAnsi="Book Antiqua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5595"/>
        <w:gridCol w:w="2649"/>
      </w:tblGrid>
      <w:tr w:rsidR="00762AE4" w:rsidRPr="00DA2607" w14:paraId="33CF0E8B" w14:textId="77777777"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85162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NUTRIMENT</w:t>
            </w:r>
          </w:p>
        </w:tc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727D2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RECOMMANDATIONS</w:t>
            </w:r>
          </w:p>
        </w:tc>
        <w:tc>
          <w:tcPr>
            <w:tcW w:w="0" w:type="auto"/>
            <w:tcBorders>
              <w:top w:val="single" w:sz="1" w:space="0" w:color="4A3080"/>
              <w:left w:val="single" w:sz="1" w:space="0" w:color="4A3080"/>
              <w:bottom w:val="single" w:sz="1" w:space="0" w:color="4A3080"/>
              <w:right w:val="single" w:sz="1" w:space="0" w:color="4A3080"/>
            </w:tcBorders>
            <w:shd w:val="clear" w:color="auto" w:fill="4A308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F697F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EXEMPLES CONCRETS</w:t>
            </w:r>
          </w:p>
        </w:tc>
      </w:tr>
      <w:tr w:rsidR="00762AE4" w:rsidRPr="00DA2607" w14:paraId="21DC8F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C96F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Mastication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5601E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Prendre le temps de mâcher → 20 mastications minimum par bouchée — poser les couverts entre chaque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52F6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Manger assis, sans écran — ritualiser les repas</w:t>
            </w:r>
          </w:p>
        </w:tc>
      </w:tr>
      <w:tr w:rsidR="00762AE4" w:rsidRPr="00DA2607" w14:paraId="0752989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C47E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Protéines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8C0A5" w14:textId="77777777" w:rsidR="00D0025C" w:rsidRDefault="005E71EC">
            <w:pPr>
              <w:rPr>
                <w:rFonts w:ascii="Book Antiqua" w:hAnsi="Book Antiqua"/>
                <w:color w:val="222222"/>
                <w:sz w:val="18"/>
                <w:szCs w:val="18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2 portions/j</w:t>
            </w:r>
            <w:r w:rsidR="0091609E">
              <w:rPr>
                <w:rFonts w:ascii="Book Antiqua" w:hAnsi="Book Antiqua"/>
                <w:color w:val="222222"/>
                <w:sz w:val="18"/>
                <w:szCs w:val="18"/>
              </w:rPr>
              <w:t xml:space="preserve"> : </w:t>
            </w:r>
            <w:r w:rsidR="00B27B87">
              <w:rPr>
                <w:rFonts w:ascii="Book Antiqua" w:hAnsi="Book Antiqua"/>
                <w:color w:val="222222"/>
                <w:sz w:val="18"/>
                <w:szCs w:val="18"/>
              </w:rPr>
              <w:t xml:space="preserve">1 portion peut aller de 50 gr à 200 gr </w:t>
            </w: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— viande blanche 2-3×/sem · viande rouge 1×/sem · poissons gras 3×/sem · œufs 3-4×/sem</w:t>
            </w:r>
          </w:p>
          <w:p w14:paraId="460E1027" w14:textId="0FC73A23" w:rsidR="00B27B87" w:rsidRPr="00DA2607" w:rsidRDefault="00B27B87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  <w:color w:val="222222"/>
                <w:sz w:val="18"/>
                <w:szCs w:val="18"/>
              </w:rPr>
              <w:t>Ne pas oublier le</w:t>
            </w:r>
            <w:r w:rsidR="00A82CEB">
              <w:rPr>
                <w:rFonts w:ascii="Book Antiqua" w:hAnsi="Book Antiqua"/>
                <w:color w:val="222222"/>
                <w:sz w:val="18"/>
                <w:szCs w:val="18"/>
              </w:rPr>
              <w:t>s protéines végétales (légumineuse, champignon, tofu…)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E6F5A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Saumon, sardines, thon sauvage, poulet, œufs bio BBC, lentilles, tofu</w:t>
            </w:r>
          </w:p>
        </w:tc>
      </w:tr>
      <w:tr w:rsidR="00762AE4" w:rsidRPr="00DA2607" w14:paraId="50A8B52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51BAC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Lipides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5326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Huiles vierges PPF : lin + colza + noix en alternance — 2-3 c.à.s./j crus — stopper huile tournesol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9C573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Huile de lin sur salade, noix de Grenoble, graines de courge</w:t>
            </w:r>
          </w:p>
        </w:tc>
      </w:tr>
      <w:tr w:rsidR="00762AE4" w:rsidRPr="00DA2607" w14:paraId="4DB3FD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A73FA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Glucides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043B8" w14:textId="6603FDCF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Maintenir quinoa &amp; sarrasin · Réduire pâtes blanches · Ajouter riz complet, petit épeautre, patate douce vapeur</w:t>
            </w:r>
            <w:r w:rsidR="002A6441">
              <w:rPr>
                <w:rFonts w:ascii="Book Antiqua" w:hAnsi="Book Antiqua"/>
                <w:color w:val="222222"/>
                <w:sz w:val="18"/>
                <w:szCs w:val="18"/>
              </w:rPr>
              <w:t xml:space="preserve"> (attention cuisson vapeur car sinon </w:t>
            </w:r>
            <w:r w:rsidR="007F605B">
              <w:rPr>
                <w:rFonts w:ascii="Book Antiqua" w:hAnsi="Book Antiqua"/>
                <w:color w:val="222222"/>
                <w:sz w:val="18"/>
                <w:szCs w:val="18"/>
              </w:rPr>
              <w:t>augmente la glycémie)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2B41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Quinoa taboulé, sarrasin en galettes, patate douce rôtie</w:t>
            </w:r>
          </w:p>
        </w:tc>
      </w:tr>
      <w:tr w:rsidR="00762AE4" w:rsidRPr="00DA2607" w14:paraId="426B457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35B06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Légumes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9BD7" w14:textId="2AF180D5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Midi + soir, de saison, vapeur douce → entrée crudités systématique au déjeuner</w:t>
            </w:r>
            <w:r w:rsidR="00CA2658">
              <w:rPr>
                <w:rFonts w:ascii="Book Antiqua" w:hAnsi="Book Antiqua"/>
                <w:color w:val="222222"/>
                <w:sz w:val="18"/>
                <w:szCs w:val="18"/>
              </w:rPr>
              <w:t xml:space="preserve"> (crudité le midi pour d’avantage de fibres et </w:t>
            </w:r>
            <w:r w:rsidR="00762AE4">
              <w:rPr>
                <w:rFonts w:ascii="Book Antiqua" w:hAnsi="Book Antiqua"/>
                <w:color w:val="222222"/>
                <w:sz w:val="18"/>
                <w:szCs w:val="18"/>
              </w:rPr>
              <w:t>gestion de la glycémie…avec des vitamines)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7CD2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Carottes, betterave, courgette, épinards, brocoli, poireaux</w:t>
            </w:r>
          </w:p>
        </w:tc>
      </w:tr>
      <w:tr w:rsidR="00762AE4" w:rsidRPr="00DA2607" w14:paraId="74C6A63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53436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Produits laitiers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0BBC1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SUPPRIMER le lait de vache sous toutes ses formes (intolérance + acidifiant + SOPK)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C78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Laits végétaux (amande, avoine, coco), yaourts chèvre/brebis ponctuels</w:t>
            </w:r>
          </w:p>
        </w:tc>
      </w:tr>
      <w:tr w:rsidR="00762AE4" w:rsidRPr="00DA2607" w14:paraId="2258E5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5957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Sucres / excitants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416B9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Limiter chocolat au lait → remplacer par chocolat noir 70%+ · Réduire café à 1/j max · Stopper cookies industriels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8B94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Carré chocolat noir, compote sans sucre, amandes à la place des cookies</w:t>
            </w:r>
          </w:p>
        </w:tc>
      </w:tr>
      <w:tr w:rsidR="00762AE4" w:rsidRPr="00DA2607" w14:paraId="4B1965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C6A95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8"/>
                <w:szCs w:val="18"/>
              </w:rPr>
              <w:t>Petits plus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1ADB9" w14:textId="7AB29D59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 xml:space="preserve">Vinaigre de cidre en assaisonnement </w:t>
            </w:r>
            <w:r w:rsidR="007F605B">
              <w:rPr>
                <w:rFonts w:ascii="Book Antiqua" w:hAnsi="Book Antiqua"/>
                <w:color w:val="222222"/>
                <w:sz w:val="18"/>
                <w:szCs w:val="18"/>
              </w:rPr>
              <w:t>(aide en t</w:t>
            </w:r>
            <w:r w:rsidR="00DB43E2">
              <w:rPr>
                <w:rFonts w:ascii="Book Antiqua" w:hAnsi="Book Antiqua"/>
                <w:color w:val="222222"/>
                <w:sz w:val="18"/>
                <w:szCs w:val="18"/>
              </w:rPr>
              <w:t xml:space="preserve">erme de gestion de la glycémie) </w:t>
            </w: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· ortie en poudre · graines de courge · épices anti-inflam.</w:t>
            </w:r>
            <w:r w:rsidR="004D666C">
              <w:rPr>
                <w:rFonts w:ascii="Book Antiqua" w:hAnsi="Book Antiqua"/>
                <w:color w:val="222222"/>
                <w:sz w:val="18"/>
                <w:szCs w:val="18"/>
              </w:rPr>
              <w:t xml:space="preserve"> (Curcum</w:t>
            </w:r>
            <w:r w:rsidR="00E06B4F">
              <w:rPr>
                <w:rFonts w:ascii="Book Antiqua" w:hAnsi="Book Antiqua"/>
                <w:color w:val="222222"/>
                <w:sz w:val="18"/>
                <w:szCs w:val="18"/>
              </w:rPr>
              <w:t>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52A5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8"/>
                <w:szCs w:val="18"/>
              </w:rPr>
              <w:t>Salade assaisonnée au vinaigre de cidre + ortie en poudre</w:t>
            </w:r>
          </w:p>
        </w:tc>
      </w:tr>
    </w:tbl>
    <w:p w14:paraId="2866055D" w14:textId="77777777" w:rsidR="00D0025C" w:rsidRPr="00DA2607" w:rsidRDefault="00D0025C">
      <w:pPr>
        <w:spacing w:before="160"/>
        <w:rPr>
          <w:rFonts w:ascii="Book Antiqua" w:hAnsi="Book Antiqua"/>
        </w:rPr>
      </w:pPr>
    </w:p>
    <w:tbl>
      <w:tblPr>
        <w:tblpPr w:leftFromText="141" w:rightFromText="141" w:vertAnchor="text" w:horzAnchor="margin" w:tblpY="-6"/>
        <w:tblOverlap w:val="never"/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A2607" w:rsidRPr="00DA2607" w14:paraId="2EFA2668" w14:textId="77777777" w:rsidTr="00DA260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E88318" w14:textId="6F878B0B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FFFFFF"/>
                <w:sz w:val="21"/>
                <w:szCs w:val="21"/>
              </w:rPr>
              <w:t>AU QUOTIDIEN</w:t>
            </w:r>
            <w:r w:rsidR="00C10C3D">
              <w:rPr>
                <w:rFonts w:ascii="Book Antiqua" w:hAnsi="Book Antiqua"/>
                <w:color w:val="FFFFFF"/>
                <w:sz w:val="21"/>
                <w:szCs w:val="21"/>
              </w:rPr>
              <w:t xml:space="preserve"> </w:t>
            </w:r>
          </w:p>
        </w:tc>
      </w:tr>
      <w:tr w:rsidR="00DA2607" w:rsidRPr="00DA2607" w14:paraId="29D8715F" w14:textId="77777777" w:rsidTr="00DA260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4DA032D5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1,5L d'eau plate faiblement minéralisée (Mont Roucous, Montcalm, Rosée de la Reine)</w:t>
            </w:r>
          </w:p>
          <w:p w14:paraId="15CAE10F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1er verre au lever, à température ambiante, avant tout autre boisson</w:t>
            </w:r>
          </w:p>
          <w:p w14:paraId="2328C176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Boire avant et après les repas, limiter pendant</w:t>
            </w:r>
          </w:p>
          <w:p w14:paraId="6D928A81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Limiter les eaux gazeuses et réduire à 1 café/j</w:t>
            </w:r>
          </w:p>
        </w:tc>
      </w:tr>
    </w:tbl>
    <w:p w14:paraId="6F8222C0" w14:textId="77777777" w:rsidR="00D0025C" w:rsidRPr="00DA2607" w:rsidRDefault="005E71EC" w:rsidP="00DA2607">
      <w:pPr>
        <w:rPr>
          <w:rFonts w:ascii="Book Antiqua" w:hAnsi="Book Antiqua"/>
        </w:rPr>
      </w:pPr>
      <w:r w:rsidRPr="00DA2607">
        <w:rPr>
          <w:rFonts w:ascii="Segoe UI Symbol" w:hAnsi="Segoe UI Symbol" w:cs="Segoe UI Symbol"/>
        </w:rPr>
        <w:lastRenderedPageBreak/>
        <w:t>💧</w:t>
      </w:r>
      <w:r w:rsidRPr="00DA2607">
        <w:rPr>
          <w:rFonts w:ascii="Book Antiqua" w:hAnsi="Book Antiqua"/>
        </w:rPr>
        <w:t xml:space="preserve"> Hydratation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"/>
        <w:gridCol w:w="9786"/>
      </w:tblGrid>
      <w:tr w:rsidR="00D0025C" w:rsidRPr="00DA2607" w14:paraId="45B8589E" w14:textId="77777777">
        <w:tc>
          <w:tcPr>
            <w:tcW w:w="47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7C0666" w14:textId="77777777" w:rsidR="00D0025C" w:rsidRPr="00DA2607" w:rsidRDefault="00D0025C" w:rsidP="00DA2607">
            <w:pPr>
              <w:rPr>
                <w:rFonts w:ascii="Book Antiqua" w:hAnsi="Book Antiqua"/>
              </w:rPr>
            </w:pPr>
          </w:p>
        </w:tc>
        <w:tc>
          <w:tcPr>
            <w:tcW w:w="48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66"/>
            </w:tblGrid>
            <w:tr w:rsidR="00D0025C" w:rsidRPr="00DA2607" w14:paraId="7021BACF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7B5A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270E716A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Book Antiqua" w:hAnsi="Book Antiqua"/>
                      <w:color w:val="FFFFFF"/>
                      <w:sz w:val="21"/>
                      <w:szCs w:val="21"/>
                    </w:rPr>
                    <w:t>À L'EFFORT</w:t>
                  </w:r>
                </w:p>
              </w:tc>
            </w:tr>
            <w:tr w:rsidR="00D0025C" w:rsidRPr="00DA2607" w14:paraId="543B63F9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E3DA"/>
                  <w:tcMar>
                    <w:top w:w="80" w:type="dxa"/>
                    <w:left w:w="180" w:type="dxa"/>
                    <w:bottom w:w="100" w:type="dxa"/>
                    <w:right w:w="180" w:type="dxa"/>
                  </w:tcMar>
                </w:tcPr>
                <w:p w14:paraId="59088618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Gourde systématique même pour sorties courtes</w:t>
                  </w:r>
                </w:p>
                <w:p w14:paraId="370D19F7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Boire toutes les 15 min par petites gorgées</w:t>
                  </w:r>
                </w:p>
                <w:p w14:paraId="0CA9EB01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Minimum 500mL/h d'entraînement</w:t>
                  </w:r>
                </w:p>
                <w:p w14:paraId="6DA949C5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Électrolytes ou boisson Hydratis pour efforts &gt; 1h</w:t>
                  </w:r>
                </w:p>
                <w:p w14:paraId="1280048E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Calcul post-effort : (poids avant − poids après) × 1,5 = mL à boire</w:t>
                  </w:r>
                </w:p>
              </w:tc>
            </w:tr>
          </w:tbl>
          <w:p w14:paraId="05771DA1" w14:textId="77777777" w:rsidR="00D0025C" w:rsidRPr="00DA2607" w:rsidRDefault="00D0025C" w:rsidP="00DA2607">
            <w:pPr>
              <w:rPr>
                <w:rFonts w:ascii="Book Antiqua" w:hAnsi="Book Antiqua"/>
              </w:rPr>
            </w:pPr>
          </w:p>
        </w:tc>
      </w:tr>
    </w:tbl>
    <w:tbl>
      <w:tblPr>
        <w:tblpPr w:leftFromText="141" w:rightFromText="141" w:vertAnchor="text" w:horzAnchor="margin" w:tblpY="154"/>
        <w:tblOverlap w:val="never"/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A2607" w:rsidRPr="00DA2607" w14:paraId="638CE826" w14:textId="77777777" w:rsidTr="00DA260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2C88E7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FFFFFF"/>
                <w:sz w:val="21"/>
                <w:szCs w:val="21"/>
              </w:rPr>
              <w:t>RENFORCEMENT MUSCULAIRE</w:t>
            </w:r>
          </w:p>
        </w:tc>
      </w:tr>
      <w:tr w:rsidR="00DA2607" w:rsidRPr="00DA2607" w14:paraId="0B40937E" w14:textId="77777777" w:rsidTr="00DA260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3DA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2FB2D8AA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Abducteurs de hanche (coquillages, élastique)</w:t>
            </w:r>
          </w:p>
          <w:p w14:paraId="7B2EC9F2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Fessiers ++ (pont fessier, squats, fentes)</w:t>
            </w:r>
          </w:p>
          <w:p w14:paraId="4D064119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Dos / gainage central (planche, superman)</w:t>
            </w:r>
          </w:p>
          <w:p w14:paraId="03FC436A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Fréquence : 2×/sem, 20-30 min</w:t>
            </w:r>
          </w:p>
          <w:p w14:paraId="7FB2D920" w14:textId="77777777" w:rsidR="00DA2607" w:rsidRPr="00DA2607" w:rsidRDefault="00DA2607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Objectif : équilibre musculaire → prévention TFL</w:t>
            </w:r>
          </w:p>
        </w:tc>
      </w:tr>
    </w:tbl>
    <w:p w14:paraId="47670DC8" w14:textId="77777777" w:rsidR="00D0025C" w:rsidRPr="00DA2607" w:rsidRDefault="00D0025C" w:rsidP="00DA2607">
      <w:pPr>
        <w:rPr>
          <w:rFonts w:ascii="Book Antiqua" w:hAnsi="Book Antiqua"/>
        </w:rPr>
      </w:pPr>
    </w:p>
    <w:p w14:paraId="578896A9" w14:textId="77777777" w:rsidR="00DA2607" w:rsidRDefault="00DA2607" w:rsidP="00DA2607">
      <w:pPr>
        <w:rPr>
          <w:rFonts w:ascii="Book Antiqua" w:hAnsi="Book Antiqua"/>
        </w:rPr>
      </w:pPr>
      <w:r w:rsidRPr="00DA2607">
        <w:rPr>
          <w:rFonts w:ascii="Segoe UI Symbol" w:hAnsi="Segoe UI Symbol" w:cs="Segoe UI Symbol"/>
        </w:rPr>
        <w:t>🏃</w:t>
      </w:r>
      <w:r w:rsidRPr="00DA2607">
        <w:rPr>
          <w:rFonts w:ascii="Book Antiqua" w:hAnsi="Book Antiqua"/>
        </w:rPr>
        <w:t xml:space="preserve"> Plan d'entraînement &amp; étirements</w:t>
      </w:r>
    </w:p>
    <w:p w14:paraId="2E08A58A" w14:textId="77777777" w:rsidR="00DA2607" w:rsidRPr="00DA2607" w:rsidRDefault="00DA2607" w:rsidP="00DA2607">
      <w:pPr>
        <w:rPr>
          <w:rFonts w:ascii="Book Antiqua" w:hAnsi="Book Antiqua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0025C" w:rsidRPr="00DA2607" w14:paraId="11EADB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C3784D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FFFFFF"/>
                <w:sz w:val="21"/>
                <w:szCs w:val="21"/>
              </w:rPr>
              <w:t>PLAN DE REPRISE TRAIL → MARATHON (MAI à OCTOBRE)</w:t>
            </w:r>
          </w:p>
        </w:tc>
      </w:tr>
      <w:tr w:rsidR="00D0025C" w:rsidRPr="00DA2607" w14:paraId="458D2C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79EBA45C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Progressivité absolue : ne pas augmenter les distances de plus de 10%/semaine</w:t>
            </w:r>
          </w:p>
          <w:p w14:paraId="600D4EA3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Maintenir : 2 sorties/sem 40-60min + 1 sortie longue WE (progression douce jusqu'en octobre)</w:t>
            </w:r>
          </w:p>
          <w:p w14:paraId="798EAEBC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Ajouter renforcement musculaire 2×/sem : fessiers ++, abducteurs de hanche, dos</w:t>
            </w:r>
          </w:p>
          <w:p w14:paraId="71D2553C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Vélo : maintenir comme activité de récupération active</w:t>
            </w:r>
          </w:p>
          <w:p w14:paraId="2D1CD110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Collation glucido-protéinée 1h avant chaque sortie importante</w:t>
            </w:r>
          </w:p>
        </w:tc>
      </w:tr>
    </w:tbl>
    <w:p w14:paraId="53FC9415" w14:textId="77777777" w:rsidR="00DA2607" w:rsidRPr="00DA2607" w:rsidRDefault="00DA2607" w:rsidP="00DA2607">
      <w:pPr>
        <w:rPr>
          <w:rFonts w:ascii="Book Antiqua" w:hAnsi="Book Antiqua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6"/>
        <w:gridCol w:w="26"/>
      </w:tblGrid>
      <w:tr w:rsidR="00D0025C" w:rsidRPr="00DA2607" w14:paraId="04415F20" w14:textId="77777777">
        <w:tc>
          <w:tcPr>
            <w:tcW w:w="47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66"/>
            </w:tblGrid>
            <w:tr w:rsidR="00D0025C" w:rsidRPr="00DA2607" w14:paraId="250F3345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4A3080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1BC9BAC7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Book Antiqua" w:hAnsi="Book Antiqua"/>
                      <w:color w:val="FFFFFF"/>
                      <w:sz w:val="21"/>
                      <w:szCs w:val="21"/>
                    </w:rPr>
                    <w:t>ÉTIREMENTS — TFL &amp; JAMBES</w:t>
                  </w:r>
                </w:p>
              </w:tc>
            </w:tr>
            <w:tr w:rsidR="00D0025C" w:rsidRPr="00DA2607" w14:paraId="39498D0C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E0F5"/>
                  <w:tcMar>
                    <w:top w:w="80" w:type="dxa"/>
                    <w:left w:w="180" w:type="dxa"/>
                    <w:bottom w:w="100" w:type="dxa"/>
                    <w:right w:w="180" w:type="dxa"/>
                  </w:tcMar>
                </w:tcPr>
                <w:p w14:paraId="532EA2C6" w14:textId="53D55AE1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Quotidien : nuque / haut du dos (cervicales)</w:t>
                  </w:r>
                </w:p>
                <w:p w14:paraId="3F27756C" w14:textId="49875260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Post-séance : quadriceps, fessiers, TFL</w:t>
                  </w:r>
                </w:p>
                <w:p w14:paraId="67D094DC" w14:textId="79F9C53F" w:rsidR="00D0025C" w:rsidRPr="00DA2607" w:rsidRDefault="0016729E" w:rsidP="00DA2607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Cambria Math" w:hAnsi="Cambria Math" w:cs="Cambria Math"/>
                      <w:noProof/>
                      <w:color w:val="222222"/>
                      <w:sz w:val="19"/>
                      <w:szCs w:val="19"/>
                    </w:rPr>
                    <w:drawing>
                      <wp:anchor distT="0" distB="0" distL="114300" distR="114300" simplePos="0" relativeHeight="251660288" behindDoc="1" locked="0" layoutInCell="1" allowOverlap="1" wp14:anchorId="1AAFA4DB" wp14:editId="09DE51EB">
                        <wp:simplePos x="0" y="0"/>
                        <wp:positionH relativeFrom="column">
                          <wp:posOffset>4549775</wp:posOffset>
                        </wp:positionH>
                        <wp:positionV relativeFrom="paragraph">
                          <wp:posOffset>162560</wp:posOffset>
                        </wp:positionV>
                        <wp:extent cx="1173480" cy="840105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21224"/>
                            <wp:lineTo x="21273" y="21224"/>
                            <wp:lineTo x="21273" y="0"/>
                            <wp:lineTo x="0" y="0"/>
                          </wp:wrapPolygon>
                        </wp:wrapTight>
                        <wp:docPr id="108467843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4678430" name="Image 1084678430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3480" cy="840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5E71EC"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="005E71EC"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Massage TFL : balle caoutchouc ferme allongée sur le côté, 10-12 pressions progressives, gainage abdominal actif</w:t>
                  </w:r>
                </w:p>
                <w:p w14:paraId="47EBB9F3" w14:textId="3B0C5B08" w:rsidR="00D0025C" w:rsidRPr="00DA2607" w:rsidRDefault="0016729E" w:rsidP="00DA2607">
                  <w:pPr>
                    <w:rPr>
                      <w:rFonts w:ascii="Book Antiqua" w:hAnsi="Book Antiqua"/>
                    </w:rPr>
                  </w:pPr>
                  <w:r>
                    <w:rPr>
                      <w:rFonts w:ascii="Cambria Math" w:hAnsi="Cambria Math" w:cs="Cambria Math"/>
                      <w:noProof/>
                      <w:color w:val="222222"/>
                      <w:sz w:val="19"/>
                      <w:szCs w:val="19"/>
                    </w:rPr>
                    <w:drawing>
                      <wp:anchor distT="0" distB="0" distL="114300" distR="114300" simplePos="0" relativeHeight="251659264" behindDoc="1" locked="0" layoutInCell="1" allowOverlap="1" wp14:anchorId="1EBE2538" wp14:editId="1913061D">
                        <wp:simplePos x="0" y="0"/>
                        <wp:positionH relativeFrom="column">
                          <wp:posOffset>3094355</wp:posOffset>
                        </wp:positionH>
                        <wp:positionV relativeFrom="paragraph">
                          <wp:posOffset>20320</wp:posOffset>
                        </wp:positionV>
                        <wp:extent cx="1181100" cy="495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21046"/>
                            <wp:lineTo x="21368" y="21046"/>
                            <wp:lineTo x="21368" y="0"/>
                            <wp:lineTo x="0" y="0"/>
                          </wp:wrapPolygon>
                        </wp:wrapTight>
                        <wp:docPr id="159167171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1671717" name="Image 1591671717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110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5E71EC"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="005E71EC"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Cataplasme argile verte sur TFL la nuit si douleur</w:t>
                  </w:r>
                </w:p>
              </w:tc>
            </w:tr>
          </w:tbl>
          <w:p w14:paraId="55B4E32B" w14:textId="77777777" w:rsidR="00D0025C" w:rsidRPr="00DA2607" w:rsidRDefault="00D0025C" w:rsidP="00DA2607">
            <w:pPr>
              <w:rPr>
                <w:rFonts w:ascii="Book Antiqua" w:hAnsi="Book Antiqua"/>
              </w:rPr>
            </w:pPr>
          </w:p>
        </w:tc>
        <w:tc>
          <w:tcPr>
            <w:tcW w:w="48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7BD259" w14:textId="77777777" w:rsidR="00D0025C" w:rsidRPr="00DA2607" w:rsidRDefault="00D0025C" w:rsidP="00DA2607">
            <w:pPr>
              <w:rPr>
                <w:rFonts w:ascii="Book Antiqua" w:hAnsi="Book Antiqua"/>
              </w:rPr>
            </w:pPr>
          </w:p>
        </w:tc>
      </w:tr>
    </w:tbl>
    <w:p w14:paraId="5AEB0A57" w14:textId="77777777" w:rsidR="00D0025C" w:rsidRDefault="00D0025C" w:rsidP="00DA2607">
      <w:pPr>
        <w:rPr>
          <w:rFonts w:ascii="Book Antiqua" w:hAnsi="Book Antiqua"/>
        </w:rPr>
      </w:pPr>
    </w:p>
    <w:p w14:paraId="05F8A2E5" w14:textId="77777777" w:rsidR="00DA2607" w:rsidRDefault="00DA2607" w:rsidP="00DA2607">
      <w:pPr>
        <w:rPr>
          <w:rFonts w:ascii="Book Antiqua" w:hAnsi="Book Antiqua"/>
        </w:rPr>
      </w:pPr>
    </w:p>
    <w:p w14:paraId="2E8DE543" w14:textId="77777777" w:rsidR="00DA2607" w:rsidRPr="00DA2607" w:rsidRDefault="00DA2607" w:rsidP="00DA2607">
      <w:pPr>
        <w:rPr>
          <w:rFonts w:ascii="Book Antiqua" w:hAnsi="Book Antiqua"/>
        </w:rPr>
      </w:pPr>
    </w:p>
    <w:p w14:paraId="14A10C6A" w14:textId="77777777" w:rsidR="00D0025C" w:rsidRPr="00DA2607" w:rsidRDefault="005E71EC" w:rsidP="00DA2607">
      <w:pPr>
        <w:rPr>
          <w:rFonts w:ascii="Book Antiqua" w:hAnsi="Book Antiqua"/>
        </w:rPr>
      </w:pPr>
      <w:r w:rsidRPr="00DA2607">
        <w:rPr>
          <w:rFonts w:ascii="Book Antiqua" w:hAnsi="Book Antiqua" w:cs="Book Antiqua"/>
        </w:rPr>
        <w:t>🧘</w:t>
      </w:r>
      <w:r w:rsidRPr="00DA2607">
        <w:rPr>
          <w:rFonts w:ascii="Book Antiqua" w:hAnsi="Book Antiqua"/>
        </w:rPr>
        <w:t xml:space="preserve"> Gestion du stress &amp; sommeil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6"/>
      </w:tblGrid>
      <w:tr w:rsidR="00D0025C" w:rsidRPr="00DA2607" w14:paraId="4214BE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308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660685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FFFFFF"/>
                <w:sz w:val="21"/>
                <w:szCs w:val="21"/>
              </w:rPr>
              <w:t>COHÉRENCE CARDIAQUE — À PRATIQUER 3×/JOUR</w:t>
            </w:r>
          </w:p>
        </w:tc>
      </w:tr>
      <w:tr w:rsidR="00D0025C" w:rsidRPr="00DA2607" w14:paraId="13E197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0F5"/>
            <w:tcMar>
              <w:top w:w="80" w:type="dxa"/>
              <w:left w:w="180" w:type="dxa"/>
              <w:bottom w:w="100" w:type="dxa"/>
              <w:right w:w="180" w:type="dxa"/>
            </w:tcMar>
          </w:tcPr>
          <w:p w14:paraId="30E7EDC7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But : activer le système nerveux parasympathique (frein du stress) → régulation cortisol</w:t>
            </w:r>
          </w:p>
          <w:p w14:paraId="4C99B88B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Protocole : inspiration ventrale 5 secondes → expiration 5 secondes → soit 6 respirations/minute</w:t>
            </w:r>
          </w:p>
          <w:p w14:paraId="404990C0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Durée : 5 minutes · 3 fois par jour (matin au lever, midi, soir avant coucher)</w:t>
            </w:r>
          </w:p>
          <w:p w14:paraId="6142F0F0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Application recommandée : RespiRelax+</w:t>
            </w:r>
          </w:p>
          <w:p w14:paraId="60220333" w14:textId="77777777" w:rsidR="00D0025C" w:rsidRPr="00DA2607" w:rsidRDefault="005E71EC" w:rsidP="00DA2607">
            <w:pPr>
              <w:rPr>
                <w:rFonts w:ascii="Book Antiqua" w:hAnsi="Book Antiqua"/>
              </w:rPr>
            </w:pPr>
            <w:r w:rsidRPr="00DA2607">
              <w:rPr>
                <w:rFonts w:ascii="Cambria Math" w:hAnsi="Cambria Math" w:cs="Cambria Math"/>
                <w:color w:val="222222"/>
                <w:sz w:val="19"/>
                <w:szCs w:val="19"/>
              </w:rPr>
              <w:t>▸</w:t>
            </w:r>
            <w:r w:rsidRPr="00DA2607">
              <w:rPr>
                <w:rFonts w:ascii="Book Antiqua" w:hAnsi="Book Antiqua"/>
                <w:color w:val="222222"/>
                <w:sz w:val="19"/>
                <w:szCs w:val="19"/>
              </w:rPr>
              <w:t xml:space="preserve">  Bénéfices : régulation glycémie · amélioration sommeil · réduction inflammation</w:t>
            </w:r>
          </w:p>
        </w:tc>
      </w:tr>
    </w:tbl>
    <w:p w14:paraId="507C8533" w14:textId="77777777" w:rsidR="00D0025C" w:rsidRDefault="00D0025C" w:rsidP="00DA2607">
      <w:pPr>
        <w:rPr>
          <w:rFonts w:ascii="Book Antiqua" w:hAnsi="Book Antiqua"/>
        </w:rPr>
      </w:pPr>
    </w:p>
    <w:p w14:paraId="758B3538" w14:textId="77777777" w:rsidR="00D83911" w:rsidRDefault="00D83911" w:rsidP="00DA2607">
      <w:pPr>
        <w:rPr>
          <w:rFonts w:ascii="Book Antiqua" w:hAnsi="Book Antiqua"/>
        </w:rPr>
      </w:pPr>
    </w:p>
    <w:p w14:paraId="35E86EC0" w14:textId="77777777" w:rsidR="00D83911" w:rsidRDefault="00D83911" w:rsidP="00DA2607">
      <w:pPr>
        <w:rPr>
          <w:rFonts w:ascii="Book Antiqua" w:hAnsi="Book Antiqua"/>
        </w:rPr>
      </w:pPr>
    </w:p>
    <w:p w14:paraId="2585140C" w14:textId="77777777" w:rsidR="00D83911" w:rsidRDefault="00D83911" w:rsidP="00DA2607">
      <w:pPr>
        <w:rPr>
          <w:rFonts w:ascii="Book Antiqua" w:hAnsi="Book Antiqua"/>
        </w:rPr>
      </w:pPr>
    </w:p>
    <w:p w14:paraId="39F2DEBD" w14:textId="77777777" w:rsidR="00D83911" w:rsidRDefault="00D83911" w:rsidP="00DA2607">
      <w:pPr>
        <w:rPr>
          <w:rFonts w:ascii="Book Antiqua" w:hAnsi="Book Antiqua"/>
        </w:rPr>
      </w:pPr>
    </w:p>
    <w:p w14:paraId="05334A2D" w14:textId="77777777" w:rsidR="00D83911" w:rsidRDefault="00D83911" w:rsidP="00DA2607">
      <w:pPr>
        <w:rPr>
          <w:rFonts w:ascii="Book Antiqua" w:hAnsi="Book Antiqua"/>
        </w:rPr>
      </w:pPr>
    </w:p>
    <w:p w14:paraId="7CD85819" w14:textId="77777777" w:rsidR="00D83911" w:rsidRPr="00DA2607" w:rsidRDefault="00D83911" w:rsidP="00DA2607">
      <w:pPr>
        <w:rPr>
          <w:rFonts w:ascii="Book Antiqua" w:hAnsi="Book Antiqua"/>
        </w:rPr>
      </w:pPr>
    </w:p>
    <w:p w14:paraId="540ECE9E" w14:textId="77777777" w:rsidR="00D0025C" w:rsidRDefault="005E71EC" w:rsidP="00DA2607">
      <w:pPr>
        <w:rPr>
          <w:rFonts w:ascii="Book Antiqua" w:hAnsi="Book Antiqua"/>
        </w:rPr>
      </w:pPr>
      <w:r w:rsidRPr="00DA2607">
        <w:rPr>
          <w:rFonts w:ascii="Segoe UI Symbol" w:hAnsi="Segoe UI Symbol" w:cs="Segoe UI Symbol"/>
        </w:rPr>
        <w:lastRenderedPageBreak/>
        <w:t>🌿</w:t>
      </w:r>
      <w:r w:rsidRPr="00DA2607">
        <w:rPr>
          <w:rFonts w:ascii="Book Antiqua" w:hAnsi="Book Antiqua"/>
        </w:rPr>
        <w:t xml:space="preserve"> Aromathérapie &amp; Phytothérapie</w:t>
      </w:r>
    </w:p>
    <w:p w14:paraId="57195C1D" w14:textId="77777777" w:rsidR="00DA2607" w:rsidRPr="00DA2607" w:rsidRDefault="00DA2607" w:rsidP="00DA2607">
      <w:pPr>
        <w:rPr>
          <w:rFonts w:ascii="Book Antiqua" w:hAnsi="Book Antiqua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6"/>
        <w:gridCol w:w="26"/>
      </w:tblGrid>
      <w:tr w:rsidR="00D0025C" w:rsidRPr="00DA2607" w14:paraId="13383955" w14:textId="77777777">
        <w:tc>
          <w:tcPr>
            <w:tcW w:w="47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7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66"/>
            </w:tblGrid>
            <w:tr w:rsidR="00D0025C" w:rsidRPr="00DA2607" w14:paraId="3DF79669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4A3080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02EFA0C7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Book Antiqua" w:hAnsi="Book Antiqua"/>
                      <w:color w:val="FFFFFF"/>
                      <w:sz w:val="21"/>
                      <w:szCs w:val="21"/>
                    </w:rPr>
                    <w:t>AROMATHÉRAPIE — TFL</w:t>
                  </w:r>
                </w:p>
              </w:tc>
            </w:tr>
            <w:tr w:rsidR="00D0025C" w:rsidRPr="00DA2607" w14:paraId="44E3B2D0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8E0F5"/>
                  <w:tcMar>
                    <w:top w:w="80" w:type="dxa"/>
                    <w:left w:w="180" w:type="dxa"/>
                    <w:bottom w:w="100" w:type="dxa"/>
                    <w:right w:w="180" w:type="dxa"/>
                  </w:tcMar>
                </w:tcPr>
                <w:p w14:paraId="5E5202C0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HE Gaulthérie couchée : 3 gouttes</w:t>
                  </w:r>
                </w:p>
                <w:p w14:paraId="0B4070F8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Dans 1 c.à.s. d'HV calophylle</w:t>
                  </w:r>
                </w:p>
                <w:p w14:paraId="423A9F2E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Massage local 3×/j sur la zone douloureuse</w:t>
                  </w:r>
                </w:p>
                <w:p w14:paraId="5DF96D51" w14:textId="77777777" w:rsidR="00D0025C" w:rsidRPr="00DA2607" w:rsidRDefault="005E71EC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+ Cataplasme argile verte la nuit</w:t>
                  </w:r>
                </w:p>
              </w:tc>
            </w:tr>
          </w:tbl>
          <w:tbl>
            <w:tblPr>
              <w:tblpPr w:leftFromText="141" w:rightFromText="141" w:vertAnchor="text" w:horzAnchor="page" w:tblpX="721" w:tblpY="4"/>
              <w:tblOverlap w:val="never"/>
              <w:tblW w:w="97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766"/>
            </w:tblGrid>
            <w:tr w:rsidR="00DA2607" w:rsidRPr="00DA2607" w14:paraId="01FD549C" w14:textId="77777777" w:rsidTr="00DA260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07B5A"/>
                  <w:tcMar>
                    <w:top w:w="80" w:type="dxa"/>
                    <w:left w:w="180" w:type="dxa"/>
                    <w:bottom w:w="80" w:type="dxa"/>
                    <w:right w:w="180" w:type="dxa"/>
                  </w:tcMar>
                </w:tcPr>
                <w:p w14:paraId="6E4FAF19" w14:textId="77777777" w:rsidR="00DA2607" w:rsidRPr="00DA2607" w:rsidRDefault="00DA2607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Book Antiqua" w:hAnsi="Book Antiqua"/>
                      <w:color w:val="FFFFFF"/>
                      <w:sz w:val="21"/>
                      <w:szCs w:val="21"/>
                    </w:rPr>
                    <w:t>PHYTOTHÉRAPIE — REMINÉRALISANT</w:t>
                  </w:r>
                </w:p>
              </w:tc>
            </w:tr>
            <w:tr w:rsidR="00DA2607" w:rsidRPr="00DA2607" w14:paraId="08C3D3ED" w14:textId="77777777" w:rsidTr="00DA260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E3DA"/>
                  <w:tcMar>
                    <w:top w:w="80" w:type="dxa"/>
                    <w:left w:w="180" w:type="dxa"/>
                    <w:bottom w:w="100" w:type="dxa"/>
                    <w:right w:w="180" w:type="dxa"/>
                  </w:tcMar>
                </w:tcPr>
                <w:p w14:paraId="6EA3A82E" w14:textId="70B2F898" w:rsidR="00DA2607" w:rsidRPr="00DA2607" w:rsidRDefault="00DA2607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Ortie piquante (quantis LPEV)</w:t>
                  </w:r>
                  <w:r w:rsidR="008218D8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riche en silice qui </w:t>
                  </w:r>
                  <w:r w:rsidR="00174A5C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>soutient les tendons. Douleurs articulaires</w:t>
                  </w:r>
                  <w:r w:rsidR="00610492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>. 15 jours à 3 semaines de cure.</w:t>
                  </w:r>
                </w:p>
                <w:p w14:paraId="1777DFCE" w14:textId="77777777" w:rsidR="00DA2607" w:rsidRPr="00DA2607" w:rsidRDefault="00DA2607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Riche en silice et en fer</w:t>
                  </w:r>
                </w:p>
                <w:p w14:paraId="6CD1AC3D" w14:textId="77777777" w:rsidR="00DA2607" w:rsidRPr="00DA2607" w:rsidRDefault="00DA2607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Action bénéfique hormonale</w:t>
                  </w:r>
                </w:p>
                <w:p w14:paraId="42C98829" w14:textId="77777777" w:rsidR="00DA2607" w:rsidRPr="00DA2607" w:rsidRDefault="00DA2607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Action sur douleurs articulaires</w:t>
                  </w:r>
                </w:p>
                <w:p w14:paraId="48796B3B" w14:textId="77777777" w:rsidR="00DA2607" w:rsidRPr="00DA2607" w:rsidRDefault="00DA2607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5mL dans verre d'eau, matin et soir avant repas</w:t>
                  </w:r>
                </w:p>
                <w:p w14:paraId="75138435" w14:textId="77777777" w:rsidR="00DA2607" w:rsidRPr="00DA2607" w:rsidRDefault="00DA2607" w:rsidP="00DA2607">
                  <w:pPr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Cambria Math" w:hAnsi="Cambria Math" w:cs="Cambria Math"/>
                      <w:color w:val="222222"/>
                      <w:sz w:val="19"/>
                      <w:szCs w:val="19"/>
                    </w:rPr>
                    <w:t>▸</w:t>
                  </w:r>
                  <w:r w:rsidRPr="00DA2607">
                    <w:rPr>
                      <w:rFonts w:ascii="Book Antiqua" w:hAnsi="Book Antiqua"/>
                      <w:color w:val="222222"/>
                      <w:sz w:val="19"/>
                      <w:szCs w:val="19"/>
                    </w:rPr>
                    <w:t xml:space="preserve">  Cure de 3 semaines renouvelables</w:t>
                  </w:r>
                </w:p>
              </w:tc>
            </w:tr>
          </w:tbl>
          <w:p w14:paraId="5BA5E983" w14:textId="77777777" w:rsidR="00D0025C" w:rsidRPr="00DA2607" w:rsidRDefault="00D0025C" w:rsidP="00DA2607">
            <w:pPr>
              <w:rPr>
                <w:rFonts w:ascii="Book Antiqua" w:hAnsi="Book Antiqua"/>
              </w:rPr>
            </w:pPr>
          </w:p>
        </w:tc>
        <w:tc>
          <w:tcPr>
            <w:tcW w:w="48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FC2C32" w14:textId="77777777" w:rsidR="00D0025C" w:rsidRPr="00DA2607" w:rsidRDefault="00D0025C" w:rsidP="00DA2607">
            <w:pPr>
              <w:rPr>
                <w:rFonts w:ascii="Book Antiqua" w:hAnsi="Book Antiqua"/>
              </w:rPr>
            </w:pPr>
          </w:p>
        </w:tc>
      </w:tr>
    </w:tbl>
    <w:p w14:paraId="6EFC2A13" w14:textId="77777777" w:rsidR="00D0025C" w:rsidRPr="00DA2607" w:rsidRDefault="005E71EC">
      <w:pPr>
        <w:spacing w:before="180" w:after="60"/>
        <w:rPr>
          <w:rFonts w:ascii="Book Antiqua" w:hAnsi="Book Antiqua"/>
        </w:rPr>
      </w:pPr>
      <w:r w:rsidRPr="00DA2607">
        <w:rPr>
          <w:rFonts w:ascii="Segoe UI Symbol" w:hAnsi="Segoe UI Symbol" w:cs="Segoe UI Symbol"/>
          <w:b/>
          <w:bCs/>
          <w:color w:val="2D1B5E"/>
          <w:sz w:val="22"/>
          <w:szCs w:val="22"/>
        </w:rPr>
        <w:t>💊</w:t>
      </w: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Compléments alimentaires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3"/>
        <w:gridCol w:w="4819"/>
        <w:gridCol w:w="2344"/>
      </w:tblGrid>
      <w:tr w:rsidR="00D0025C" w:rsidRPr="00DA2607" w14:paraId="1FF1D521" w14:textId="77777777">
        <w:tc>
          <w:tcPr>
            <w:tcW w:w="0" w:type="auto"/>
            <w:tcBorders>
              <w:top w:val="single" w:sz="1" w:space="0" w:color="2D1B5E"/>
              <w:left w:val="single" w:sz="1" w:space="0" w:color="2D1B5E"/>
              <w:bottom w:val="single" w:sz="1" w:space="0" w:color="2D1B5E"/>
              <w:right w:val="single" w:sz="1" w:space="0" w:color="2D1B5E"/>
            </w:tcBorders>
            <w:shd w:val="clear" w:color="auto" w:fill="2D1B5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6FD95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COMPLÉMENT</w:t>
            </w:r>
          </w:p>
        </w:tc>
        <w:tc>
          <w:tcPr>
            <w:tcW w:w="0" w:type="auto"/>
            <w:tcBorders>
              <w:top w:val="single" w:sz="1" w:space="0" w:color="2D1B5E"/>
              <w:left w:val="single" w:sz="1" w:space="0" w:color="2D1B5E"/>
              <w:bottom w:val="single" w:sz="1" w:space="0" w:color="2D1B5E"/>
              <w:right w:val="single" w:sz="1" w:space="0" w:color="2D1B5E"/>
            </w:tcBorders>
            <w:shd w:val="clear" w:color="auto" w:fill="2D1B5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B1F82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INDICATIONS</w:t>
            </w:r>
          </w:p>
        </w:tc>
        <w:tc>
          <w:tcPr>
            <w:tcW w:w="0" w:type="auto"/>
            <w:tcBorders>
              <w:top w:val="single" w:sz="1" w:space="0" w:color="2D1B5E"/>
              <w:left w:val="single" w:sz="1" w:space="0" w:color="2D1B5E"/>
              <w:bottom w:val="single" w:sz="1" w:space="0" w:color="2D1B5E"/>
              <w:right w:val="single" w:sz="1" w:space="0" w:color="2D1B5E"/>
            </w:tcBorders>
            <w:shd w:val="clear" w:color="auto" w:fill="2D1B5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4AB05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19"/>
                <w:szCs w:val="19"/>
              </w:rPr>
              <w:t>POSOLOGIE</w:t>
            </w:r>
          </w:p>
        </w:tc>
      </w:tr>
      <w:tr w:rsidR="00D0025C" w:rsidRPr="00DA2607" w14:paraId="75B758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A2590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Vitamine D3/K2 (Sunday Natural)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BF3C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Immunité · synthèse hormones stéroïdiennes · construction musculaire · réduction fatigue hivernale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823EF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3 gouttes/j le matin</w:t>
            </w:r>
          </w:p>
        </w:tc>
      </w:tr>
      <w:tr w:rsidR="00D0025C" w:rsidRPr="00DA2607" w14:paraId="2D2AC1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A98FC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Magnésium B6 (Nutri&amp;co)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CB59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Réduction fatigue et stress · fonctionnement nerveux · synthèse protéique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4D9F8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3 gélules/j fractionnées aux repas</w:t>
            </w:r>
          </w:p>
        </w:tc>
      </w:tr>
      <w:tr w:rsidR="00D0025C" w:rsidRPr="00DA2607" w14:paraId="0C6DBA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C35D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Oméga-3 EPA/DHA vegan (Norsan)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9E13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Anti-inflammatoire · soutien cycle féminin · système nerveux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83032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2 gélules/j au dîner</w:t>
            </w:r>
          </w:p>
        </w:tc>
      </w:tr>
      <w:tr w:rsidR="00D0025C" w:rsidRPr="00DA2607" w14:paraId="467232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B7D4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Ortie piquante (LPEV)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236C7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Reminéralisant (silice, fer) · action hormonale · douleurs articulaires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C464F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5mL matin et soir avant repas — 3 sem.</w:t>
            </w:r>
          </w:p>
        </w:tc>
      </w:tr>
      <w:tr w:rsidR="00D0025C" w:rsidRPr="00DA2607" w14:paraId="046A3A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CC326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Probiotiques (RDV suivi)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743EC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Restauration microbiote · hyperperméabilité intestinale · immunité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59AA2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En cure 1 mois à jeun</w:t>
            </w:r>
          </w:p>
        </w:tc>
      </w:tr>
      <w:tr w:rsidR="00D0025C" w:rsidRPr="00DA2607" w14:paraId="5E1B4B4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9DC3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Curcuma longa (RDV suivi)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62CFC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Anti-inflammatoire · réparation muqueuse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8B602" w14:textId="3489F5A1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En gélules — avec poivre noir</w:t>
            </w:r>
            <w:r w:rsidR="00A36228">
              <w:rPr>
                <w:rFonts w:ascii="Book Antiqua" w:hAnsi="Book Antiqua"/>
                <w:color w:val="222222"/>
                <w:sz w:val="17"/>
                <w:szCs w:val="17"/>
              </w:rPr>
              <w:t xml:space="preserve"> </w:t>
            </w:r>
          </w:p>
        </w:tc>
      </w:tr>
      <w:tr w:rsidR="00D0025C" w:rsidRPr="00DA2607" w14:paraId="345957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4F4B5" w14:textId="575C67FF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Complexe multivitamines (RDV</w:t>
            </w:r>
            <w:r w:rsidR="00C60456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 xml:space="preserve"> de suivi</w:t>
            </w:r>
            <w:r w:rsidRPr="00DA2607">
              <w:rPr>
                <w:rFonts w:ascii="Book Antiqua" w:hAnsi="Book Antiqua"/>
                <w:b/>
                <w:bCs/>
                <w:color w:val="4A308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CA9E2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Carences globales selon bilan biologique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E0CAE" w14:textId="33691A6B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222222"/>
                <w:sz w:val="17"/>
                <w:szCs w:val="17"/>
              </w:rPr>
              <w:t>Selon résultats</w:t>
            </w:r>
            <w:r w:rsidR="00881611">
              <w:rPr>
                <w:rFonts w:ascii="Book Antiqua" w:hAnsi="Book Antiqua"/>
                <w:color w:val="222222"/>
                <w:sz w:val="17"/>
                <w:szCs w:val="17"/>
              </w:rPr>
              <w:t xml:space="preserve"> </w:t>
            </w:r>
          </w:p>
        </w:tc>
      </w:tr>
    </w:tbl>
    <w:p w14:paraId="627670E5" w14:textId="77777777" w:rsidR="00DA2607" w:rsidRPr="00DA2607" w:rsidRDefault="005E71EC">
      <w:pPr>
        <w:spacing w:before="180" w:after="60"/>
        <w:rPr>
          <w:rFonts w:ascii="Book Antiqua" w:hAnsi="Book Antiqua"/>
          <w:b/>
          <w:bCs/>
          <w:color w:val="2D1B5E"/>
          <w:sz w:val="22"/>
          <w:szCs w:val="22"/>
        </w:rPr>
      </w:pPr>
      <w:r w:rsidRPr="00DA2607">
        <w:rPr>
          <w:rFonts w:ascii="Book Antiqua" w:hAnsi="Book Antiqua"/>
          <w:b/>
          <w:bCs/>
          <w:color w:val="2D1B5E"/>
          <w:sz w:val="22"/>
          <w:szCs w:val="22"/>
        </w:rPr>
        <w:t xml:space="preserve"> Pour aller plus loin — bilan à demander</w:t>
      </w:r>
    </w:p>
    <w:tbl>
      <w:tblPr>
        <w:tblW w:w="9781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1"/>
      </w:tblGrid>
      <w:tr w:rsidR="00D0025C" w:rsidRPr="00DA2607" w14:paraId="186955B3" w14:textId="77777777" w:rsidTr="00DA2607">
        <w:tc>
          <w:tcPr>
            <w:tcW w:w="0" w:type="auto"/>
            <w:tcBorders>
              <w:top w:val="single" w:sz="1" w:space="0" w:color="E07B5A"/>
              <w:left w:val="single" w:sz="12" w:space="0" w:color="E07B5A"/>
              <w:bottom w:val="single" w:sz="1" w:space="0" w:color="E07B5A"/>
              <w:right w:val="single" w:sz="1" w:space="0" w:color="E07B5A"/>
            </w:tcBorders>
            <w:shd w:val="clear" w:color="auto" w:fill="FAE3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D5F82D" w14:textId="77777777" w:rsidR="00D0025C" w:rsidRPr="00DA2607" w:rsidRDefault="005E71EC">
            <w:pPr>
              <w:rPr>
                <w:rFonts w:ascii="Book Antiqua" w:hAnsi="Book Antiqua"/>
              </w:rPr>
            </w:pPr>
            <w:r w:rsidRPr="00DA2607">
              <w:rPr>
                <w:rFonts w:ascii="Segoe UI Symbol" w:hAnsi="Segoe UI Symbol" w:cs="Segoe UI Symbol"/>
                <w:b/>
                <w:bCs/>
                <w:color w:val="E07B5A"/>
                <w:sz w:val="21"/>
                <w:szCs w:val="21"/>
              </w:rPr>
              <w:t>⚠</w:t>
            </w:r>
            <w:r w:rsidRPr="00DA2607">
              <w:rPr>
                <w:rFonts w:ascii="Book Antiqua" w:hAnsi="Book Antiqua"/>
                <w:b/>
                <w:bCs/>
                <w:color w:val="E07B5A"/>
                <w:sz w:val="21"/>
                <w:szCs w:val="21"/>
              </w:rPr>
              <w:t>️  ORIENTATIONS MÉDICALES À SUGGÉRER</w:t>
            </w:r>
          </w:p>
          <w:p w14:paraId="3A86DEC7" w14:textId="7C9E7F2C" w:rsidR="00C60456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>Demander un bilan sanguin complet au médecin traitant + gynécologue</w:t>
            </w:r>
            <w:r w:rsidR="00682D37">
              <w:rPr>
                <w:rFonts w:ascii="Book Antiqua" w:hAnsi="Book Antiqua"/>
                <w:color w:val="333333"/>
                <w:sz w:val="19"/>
                <w:szCs w:val="19"/>
              </w:rPr>
              <w:t>.</w:t>
            </w:r>
          </w:p>
          <w:p w14:paraId="66B7A973" w14:textId="77777777" w:rsidR="00C60456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Magnésium, Zinc · Vitamine D · Vitamines B9, B12 · Ferritine </w:t>
            </w:r>
          </w:p>
          <w:p w14:paraId="12E3FD6C" w14:textId="77777777" w:rsidR="0030339A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· Statut en acides gras </w:t>
            </w:r>
          </w:p>
          <w:p w14:paraId="3A08402B" w14:textId="77777777" w:rsidR="0030339A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· Bilan hormonal complet (TSH, FSH, LH, progestérone, oestradiol) </w:t>
            </w:r>
          </w:p>
          <w:p w14:paraId="329EA657" w14:textId="77777777" w:rsidR="0030339A" w:rsidRDefault="005E71EC">
            <w:pPr>
              <w:spacing w:before="40"/>
              <w:rPr>
                <w:rFonts w:ascii="Book Antiqua" w:hAnsi="Book Antiqua"/>
                <w:color w:val="333333"/>
                <w:sz w:val="19"/>
                <w:szCs w:val="19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>· Echographie ovarienne (suivi SOPK).</w:t>
            </w:r>
          </w:p>
          <w:p w14:paraId="4F9EC145" w14:textId="699274FB" w:rsidR="00D0025C" w:rsidRPr="00DA2607" w:rsidRDefault="005E71EC">
            <w:pPr>
              <w:spacing w:before="40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color w:val="333333"/>
                <w:sz w:val="19"/>
                <w:szCs w:val="19"/>
              </w:rPr>
              <w:t xml:space="preserve"> Suivant résultats : adapter la complémentation (oméga-3, vitamine D, zinc, vitamines B, fer).</w:t>
            </w:r>
          </w:p>
        </w:tc>
      </w:tr>
      <w:tr w:rsidR="00D0025C" w:rsidRPr="00DA2607" w14:paraId="3C8F2FC0" w14:textId="77777777" w:rsidTr="00DA260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1B5E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C098181" w14:textId="77777777" w:rsidR="00D0025C" w:rsidRPr="00DA2607" w:rsidRDefault="005E71EC">
            <w:pPr>
              <w:jc w:val="center"/>
              <w:rPr>
                <w:rFonts w:ascii="Book Antiqua" w:hAnsi="Book Antiqua"/>
              </w:rPr>
            </w:pPr>
            <w:r w:rsidRPr="00DA2607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SYNTHÈSE DU PROGRAMME — MATHILDE</w:t>
            </w:r>
          </w:p>
          <w:p w14:paraId="33BA04A9" w14:textId="77777777" w:rsidR="00D0025C" w:rsidRPr="00DA2607" w:rsidRDefault="00D0025C">
            <w:pPr>
              <w:spacing w:before="80"/>
              <w:rPr>
                <w:rFonts w:ascii="Book Antiqua" w:hAnsi="Book Antiqua"/>
              </w:rPr>
            </w:pPr>
          </w:p>
          <w:tbl>
            <w:tblPr>
              <w:tblW w:w="92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19"/>
              <w:gridCol w:w="1938"/>
              <w:gridCol w:w="1640"/>
              <w:gridCol w:w="1755"/>
              <w:gridCol w:w="1934"/>
            </w:tblGrid>
            <w:tr w:rsidR="00D0025C" w:rsidRPr="00DA2607" w14:paraId="73D6DACF" w14:textId="77777777">
              <w:tc>
                <w:tcPr>
                  <w:tcW w:w="0" w:type="auto"/>
                  <w:shd w:val="clear" w:color="auto" w:fill="2D1B5E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02519639" w14:textId="77777777" w:rsidR="00D0025C" w:rsidRPr="00DA2607" w:rsidRDefault="005E71EC">
                  <w:pPr>
                    <w:jc w:val="center"/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Book Antiqua" w:hAnsi="Book Antiqua" w:cs="Book Antiqua"/>
                      <w:b/>
                      <w:bCs/>
                      <w:color w:val="C8B8E8"/>
                      <w:sz w:val="17"/>
                      <w:szCs w:val="17"/>
                    </w:rPr>
                    <w:t>🥗</w:t>
                  </w:r>
                  <w:r w:rsidRPr="00DA2607">
                    <w:rPr>
                      <w:rFonts w:ascii="Book Antiqua" w:hAnsi="Book Antiqua"/>
                      <w:b/>
                      <w:bCs/>
                      <w:color w:val="C8B8E8"/>
                      <w:sz w:val="17"/>
                      <w:szCs w:val="17"/>
                    </w:rPr>
                    <w:t xml:space="preserve"> Alimentation anti-inflam.</w:t>
                  </w:r>
                </w:p>
              </w:tc>
              <w:tc>
                <w:tcPr>
                  <w:tcW w:w="0" w:type="auto"/>
                  <w:shd w:val="clear" w:color="auto" w:fill="2D1B5E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0EFCBF7C" w14:textId="77777777" w:rsidR="00D0025C" w:rsidRPr="00DA2607" w:rsidRDefault="005E71EC">
                  <w:pPr>
                    <w:jc w:val="center"/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Segoe UI Symbol" w:hAnsi="Segoe UI Symbol" w:cs="Segoe UI Symbol"/>
                      <w:b/>
                      <w:bCs/>
                      <w:color w:val="C8B8E8"/>
                      <w:sz w:val="17"/>
                      <w:szCs w:val="17"/>
                    </w:rPr>
                    <w:t>💧</w:t>
                  </w:r>
                  <w:r w:rsidRPr="00DA2607">
                    <w:rPr>
                      <w:rFonts w:ascii="Book Antiqua" w:hAnsi="Book Antiqua"/>
                      <w:b/>
                      <w:bCs/>
                      <w:color w:val="C8B8E8"/>
                      <w:sz w:val="17"/>
                      <w:szCs w:val="17"/>
                    </w:rPr>
                    <w:t xml:space="preserve"> Hydratation 1,5L + effort</w:t>
                  </w:r>
                </w:p>
              </w:tc>
              <w:tc>
                <w:tcPr>
                  <w:tcW w:w="0" w:type="auto"/>
                  <w:shd w:val="clear" w:color="auto" w:fill="2D1B5E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14AA310" w14:textId="77777777" w:rsidR="00D0025C" w:rsidRPr="00DA2607" w:rsidRDefault="005E71EC">
                  <w:pPr>
                    <w:jc w:val="center"/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Segoe UI Symbol" w:hAnsi="Segoe UI Symbol" w:cs="Segoe UI Symbol"/>
                      <w:b/>
                      <w:bCs/>
                      <w:color w:val="C8B8E8"/>
                      <w:sz w:val="17"/>
                      <w:szCs w:val="17"/>
                    </w:rPr>
                    <w:t>🏃</w:t>
                  </w:r>
                  <w:r w:rsidRPr="00DA2607">
                    <w:rPr>
                      <w:rFonts w:ascii="Book Antiqua" w:hAnsi="Book Antiqua"/>
                      <w:b/>
                      <w:bCs/>
                      <w:color w:val="C8B8E8"/>
                      <w:sz w:val="17"/>
                      <w:szCs w:val="17"/>
                    </w:rPr>
                    <w:t xml:space="preserve"> Reprise progressive</w:t>
                  </w:r>
                </w:p>
              </w:tc>
              <w:tc>
                <w:tcPr>
                  <w:tcW w:w="0" w:type="auto"/>
                  <w:shd w:val="clear" w:color="auto" w:fill="2D1B5E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775E4AF7" w14:textId="77777777" w:rsidR="00D0025C" w:rsidRPr="00DA2607" w:rsidRDefault="005E71EC">
                  <w:pPr>
                    <w:jc w:val="center"/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Segoe UI Symbol" w:hAnsi="Segoe UI Symbol" w:cs="Segoe UI Symbol"/>
                      <w:b/>
                      <w:bCs/>
                      <w:color w:val="C8B8E8"/>
                      <w:sz w:val="17"/>
                      <w:szCs w:val="17"/>
                    </w:rPr>
                    <w:t>🌿</w:t>
                  </w:r>
                  <w:r w:rsidRPr="00DA2607">
                    <w:rPr>
                      <w:rFonts w:ascii="Book Antiqua" w:hAnsi="Book Antiqua"/>
                      <w:b/>
                      <w:bCs/>
                      <w:color w:val="C8B8E8"/>
                      <w:sz w:val="17"/>
                      <w:szCs w:val="17"/>
                    </w:rPr>
                    <w:t xml:space="preserve"> Micro- nutrition ciblée</w:t>
                  </w:r>
                </w:p>
              </w:tc>
              <w:tc>
                <w:tcPr>
                  <w:tcW w:w="0" w:type="auto"/>
                  <w:shd w:val="clear" w:color="auto" w:fill="2D1B5E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776EE1BC" w14:textId="77777777" w:rsidR="00D0025C" w:rsidRPr="00DA2607" w:rsidRDefault="005E71EC">
                  <w:pPr>
                    <w:jc w:val="center"/>
                    <w:rPr>
                      <w:rFonts w:ascii="Book Antiqua" w:hAnsi="Book Antiqua"/>
                    </w:rPr>
                  </w:pPr>
                  <w:r w:rsidRPr="00DA2607">
                    <w:rPr>
                      <w:rFonts w:ascii="Book Antiqua" w:hAnsi="Book Antiqua" w:cs="Book Antiqua"/>
                      <w:b/>
                      <w:bCs/>
                      <w:color w:val="C8B8E8"/>
                      <w:sz w:val="17"/>
                      <w:szCs w:val="17"/>
                    </w:rPr>
                    <w:t>🧘</w:t>
                  </w:r>
                  <w:r w:rsidRPr="00DA2607">
                    <w:rPr>
                      <w:rFonts w:ascii="Book Antiqua" w:hAnsi="Book Antiqua"/>
                      <w:b/>
                      <w:bCs/>
                      <w:color w:val="C8B8E8"/>
                      <w:sz w:val="17"/>
                      <w:szCs w:val="17"/>
                    </w:rPr>
                    <w:t xml:space="preserve"> Cohérence cardiaque 3×/j</w:t>
                  </w:r>
                </w:p>
              </w:tc>
            </w:tr>
          </w:tbl>
          <w:p w14:paraId="14953E99" w14:textId="77777777" w:rsidR="00D0025C" w:rsidRPr="00DA2607" w:rsidRDefault="00D0025C">
            <w:pPr>
              <w:rPr>
                <w:rFonts w:ascii="Book Antiqua" w:hAnsi="Book Antiqua"/>
              </w:rPr>
            </w:pPr>
          </w:p>
        </w:tc>
      </w:tr>
    </w:tbl>
    <w:p w14:paraId="5C27AD1E" w14:textId="77777777" w:rsidR="005E71EC" w:rsidRPr="00DA2607" w:rsidRDefault="005E71EC">
      <w:pPr>
        <w:rPr>
          <w:rFonts w:ascii="Book Antiqua" w:hAnsi="Book Antiqua"/>
        </w:rPr>
      </w:pPr>
    </w:p>
    <w:sectPr w:rsidR="005E71EC" w:rsidRPr="00DA2607" w:rsidSect="00DA2607"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5DB7" w14:textId="77777777" w:rsidR="005E71EC" w:rsidRDefault="005E71EC" w:rsidP="00DA2607">
      <w:r>
        <w:separator/>
      </w:r>
    </w:p>
  </w:endnote>
  <w:endnote w:type="continuationSeparator" w:id="0">
    <w:p w14:paraId="4EB2F639" w14:textId="77777777" w:rsidR="005E71EC" w:rsidRDefault="005E71EC" w:rsidP="00DA2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401013"/>
      <w:docPartObj>
        <w:docPartGallery w:val="Page Numbers (Bottom of Page)"/>
        <w:docPartUnique/>
      </w:docPartObj>
    </w:sdtPr>
    <w:sdtEndPr/>
    <w:sdtContent>
      <w:p w14:paraId="12BAE837" w14:textId="77777777" w:rsidR="00DA2607" w:rsidRDefault="00DA260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276B4838" w14:textId="77777777" w:rsidR="00DA2607" w:rsidRDefault="00DA260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E0E6A" w14:textId="77777777" w:rsidR="005E71EC" w:rsidRDefault="005E71EC" w:rsidP="00DA2607">
      <w:r>
        <w:separator/>
      </w:r>
    </w:p>
  </w:footnote>
  <w:footnote w:type="continuationSeparator" w:id="0">
    <w:p w14:paraId="381A730A" w14:textId="77777777" w:rsidR="005E71EC" w:rsidRDefault="005E71EC" w:rsidP="00DA2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B1BCF"/>
    <w:multiLevelType w:val="hybridMultilevel"/>
    <w:tmpl w:val="39782A10"/>
    <w:lvl w:ilvl="0" w:tplc="32E84FFA">
      <w:start w:val="1"/>
      <w:numFmt w:val="bullet"/>
      <w:lvlText w:val="●"/>
      <w:lvlJc w:val="left"/>
      <w:pPr>
        <w:ind w:left="720" w:hanging="360"/>
      </w:pPr>
    </w:lvl>
    <w:lvl w:ilvl="1" w:tplc="9BB0389E">
      <w:start w:val="1"/>
      <w:numFmt w:val="bullet"/>
      <w:lvlText w:val="○"/>
      <w:lvlJc w:val="left"/>
      <w:pPr>
        <w:ind w:left="1440" w:hanging="360"/>
      </w:pPr>
    </w:lvl>
    <w:lvl w:ilvl="2" w:tplc="7E20179A">
      <w:start w:val="1"/>
      <w:numFmt w:val="bullet"/>
      <w:lvlText w:val="■"/>
      <w:lvlJc w:val="left"/>
      <w:pPr>
        <w:ind w:left="2160" w:hanging="360"/>
      </w:pPr>
    </w:lvl>
    <w:lvl w:ilvl="3" w:tplc="BA5E25C2">
      <w:start w:val="1"/>
      <w:numFmt w:val="bullet"/>
      <w:lvlText w:val="●"/>
      <w:lvlJc w:val="left"/>
      <w:pPr>
        <w:ind w:left="2880" w:hanging="360"/>
      </w:pPr>
    </w:lvl>
    <w:lvl w:ilvl="4" w:tplc="CDC0D4A8">
      <w:start w:val="1"/>
      <w:numFmt w:val="bullet"/>
      <w:lvlText w:val="○"/>
      <w:lvlJc w:val="left"/>
      <w:pPr>
        <w:ind w:left="3600" w:hanging="360"/>
      </w:pPr>
    </w:lvl>
    <w:lvl w:ilvl="5" w:tplc="C23E721E">
      <w:start w:val="1"/>
      <w:numFmt w:val="bullet"/>
      <w:lvlText w:val="■"/>
      <w:lvlJc w:val="left"/>
      <w:pPr>
        <w:ind w:left="4320" w:hanging="360"/>
      </w:pPr>
    </w:lvl>
    <w:lvl w:ilvl="6" w:tplc="87E6F478">
      <w:start w:val="1"/>
      <w:numFmt w:val="bullet"/>
      <w:lvlText w:val="●"/>
      <w:lvlJc w:val="left"/>
      <w:pPr>
        <w:ind w:left="5040" w:hanging="360"/>
      </w:pPr>
    </w:lvl>
    <w:lvl w:ilvl="7" w:tplc="28689976">
      <w:start w:val="1"/>
      <w:numFmt w:val="bullet"/>
      <w:lvlText w:val="●"/>
      <w:lvlJc w:val="left"/>
      <w:pPr>
        <w:ind w:left="5760" w:hanging="360"/>
      </w:pPr>
    </w:lvl>
    <w:lvl w:ilvl="8" w:tplc="E81637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74188B"/>
    <w:multiLevelType w:val="hybridMultilevel"/>
    <w:tmpl w:val="7A769C28"/>
    <w:lvl w:ilvl="0" w:tplc="20D01138">
      <w:start w:val="1"/>
      <w:numFmt w:val="decimal"/>
      <w:lvlText w:val="%1."/>
      <w:lvlJc w:val="left"/>
      <w:pPr>
        <w:ind w:left="480" w:hanging="280"/>
      </w:pPr>
    </w:lvl>
    <w:lvl w:ilvl="1" w:tplc="EAD6A896">
      <w:numFmt w:val="decimal"/>
      <w:lvlText w:val=""/>
      <w:lvlJc w:val="left"/>
    </w:lvl>
    <w:lvl w:ilvl="2" w:tplc="F00826A2">
      <w:numFmt w:val="decimal"/>
      <w:lvlText w:val=""/>
      <w:lvlJc w:val="left"/>
    </w:lvl>
    <w:lvl w:ilvl="3" w:tplc="5F383F28">
      <w:numFmt w:val="decimal"/>
      <w:lvlText w:val=""/>
      <w:lvlJc w:val="left"/>
    </w:lvl>
    <w:lvl w:ilvl="4" w:tplc="47667004">
      <w:numFmt w:val="decimal"/>
      <w:lvlText w:val=""/>
      <w:lvlJc w:val="left"/>
    </w:lvl>
    <w:lvl w:ilvl="5" w:tplc="BB10FC20">
      <w:numFmt w:val="decimal"/>
      <w:lvlText w:val=""/>
      <w:lvlJc w:val="left"/>
    </w:lvl>
    <w:lvl w:ilvl="6" w:tplc="0D0E2CA8">
      <w:numFmt w:val="decimal"/>
      <w:lvlText w:val=""/>
      <w:lvlJc w:val="left"/>
    </w:lvl>
    <w:lvl w:ilvl="7" w:tplc="9A484594">
      <w:numFmt w:val="decimal"/>
      <w:lvlText w:val=""/>
      <w:lvlJc w:val="left"/>
    </w:lvl>
    <w:lvl w:ilvl="8" w:tplc="A31E5236">
      <w:numFmt w:val="decimal"/>
      <w:lvlText w:val=""/>
      <w:lvlJc w:val="left"/>
    </w:lvl>
  </w:abstractNum>
  <w:abstractNum w:abstractNumId="2" w15:restartNumberingAfterBreak="0">
    <w:nsid w:val="46847C34"/>
    <w:multiLevelType w:val="hybridMultilevel"/>
    <w:tmpl w:val="352E9F12"/>
    <w:lvl w:ilvl="0" w:tplc="167E4516">
      <w:start w:val="1"/>
      <w:numFmt w:val="bullet"/>
      <w:lvlText w:val="•"/>
      <w:lvlJc w:val="left"/>
      <w:pPr>
        <w:ind w:left="480" w:hanging="280"/>
      </w:pPr>
    </w:lvl>
    <w:lvl w:ilvl="1" w:tplc="F20C6260">
      <w:numFmt w:val="decimal"/>
      <w:lvlText w:val=""/>
      <w:lvlJc w:val="left"/>
    </w:lvl>
    <w:lvl w:ilvl="2" w:tplc="8674A90A">
      <w:numFmt w:val="decimal"/>
      <w:lvlText w:val=""/>
      <w:lvlJc w:val="left"/>
    </w:lvl>
    <w:lvl w:ilvl="3" w:tplc="97CE3BB2">
      <w:numFmt w:val="decimal"/>
      <w:lvlText w:val=""/>
      <w:lvlJc w:val="left"/>
    </w:lvl>
    <w:lvl w:ilvl="4" w:tplc="876E211A">
      <w:numFmt w:val="decimal"/>
      <w:lvlText w:val=""/>
      <w:lvlJc w:val="left"/>
    </w:lvl>
    <w:lvl w:ilvl="5" w:tplc="3EF24D0A">
      <w:numFmt w:val="decimal"/>
      <w:lvlText w:val=""/>
      <w:lvlJc w:val="left"/>
    </w:lvl>
    <w:lvl w:ilvl="6" w:tplc="CA969AA4">
      <w:numFmt w:val="decimal"/>
      <w:lvlText w:val=""/>
      <w:lvlJc w:val="left"/>
    </w:lvl>
    <w:lvl w:ilvl="7" w:tplc="FF1C90A4">
      <w:numFmt w:val="decimal"/>
      <w:lvlText w:val=""/>
      <w:lvlJc w:val="left"/>
    </w:lvl>
    <w:lvl w:ilvl="8" w:tplc="56D46AB0">
      <w:numFmt w:val="decimal"/>
      <w:lvlText w:val=""/>
      <w:lvlJc w:val="left"/>
    </w:lvl>
  </w:abstractNum>
  <w:num w:numId="1" w16cid:durableId="506677204">
    <w:abstractNumId w:val="0"/>
    <w:lvlOverride w:ilvl="0">
      <w:startOverride w:val="1"/>
    </w:lvlOverride>
  </w:num>
  <w:num w:numId="2" w16cid:durableId="9211392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25C"/>
    <w:rsid w:val="000E693E"/>
    <w:rsid w:val="0016729E"/>
    <w:rsid w:val="00174A5C"/>
    <w:rsid w:val="001B6672"/>
    <w:rsid w:val="002A6441"/>
    <w:rsid w:val="0030339A"/>
    <w:rsid w:val="0031229E"/>
    <w:rsid w:val="004400F0"/>
    <w:rsid w:val="00490B80"/>
    <w:rsid w:val="004D666C"/>
    <w:rsid w:val="005231B7"/>
    <w:rsid w:val="00553BBE"/>
    <w:rsid w:val="0057645A"/>
    <w:rsid w:val="005809F6"/>
    <w:rsid w:val="00581793"/>
    <w:rsid w:val="005E71EC"/>
    <w:rsid w:val="005F515D"/>
    <w:rsid w:val="00610492"/>
    <w:rsid w:val="006325E1"/>
    <w:rsid w:val="00682D37"/>
    <w:rsid w:val="0074703B"/>
    <w:rsid w:val="00762AE4"/>
    <w:rsid w:val="007946CA"/>
    <w:rsid w:val="00796815"/>
    <w:rsid w:val="007F605B"/>
    <w:rsid w:val="008218D8"/>
    <w:rsid w:val="008564A5"/>
    <w:rsid w:val="00880A06"/>
    <w:rsid w:val="00881611"/>
    <w:rsid w:val="008B7284"/>
    <w:rsid w:val="0091609E"/>
    <w:rsid w:val="00936CB9"/>
    <w:rsid w:val="009453C2"/>
    <w:rsid w:val="00974B5F"/>
    <w:rsid w:val="009F7DC0"/>
    <w:rsid w:val="00A36228"/>
    <w:rsid w:val="00A63A41"/>
    <w:rsid w:val="00A82CEB"/>
    <w:rsid w:val="00B0243F"/>
    <w:rsid w:val="00B137BB"/>
    <w:rsid w:val="00B22055"/>
    <w:rsid w:val="00B27B87"/>
    <w:rsid w:val="00B5564F"/>
    <w:rsid w:val="00C03980"/>
    <w:rsid w:val="00C10C3D"/>
    <w:rsid w:val="00C60456"/>
    <w:rsid w:val="00CA2658"/>
    <w:rsid w:val="00CF34EC"/>
    <w:rsid w:val="00D0025C"/>
    <w:rsid w:val="00D23A28"/>
    <w:rsid w:val="00D24CF8"/>
    <w:rsid w:val="00D53883"/>
    <w:rsid w:val="00D83911"/>
    <w:rsid w:val="00DA2607"/>
    <w:rsid w:val="00DA2E0E"/>
    <w:rsid w:val="00DB43E2"/>
    <w:rsid w:val="00E06B4F"/>
    <w:rsid w:val="00EC4D0A"/>
    <w:rsid w:val="00F3757F"/>
    <w:rsid w:val="00F4013D"/>
    <w:rsid w:val="00F42BB0"/>
    <w:rsid w:val="00F7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05FB"/>
  <w15:docId w15:val="{14098DF8-2467-4F12-80EB-698BB8AD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A260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A2607"/>
  </w:style>
  <w:style w:type="paragraph" w:styleId="Pieddepage">
    <w:name w:val="footer"/>
    <w:basedOn w:val="Normal"/>
    <w:link w:val="PieddepageCar"/>
    <w:uiPriority w:val="99"/>
    <w:unhideWhenUsed/>
    <w:rsid w:val="00DA260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2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1862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2026-03-13T11:52:00Z</dcterms:created>
  <dcterms:modified xsi:type="dcterms:W3CDTF">2026-03-13T11:52:00Z</dcterms:modified>
</cp:coreProperties>
</file>