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66C9" w14:textId="77777777" w:rsidR="00F05F77" w:rsidRPr="00EF22DB" w:rsidRDefault="00FC69CE">
      <w:pPr>
        <w:spacing w:after="60"/>
        <w:jc w:val="center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FFFFFF"/>
          <w:sz w:val="36"/>
          <w:szCs w:val="36"/>
        </w:rPr>
        <w:t>FICHE DE RÉVISION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03DDDB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B0905D0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t>Pathologies du système gastro-intestinal</w:t>
            </w:r>
          </w:p>
          <w:p w14:paraId="1430B968" w14:textId="77777777" w:rsidR="00F05F77" w:rsidRPr="00EF22DB" w:rsidRDefault="00FC69CE">
            <w:pPr>
              <w:spacing w:before="80"/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i/>
                <w:iCs/>
                <w:color w:val="D4E8F0"/>
                <w:sz w:val="22"/>
                <w:szCs w:val="22"/>
              </w:rPr>
              <w:t xml:space="preserve">Études de cas &amp; accompagnement </w:t>
            </w:r>
            <w:proofErr w:type="spellStart"/>
            <w:r w:rsidRPr="00EF22DB">
              <w:rPr>
                <w:rFonts w:ascii="Book Antiqua" w:hAnsi="Book Antiqua"/>
                <w:i/>
                <w:iCs/>
                <w:color w:val="D4E8F0"/>
                <w:sz w:val="22"/>
                <w:szCs w:val="22"/>
              </w:rPr>
              <w:t>naturopathique</w:t>
            </w:r>
            <w:proofErr w:type="spellEnd"/>
          </w:p>
          <w:p w14:paraId="2C459124" w14:textId="77777777" w:rsidR="00F05F77" w:rsidRPr="00EF22DB" w:rsidRDefault="00FC69CE">
            <w:pPr>
              <w:spacing w:before="60"/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AACFDF"/>
                <w:sz w:val="18"/>
                <w:szCs w:val="18"/>
              </w:rPr>
              <w:t>École de Santé Naturelle — Pascale Faivre  |  27/02/2026</w:t>
            </w:r>
          </w:p>
        </w:tc>
      </w:tr>
    </w:tbl>
    <w:p w14:paraId="7129A523" w14:textId="77777777" w:rsidR="00F05F77" w:rsidRPr="00EF22DB" w:rsidRDefault="00F05F77">
      <w:pPr>
        <w:spacing w:before="200"/>
        <w:rPr>
          <w:rFonts w:ascii="Book Antiqua" w:hAnsi="Book Antiqua"/>
        </w:rPr>
      </w:pPr>
    </w:p>
    <w:p w14:paraId="65B135FC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🎯</w:t>
      </w:r>
      <w:r w:rsidRPr="00EF22DB">
        <w:rPr>
          <w:rFonts w:ascii="Book Antiqua" w:hAnsi="Book Antiqua"/>
        </w:rPr>
        <w:t xml:space="preserve"> OBJECTIFS DU COURS</w:t>
      </w:r>
    </w:p>
    <w:p w14:paraId="5A70F191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Développer la capacité d'analyse clinique globale (lecture systémique)</w:t>
      </w:r>
    </w:p>
    <w:p w14:paraId="39F02C88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 xml:space="preserve">Identifier les causes des inconforts digestifs : ballonnements, douleurs abdominales, troubles du transit, </w:t>
      </w:r>
      <w:proofErr w:type="spellStart"/>
      <w:r w:rsidRPr="00EF22DB">
        <w:rPr>
          <w:rFonts w:ascii="Book Antiqua" w:hAnsi="Book Antiqua"/>
          <w:sz w:val="19"/>
          <w:szCs w:val="19"/>
        </w:rPr>
        <w:t>hypersensibilités</w:t>
      </w:r>
      <w:proofErr w:type="spellEnd"/>
      <w:r w:rsidRPr="00EF22DB">
        <w:rPr>
          <w:rFonts w:ascii="Book Antiqua" w:hAnsi="Book Antiqua"/>
          <w:sz w:val="19"/>
          <w:szCs w:val="19"/>
        </w:rPr>
        <w:t>, dyspepsie fonctionnelle</w:t>
      </w:r>
    </w:p>
    <w:p w14:paraId="4DE9239D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Intégrer terrain, hygiène de vie, contexte psycho-émotionnel et facteurs environnementaux</w:t>
      </w:r>
    </w:p>
    <w:p w14:paraId="04081F72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Construire un accompagnement individualisé (PAP </w:t>
      </w:r>
      <w:proofErr w:type="spellStart"/>
      <w:r w:rsidRPr="00EF22DB">
        <w:rPr>
          <w:rFonts w:ascii="Book Antiqua" w:hAnsi="Book Antiqua"/>
          <w:color w:val="000000"/>
        </w:rPr>
        <w:t>naturopathique</w:t>
      </w:r>
      <w:proofErr w:type="spellEnd"/>
      <w:r w:rsidRPr="00EF22DB">
        <w:rPr>
          <w:rFonts w:ascii="Book Antiqua" w:hAnsi="Book Antiqua"/>
          <w:color w:val="000000"/>
        </w:rPr>
        <w:t>)</w:t>
      </w:r>
    </w:p>
    <w:p w14:paraId="46AB10FC" w14:textId="44C00C26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 xml:space="preserve">Ajustements alimentaires, soutien </w:t>
      </w:r>
      <w:proofErr w:type="spellStart"/>
      <w:r w:rsidRPr="00EF22DB">
        <w:rPr>
          <w:rFonts w:ascii="Book Antiqua" w:hAnsi="Book Antiqua"/>
          <w:sz w:val="19"/>
          <w:szCs w:val="19"/>
        </w:rPr>
        <w:t>micronutritionnel</w:t>
      </w:r>
      <w:proofErr w:type="spellEnd"/>
      <w:r w:rsidRPr="00EF22DB">
        <w:rPr>
          <w:rFonts w:ascii="Book Antiqua" w:hAnsi="Book Antiqua"/>
          <w:sz w:val="19"/>
          <w:szCs w:val="19"/>
        </w:rPr>
        <w:t>, gestion du stress, hygiène de vie adaptée</w:t>
      </w:r>
      <w:r w:rsidR="006C6371" w:rsidRPr="00EF22DB">
        <w:rPr>
          <w:rFonts w:ascii="Book Antiqua" w:hAnsi="Book Antiqua"/>
          <w:sz w:val="19"/>
          <w:szCs w:val="19"/>
        </w:rPr>
        <w:t xml:space="preserve"> au profil de la </w:t>
      </w:r>
      <w:r w:rsidR="007D4628" w:rsidRPr="00EF22DB">
        <w:rPr>
          <w:rFonts w:ascii="Book Antiqua" w:hAnsi="Book Antiqua"/>
          <w:sz w:val="19"/>
          <w:szCs w:val="19"/>
        </w:rPr>
        <w:t>personne.</w:t>
      </w:r>
    </w:p>
    <w:p w14:paraId="2BB772B5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37B85775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📋</w:t>
      </w:r>
      <w:r w:rsidRPr="00EF22DB">
        <w:rPr>
          <w:rFonts w:ascii="Book Antiqua" w:hAnsi="Book Antiqua"/>
        </w:rPr>
        <w:t xml:space="preserve"> PARTIE 1 — ÉTUDE DE CAS</w:t>
      </w:r>
    </w:p>
    <w:p w14:paraId="35FFE4D8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333333"/>
        </w:rPr>
        <w:t>Pathologies concernées dans les annexes :</w:t>
      </w:r>
    </w:p>
    <w:p w14:paraId="34FAF4EE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2139"/>
        <w:gridCol w:w="1992"/>
        <w:gridCol w:w="2421"/>
      </w:tblGrid>
      <w:tr w:rsidR="00F05F77" w:rsidRPr="00EF22DB" w14:paraId="76E0D354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2CB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Troubles fonctionnels intestinaux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7C0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Colopathie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71E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Syndrome de l'intestin irritable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A91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Intolérances alimentaires</w:t>
            </w:r>
          </w:p>
        </w:tc>
      </w:tr>
      <w:tr w:rsidR="00F05F77" w:rsidRPr="00EF22DB" w14:paraId="68EA2A8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3BC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Ballonnements, douleurs, transit perturbé sans lésion organique identifiée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D0F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Inflammation du côlon, souvent associée au stress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F90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Critères de Rome IV : douleurs + troubles du transit &gt; 6 mois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74D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IgE (allergie) ou hypersensibilité non-IgE (gluten, lactose, fructose…)</w:t>
            </w:r>
          </w:p>
        </w:tc>
      </w:tr>
    </w:tbl>
    <w:p w14:paraId="7A6E4426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73394E1A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1B3A5C"/>
        </w:rPr>
        <w:t>Méthode d'analyse : lecture systémique</w:t>
      </w:r>
    </w:p>
    <w:p w14:paraId="787635A6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Terrain et prédispositions génétiques</w:t>
      </w:r>
    </w:p>
    <w:p w14:paraId="69F52B65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Hygiène de vie (alimentation, sommeil, activité physique)</w:t>
      </w:r>
    </w:p>
    <w:p w14:paraId="7D8EB8E6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Contexte psycho-émotionnel (stress, anxiété, traumatismes)</w:t>
      </w:r>
    </w:p>
    <w:p w14:paraId="67584F61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Facteurs environnementaux (toxiques, médicaments, </w:t>
      </w:r>
      <w:proofErr w:type="spellStart"/>
      <w:r w:rsidRPr="00EF22DB">
        <w:rPr>
          <w:rFonts w:ascii="Book Antiqua" w:hAnsi="Book Antiqua"/>
          <w:color w:val="000000"/>
        </w:rPr>
        <w:t>microbiote</w:t>
      </w:r>
      <w:proofErr w:type="spellEnd"/>
      <w:r w:rsidRPr="00EF22DB">
        <w:rPr>
          <w:rFonts w:ascii="Book Antiqua" w:hAnsi="Book Antiqua"/>
          <w:color w:val="000000"/>
        </w:rPr>
        <w:t>)</w:t>
      </w:r>
    </w:p>
    <w:p w14:paraId="41EA37CC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516B54BD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🏛️</w:t>
      </w:r>
      <w:r w:rsidRPr="00EF22DB">
        <w:rPr>
          <w:rFonts w:ascii="Book Antiqua" w:hAnsi="Book Antiqua"/>
        </w:rPr>
        <w:t xml:space="preserve"> PARTIE 2 — LES 3 PILIERS DU PROTOCOLE</w:t>
      </w:r>
    </w:p>
    <w:p w14:paraId="1D9EC961" w14:textId="77777777" w:rsidR="00F05F77" w:rsidRPr="00EF22DB" w:rsidRDefault="00F05F77">
      <w:pPr>
        <w:spacing w:before="8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9"/>
        <w:gridCol w:w="3286"/>
        <w:gridCol w:w="3021"/>
      </w:tblGrid>
      <w:tr w:rsidR="00F05F77" w:rsidRPr="00EF22DB" w14:paraId="108015A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453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PILIER 1 — Barrière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F51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PILIER 2 — Inflammation &amp; Immunité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B17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PILIER 3 — Détoxication hépatique</w:t>
            </w:r>
          </w:p>
        </w:tc>
      </w:tr>
      <w:tr w:rsidR="00F05F77" w:rsidRPr="00EF22DB" w14:paraId="37C4E4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6A3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Programme des 4R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321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 xml:space="preserve">Nutrition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immunomodulatrice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91F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 xml:space="preserve">Les 4 phases de la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detox</w:t>
            </w:r>
            <w:proofErr w:type="spellEnd"/>
          </w:p>
        </w:tc>
      </w:tr>
      <w:tr w:rsidR="00F05F77" w:rsidRPr="00EF22DB" w14:paraId="668DD7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B41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L-Glutamine, n-Butyrate, Zinc, Vit B5,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0A7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Oméga-3,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Vit A/C/D/E, Zinc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DDE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NAC,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L-cystéine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Vit B, Fe, Se, Mg, Taurine,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Glutathion</w:t>
            </w:r>
            <w:proofErr w:type="spellEnd"/>
          </w:p>
        </w:tc>
      </w:tr>
    </w:tbl>
    <w:p w14:paraId="6AA3BC0E" w14:textId="77777777" w:rsidR="00F05F77" w:rsidRDefault="00F05F77">
      <w:pPr>
        <w:spacing w:before="160"/>
        <w:rPr>
          <w:rFonts w:ascii="Book Antiqua" w:hAnsi="Book Antiqua"/>
        </w:rPr>
      </w:pPr>
    </w:p>
    <w:p w14:paraId="1DB8C73D" w14:textId="77777777" w:rsidR="00784D9F" w:rsidRDefault="00784D9F">
      <w:pPr>
        <w:spacing w:before="160"/>
        <w:rPr>
          <w:rFonts w:ascii="Book Antiqua" w:hAnsi="Book Antiqua"/>
        </w:rPr>
      </w:pPr>
    </w:p>
    <w:p w14:paraId="6AAA1120" w14:textId="77777777" w:rsidR="00784D9F" w:rsidRPr="00EF22DB" w:rsidRDefault="00784D9F">
      <w:pPr>
        <w:spacing w:before="160"/>
        <w:rPr>
          <w:rFonts w:ascii="Book Antiqua" w:hAnsi="Book Antiqua"/>
        </w:rPr>
      </w:pPr>
    </w:p>
    <w:p w14:paraId="2672594D" w14:textId="709F8168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3D9B8C"/>
          <w:sz w:val="24"/>
          <w:szCs w:val="24"/>
        </w:rPr>
        <w:t>PILIER 1 — La Barrière Intestinale : Programme des 4R</w:t>
      </w:r>
      <w:r w:rsidR="00674443">
        <w:rPr>
          <w:rFonts w:ascii="Book Antiqua" w:hAnsi="Book Antiqua"/>
          <w:b/>
          <w:bCs/>
          <w:color w:val="3D9B8C"/>
          <w:sz w:val="24"/>
          <w:szCs w:val="24"/>
        </w:rPr>
        <w:t xml:space="preserve"> </w:t>
      </w:r>
    </w:p>
    <w:p w14:paraId="0BD8AE40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2303"/>
        <w:gridCol w:w="2053"/>
        <w:gridCol w:w="2818"/>
      </w:tblGrid>
      <w:tr w:rsidR="00F05F77" w:rsidRPr="00EF22DB" w14:paraId="09C4F3C3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877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FFFFFF"/>
                <w:sz w:val="19"/>
                <w:szCs w:val="19"/>
              </w:rPr>
              <w:t>🔧</w:t>
            </w: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RÉPARER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E59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FFFFFF"/>
                <w:sz w:val="19"/>
                <w:szCs w:val="19"/>
              </w:rPr>
              <w:t>🚫</w:t>
            </w: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RETIRER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2B1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FFFFFF"/>
                <w:sz w:val="19"/>
                <w:szCs w:val="19"/>
              </w:rPr>
              <w:t>🦠</w:t>
            </w: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RÉINOCULER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7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417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FFFFFF"/>
                <w:sz w:val="19"/>
                <w:szCs w:val="19"/>
              </w:rPr>
              <w:t>💪</w:t>
            </w: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RENFORCER</w:t>
            </w:r>
          </w:p>
        </w:tc>
      </w:tr>
      <w:tr w:rsidR="00F05F77" w:rsidRPr="00EF22DB" w14:paraId="442C82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3EC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Fonctions de barrière et absorption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485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Substances irritant la muqueuse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EDB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Prendre en charge la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dysbiose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733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Digestion et absorption des nutriments</w:t>
            </w:r>
          </w:p>
        </w:tc>
      </w:tr>
      <w:tr w:rsidR="00F05F77" w:rsidRPr="00EF22DB" w14:paraId="6DEFAF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EFA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L-Glutamine n-Butyrate Zinc Vitamine B5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 Alimentation : riche en AGPI, fibres,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flavonoïdes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. Pauvre en graisses saturées et sucres rapides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B2C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Extrait pépins de pamplemousse Ail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Berbérine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 Régime d'élimination (gluten, alcool…) Réduire sucres, graisses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sat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., viande rouge Diminuer IPP, AINS, antihistaminiques H2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BB4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Aliments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bifidogènes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(inuline, FOS, oligo-fructose)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Polyphénols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Berbérine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Oméga-3 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Probiotiques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: • L.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acidophilus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• B.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lactis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• F.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prausnitzii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EA06" w14:textId="77777777" w:rsidR="003F57C1" w:rsidRDefault="00FC69CE">
            <w:pPr>
              <w:rPr>
                <w:rFonts w:ascii="Book Antiqua" w:hAnsi="Book Antiqua"/>
                <w:color w:val="333333"/>
                <w:sz w:val="18"/>
                <w:szCs w:val="18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Enzymes digestives  </w:t>
            </w:r>
          </w:p>
          <w:p w14:paraId="4FEDB96F" w14:textId="18626DF6" w:rsidR="00F05F77" w:rsidRPr="001B119C" w:rsidRDefault="00FC69CE">
            <w:pPr>
              <w:rPr>
                <w:rFonts w:ascii="Book Antiqua" w:hAnsi="Book Antiqua"/>
                <w:color w:val="333333"/>
                <w:sz w:val="18"/>
                <w:szCs w:val="18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Plantes</w:t>
            </w:r>
            <w:r w:rsidR="001B119C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cholagogues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/cholérétiques : • Artichaut •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• Chardon-marie  </w:t>
            </w:r>
            <w:r w:rsidRPr="00EF22DB">
              <w:rPr>
                <w:rFonts w:ascii="Cambria Math" w:hAnsi="Cambria Math" w:cs="Cambria Math"/>
                <w:color w:val="333333"/>
                <w:sz w:val="18"/>
                <w:szCs w:val="18"/>
              </w:rPr>
              <w:t>⇒</w:t>
            </w: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Réduire polymères → monomères absorbables</w:t>
            </w:r>
          </w:p>
        </w:tc>
      </w:tr>
      <w:tr w:rsidR="00F05F77" w:rsidRPr="00EF22DB" w14:paraId="3885A2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6C0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Durée : 1 mois minimum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0A9A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E2E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6216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</w:tr>
    </w:tbl>
    <w:p w14:paraId="79B372DF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744ADD14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E07A5F"/>
          <w:sz w:val="24"/>
          <w:szCs w:val="24"/>
        </w:rPr>
        <w:t>PILIER 2 — Soutenir l'Immunité &amp; Moduler l'Inflammation</w:t>
      </w:r>
    </w:p>
    <w:p w14:paraId="77104312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2885"/>
        <w:gridCol w:w="2264"/>
        <w:gridCol w:w="1878"/>
      </w:tblGrid>
      <w:tr w:rsidR="00F05F77" w:rsidRPr="00EF22DB" w14:paraId="7361826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EA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BARRIÈRE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22E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VOIES PRO-INFLAMMATOIRES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7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211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ANTIOXYDANTS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E83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SOUTIEN DÉTOX</w:t>
            </w:r>
          </w:p>
        </w:tc>
      </w:tr>
      <w:tr w:rsidR="00F05F77" w:rsidRPr="00EF22DB" w14:paraId="1304EE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C33F" w14:textId="77777777" w:rsidR="00E9398E" w:rsidRDefault="00FC69CE">
            <w:pPr>
              <w:rPr>
                <w:rFonts w:ascii="Book Antiqua" w:hAnsi="Book Antiqua"/>
                <w:color w:val="333333"/>
                <w:sz w:val="18"/>
                <w:szCs w:val="18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L-glutamine, Vit B, Zinc → intégrité de la barrière</w:t>
            </w:r>
          </w:p>
          <w:p w14:paraId="7ED4AB1E" w14:textId="47E243CC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+ Zinc → jonctions serrées L-thréonine → qualité du mucus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9350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Rutine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Gingembre, Saule, Houblon, Thé vert → modulateurs des kinases (production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éicosanoïdes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F6AC" w14:textId="77777777" w:rsidR="001C273D" w:rsidRDefault="00FC69CE">
            <w:pPr>
              <w:rPr>
                <w:rFonts w:ascii="Book Antiqua" w:hAnsi="Book Antiqua"/>
                <w:color w:val="333333"/>
                <w:sz w:val="18"/>
                <w:szCs w:val="18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Vit A, C, E, Zinc, Manganèse,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Quercétine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Rutine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Romarin,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</w:p>
          <w:p w14:paraId="33E12FD1" w14:textId="1BCED18E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NAC → contre les radicaux libres des cellules inflammatoires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30E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NAC, acides aminés, cofacteurs des enzymes de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détoxification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hépatique (4 phases)</w:t>
            </w:r>
          </w:p>
        </w:tc>
      </w:tr>
    </w:tbl>
    <w:p w14:paraId="3F4A02FE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15619FEB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Soutien naturel du système immunitaire</w:t>
      </w:r>
    </w:p>
    <w:p w14:paraId="5D40C573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Vitamines A, C, D, E</w:t>
      </w:r>
    </w:p>
    <w:p w14:paraId="18E3A6C5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Zinc, Sélénium</w:t>
      </w:r>
    </w:p>
    <w:p w14:paraId="70818CCF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Extraits de plantes : </w:t>
      </w:r>
      <w:proofErr w:type="spellStart"/>
      <w:r w:rsidRPr="00EF22DB">
        <w:rPr>
          <w:rFonts w:ascii="Book Antiqua" w:hAnsi="Book Antiqua"/>
          <w:color w:val="000000"/>
        </w:rPr>
        <w:t>Spiruline</w:t>
      </w:r>
      <w:proofErr w:type="spellEnd"/>
      <w:r w:rsidRPr="00EF22DB">
        <w:rPr>
          <w:rFonts w:ascii="Book Antiqua" w:hAnsi="Book Antiqua"/>
          <w:color w:val="000000"/>
        </w:rPr>
        <w:t xml:space="preserve">, </w:t>
      </w:r>
      <w:proofErr w:type="spellStart"/>
      <w:r w:rsidRPr="00EF22DB">
        <w:rPr>
          <w:rFonts w:ascii="Book Antiqua" w:hAnsi="Book Antiqua"/>
          <w:color w:val="000000"/>
        </w:rPr>
        <w:t>Chlorella</w:t>
      </w:r>
      <w:proofErr w:type="spellEnd"/>
      <w:r w:rsidRPr="00EF22DB">
        <w:rPr>
          <w:rFonts w:ascii="Book Antiqua" w:hAnsi="Book Antiqua"/>
          <w:color w:val="000000"/>
        </w:rPr>
        <w:t xml:space="preserve">, </w:t>
      </w:r>
      <w:proofErr w:type="spellStart"/>
      <w:r w:rsidRPr="00EF22DB">
        <w:rPr>
          <w:rFonts w:ascii="Book Antiqua" w:hAnsi="Book Antiqua"/>
          <w:color w:val="000000"/>
        </w:rPr>
        <w:t>Échinacée</w:t>
      </w:r>
      <w:proofErr w:type="spellEnd"/>
      <w:r w:rsidRPr="00EF22DB">
        <w:rPr>
          <w:rFonts w:ascii="Book Antiqua" w:hAnsi="Book Antiqua"/>
          <w:color w:val="000000"/>
        </w:rPr>
        <w:t xml:space="preserve">, Thé vert, </w:t>
      </w:r>
      <w:proofErr w:type="spellStart"/>
      <w:r w:rsidRPr="00EF22DB">
        <w:rPr>
          <w:rFonts w:ascii="Book Antiqua" w:hAnsi="Book Antiqua"/>
          <w:color w:val="000000"/>
        </w:rPr>
        <w:t>Quercétine</w:t>
      </w:r>
      <w:proofErr w:type="spellEnd"/>
    </w:p>
    <w:p w14:paraId="3503D8B6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6F9D8D2A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Prise en charge des allergies / intolérances alimentaires — 3 stratégies</w:t>
      </w:r>
    </w:p>
    <w:p w14:paraId="0A3D764D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3"/>
        <w:gridCol w:w="2692"/>
        <w:gridCol w:w="3911"/>
      </w:tblGrid>
      <w:tr w:rsidR="00F05F77" w:rsidRPr="00EF22DB" w14:paraId="31D9EC4C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2CF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1. ÉVICTION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7E3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2. INDUCTION DE TOLÉRANCE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CB9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3. NUTRITION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IMMUNOMODULATRICE</w:t>
            </w:r>
            <w:proofErr w:type="spellEnd"/>
          </w:p>
        </w:tc>
      </w:tr>
      <w:tr w:rsidR="00F05F77" w:rsidRPr="00EF22DB" w14:paraId="157329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EFF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Éviction stricte de l'allergène identifié  Réserve : les allergies au lait et à l'œuf chez l'enfant disparaissent spontanément dans 60-80% des cas (à 1-3 ans)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72E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Diversification alimentaire entre 4 et 6 mois (même aliments à haut potentiel allergique : œuf, poisson)  Objectif : tolérance durable, indépendante de la consommation régulière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C70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Oméga-3 (EPA/DHA) Alimentation anti-inflammatoire et alcalinisante Pré et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probiotiques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Vitamines, minéraux, oligo-éléments → cofacteurs de détoxication, neurotransmission, antioxydants</w:t>
            </w:r>
          </w:p>
        </w:tc>
      </w:tr>
    </w:tbl>
    <w:p w14:paraId="7DFC62B8" w14:textId="77777777" w:rsidR="00F05F77" w:rsidRPr="00EF22DB" w:rsidRDefault="00F05F77">
      <w:pPr>
        <w:spacing w:before="8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6DD61750" w14:textId="77777777">
        <w:tc>
          <w:tcPr>
            <w:tcW w:w="0" w:type="auto"/>
            <w:tcBorders>
              <w:top w:val="single" w:sz="2" w:space="0" w:color="E8873A"/>
              <w:left w:val="single" w:sz="2" w:space="0" w:color="E8873A"/>
              <w:bottom w:val="single" w:sz="2" w:space="0" w:color="E8873A"/>
              <w:right w:val="single" w:sz="2" w:space="0" w:color="E8873A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4275A" w14:textId="77777777" w:rsidR="00F05F77" w:rsidRPr="00EF22DB" w:rsidRDefault="00FC69CE">
            <w:pPr>
              <w:spacing w:before="40" w:after="60"/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E8873A"/>
                <w:sz w:val="21"/>
                <w:szCs w:val="21"/>
              </w:rPr>
              <w:t>⚠️</w:t>
            </w:r>
            <w:r w:rsidRPr="00EF22DB">
              <w:rPr>
                <w:rFonts w:ascii="Book Antiqua" w:hAnsi="Book Antiqua"/>
                <w:b/>
                <w:bCs/>
                <w:color w:val="E8873A"/>
                <w:sz w:val="21"/>
                <w:szCs w:val="21"/>
              </w:rPr>
              <w:t xml:space="preserve"> Stratégie préventive : interventions nutritionnelles</w:t>
            </w:r>
          </w:p>
          <w:p w14:paraId="5B4680EF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Chez la mère pendant la grossesse et/ou l'allaitement</w:t>
            </w:r>
          </w:p>
          <w:p w14:paraId="3ACD377A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Chez le nouveau-né : modulation précoce du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microbiote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intestinal</w:t>
            </w:r>
          </w:p>
        </w:tc>
      </w:tr>
    </w:tbl>
    <w:p w14:paraId="494949A7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1B9B7399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>PILIER 3 — Soutenir la Détoxication Hépatique</w:t>
      </w:r>
    </w:p>
    <w:p w14:paraId="35AE6596" w14:textId="77777777" w:rsidR="00F05F77" w:rsidRPr="00EF22DB" w:rsidRDefault="00F05F77">
      <w:pPr>
        <w:spacing w:before="60"/>
        <w:rPr>
          <w:rFonts w:ascii="Book Antiqua" w:hAnsi="Book Antiqua"/>
        </w:rPr>
      </w:pPr>
    </w:p>
    <w:p w14:paraId="7E7BFD63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1B3A5C"/>
        </w:rPr>
        <w:t>Les 4 phases de la détoxication hépatique :</w:t>
      </w:r>
    </w:p>
    <w:p w14:paraId="75B4AD42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4160"/>
        <w:gridCol w:w="2058"/>
        <w:gridCol w:w="2061"/>
      </w:tblGrid>
      <w:tr w:rsidR="00517275" w:rsidRPr="00EF22DB" w14:paraId="58225D60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A53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88D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8ED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Acteurs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068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Nutriments / Cofacteurs</w:t>
            </w:r>
          </w:p>
        </w:tc>
      </w:tr>
      <w:tr w:rsidR="00517275" w:rsidRPr="00EF22DB" w14:paraId="733331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15E6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F33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Activité anti-porter (Glycoprotéine P) : expulse les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xénobiotiques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vers la lumière intestinale. Co-régulée avec les cytochromes P450 des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entérocytes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7CF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Barrière intestinale intacte (le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leaky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gut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contourne cette phase !)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FC0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Cambria Math" w:hAnsi="Cambria Math" w:cs="Cambria Math"/>
                <w:color w:val="333333"/>
                <w:sz w:val="18"/>
                <w:szCs w:val="18"/>
              </w:rPr>
              <w:t>⇒</w:t>
            </w: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Intégrité intestinale primordiale</w:t>
            </w:r>
          </w:p>
        </w:tc>
      </w:tr>
      <w:tr w:rsidR="00517275" w:rsidRPr="00EF22DB" w14:paraId="36C95E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811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B8C3" w14:textId="7EEB58C1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Biotransformation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: ajout d'un site fonctionnel (Cytochrome P450) → les métabolites intermédiaires sont plus réactifs → production de radicaux libres</w:t>
            </w:r>
            <w:r w:rsidR="00D616FD">
              <w:rPr>
                <w:rFonts w:ascii="Book Antiqua" w:hAnsi="Book Antiqua"/>
                <w:color w:val="333333"/>
                <w:sz w:val="18"/>
                <w:szCs w:val="18"/>
              </w:rPr>
              <w:t> : Liposol</w:t>
            </w:r>
            <w:r w:rsidR="00694CDD">
              <w:rPr>
                <w:rFonts w:ascii="Book Antiqua" w:hAnsi="Book Antiqua"/>
                <w:color w:val="333333"/>
                <w:sz w:val="18"/>
                <w:szCs w:val="18"/>
              </w:rPr>
              <w:t xml:space="preserve">ubles -&gt; hydrosolubles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BD0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Cytochromes P450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55A5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L-cystéine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Vit B, Fe, Se, Mg</w:t>
            </w:r>
          </w:p>
        </w:tc>
      </w:tr>
      <w:tr w:rsidR="00517275" w:rsidRPr="00EF22DB" w14:paraId="7E86C1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F58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910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Conjugaison : ajout d'un groupement polaire → molécules hydrosolubles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excrétables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Méthylation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Acétylation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Sulfatation, Conjugaison (glycine, taurine,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glutathion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D61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Enzymes de conjugaison hépatiques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352C" w14:textId="4F40744B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Acides aminés, Taurine,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Glutathion</w:t>
            </w:r>
            <w:proofErr w:type="spellEnd"/>
            <w:r w:rsidR="00E9532D">
              <w:rPr>
                <w:rFonts w:ascii="Book Antiqua" w:hAnsi="Book Antiqua"/>
                <w:color w:val="333333"/>
                <w:sz w:val="18"/>
                <w:szCs w:val="18"/>
              </w:rPr>
              <w:t xml:space="preserve"> (AO très puissant </w:t>
            </w: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Vit B, NAC</w:t>
            </w:r>
          </w:p>
        </w:tc>
      </w:tr>
      <w:tr w:rsidR="00517275" w:rsidRPr="00EF22DB" w14:paraId="7817B00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80F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CE1D" w14:textId="4BA29B08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Élimination : rénale (tubules rénaux, pH-dépendant</w:t>
            </w:r>
            <w:r w:rsidR="00517275">
              <w:rPr>
                <w:rFonts w:ascii="Book Antiqua" w:hAnsi="Book Antiqua"/>
                <w:color w:val="333333"/>
                <w:sz w:val="18"/>
                <w:szCs w:val="18"/>
              </w:rPr>
              <w:t xml:space="preserve"> Alcalin</w:t>
            </w: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) ET via la bile (→ selles). Importance d'un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microbiote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symbiotique pour l'élimination biliaire</w:t>
            </w:r>
            <w:r w:rsidR="00517275">
              <w:rPr>
                <w:rFonts w:ascii="Book Antiqua" w:hAnsi="Book Antiqua"/>
                <w:color w:val="333333"/>
                <w:sz w:val="18"/>
                <w:szCs w:val="18"/>
              </w:rPr>
              <w:t xml:space="preserve"> et éliminer dans les selles.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F976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Reins + bile +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microbiote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164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Citrates de K, Mg, Mn, Zn (élimination rénale)</w:t>
            </w:r>
          </w:p>
        </w:tc>
      </w:tr>
    </w:tbl>
    <w:p w14:paraId="3FC80D20" w14:textId="77777777" w:rsidR="00F05F77" w:rsidRPr="00EF22DB" w:rsidRDefault="00F05F77">
      <w:pPr>
        <w:spacing w:before="8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66053E66" w14:textId="77777777">
        <w:tc>
          <w:tcPr>
            <w:tcW w:w="0" w:type="auto"/>
            <w:tcBorders>
              <w:top w:val="single" w:sz="2" w:space="0" w:color="E07A5F"/>
              <w:left w:val="single" w:sz="2" w:space="0" w:color="E07A5F"/>
              <w:bottom w:val="single" w:sz="2" w:space="0" w:color="E07A5F"/>
              <w:right w:val="single" w:sz="2" w:space="0" w:color="E07A5F"/>
            </w:tcBorders>
            <w:shd w:val="clear" w:color="auto" w:fill="FD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C5AB7" w14:textId="77777777" w:rsidR="00F05F77" w:rsidRPr="00EF22DB" w:rsidRDefault="00FC69CE">
            <w:pPr>
              <w:spacing w:before="40" w:after="60"/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E07A5F"/>
                <w:sz w:val="21"/>
                <w:szCs w:val="21"/>
              </w:rPr>
              <w:t>⚠️</w:t>
            </w:r>
            <w:r w:rsidRPr="00EF22DB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>Leaky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Gut &amp; Détoxication</w:t>
            </w:r>
          </w:p>
          <w:p w14:paraId="0721135F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Le syndrome de l'intestin perméable permet aux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xénobiotiques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de passer dans la circulation générale sans être pris en charge par les pompes PGP ni par les cytochromes P450</w:t>
            </w:r>
          </w:p>
          <w:p w14:paraId="1AF0E4C7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Les toxines liposolubles ne peuvent pas être éliminées → stockage dans les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adipocytes</w:t>
            </w:r>
            <w:proofErr w:type="spellEnd"/>
          </w:p>
          <w:p w14:paraId="268561CA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Dysbiose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= altération de l'élimination biliaire (phase 3)</w:t>
            </w:r>
          </w:p>
        </w:tc>
      </w:tr>
    </w:tbl>
    <w:p w14:paraId="7237BBD9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5F2E6A24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Plantes de soutien hépatique</w:t>
      </w:r>
    </w:p>
    <w:p w14:paraId="12AAE017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1766"/>
        <w:gridCol w:w="4862"/>
      </w:tblGrid>
      <w:tr w:rsidR="00F05F77" w:rsidRPr="00EF22DB" w14:paraId="7198550E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933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Plante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96E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Principe actif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EC8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Actions principales</w:t>
            </w:r>
          </w:p>
        </w:tc>
      </w:tr>
      <w:tr w:rsidR="00F05F77" w:rsidRPr="00EF22DB" w14:paraId="4D7266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DBB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Chardon-Marie (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Silybum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marianum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1B3A5C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EF65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Silymarine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CF89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Antioxydante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anti-inflammatoire,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hépatoprotectrice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régénératrice des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hépatocytes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néphroprotectrice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anti-allergique, anti-spasmodique</w:t>
            </w:r>
          </w:p>
        </w:tc>
      </w:tr>
      <w:tr w:rsidR="00F05F77" w:rsidRPr="00EF22DB" w14:paraId="61FFF5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E6A8" w14:textId="474AE8F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 xml:space="preserve"> (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longa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)</w:t>
            </w:r>
            <w:r w:rsidR="0087649F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 xml:space="preserve"> + Gingembre ou </w:t>
            </w:r>
            <w:proofErr w:type="spellStart"/>
            <w:r w:rsidR="0087649F">
              <w:rPr>
                <w:rFonts w:ascii="Book Antiqua" w:hAnsi="Book Antiqua"/>
                <w:b/>
                <w:bCs/>
                <w:color w:val="3D9B8C"/>
                <w:sz w:val="18"/>
                <w:szCs w:val="18"/>
              </w:rPr>
              <w:t>pipérine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8942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74BB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Antioxydante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hépatoprotectrice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anti-inflammatoire</w:t>
            </w:r>
          </w:p>
        </w:tc>
      </w:tr>
      <w:tr w:rsidR="00F05F77" w:rsidRPr="00EF22DB" w14:paraId="45606A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CC87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Desmodium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 xml:space="preserve"> (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Desmodium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ascendens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2B9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Acides gras insaturés,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flavonoïdes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08F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Riche en molécules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hépatoprotectrices</w:t>
            </w:r>
            <w:proofErr w:type="spellEnd"/>
          </w:p>
        </w:tc>
      </w:tr>
    </w:tbl>
    <w:p w14:paraId="1ED2819F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0CC36A03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🔬</w:t>
      </w:r>
      <w:r w:rsidRPr="00EF22DB">
        <w:rPr>
          <w:rFonts w:ascii="Book Antiqua" w:hAnsi="Book Antiqua"/>
        </w:rPr>
        <w:t xml:space="preserve"> PARTIE 3 — CONDUITE À TENIR</w:t>
      </w:r>
    </w:p>
    <w:p w14:paraId="3FC69FE0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41F0235A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 xml:space="preserve">Mesures </w:t>
      </w:r>
      <w:proofErr w:type="spellStart"/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>hygiéno-diététiques</w:t>
      </w:r>
      <w:proofErr w:type="spellEnd"/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 xml:space="preserve"> — Plan Alimentaire Personnalisé (PAP)</w:t>
      </w:r>
    </w:p>
    <w:p w14:paraId="3488F868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Rééquilibrage alimentaire de base adapté aux symptômes</w:t>
      </w:r>
    </w:p>
    <w:p w14:paraId="05AE76EA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Si intolérance avérée : régime pauvre ou sans FODMAP</w:t>
      </w:r>
    </w:p>
    <w:p w14:paraId="1114AD47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 xml:space="preserve">FODMAP = Fermentable </w:t>
      </w:r>
      <w:proofErr w:type="spellStart"/>
      <w:r w:rsidRPr="00EF22DB">
        <w:rPr>
          <w:rFonts w:ascii="Book Antiqua" w:hAnsi="Book Antiqua"/>
          <w:sz w:val="19"/>
          <w:szCs w:val="19"/>
        </w:rPr>
        <w:t>Oligosaccharides</w:t>
      </w:r>
      <w:proofErr w:type="spellEnd"/>
      <w:r w:rsidRPr="00EF22DB">
        <w:rPr>
          <w:rFonts w:ascii="Book Antiqua" w:hAnsi="Book Antiqua"/>
          <w:sz w:val="19"/>
          <w:szCs w:val="19"/>
        </w:rPr>
        <w:t xml:space="preserve">, </w:t>
      </w:r>
      <w:proofErr w:type="spellStart"/>
      <w:r w:rsidRPr="00EF22DB">
        <w:rPr>
          <w:rFonts w:ascii="Book Antiqua" w:hAnsi="Book Antiqua"/>
          <w:sz w:val="19"/>
          <w:szCs w:val="19"/>
        </w:rPr>
        <w:t>Disaccharides</w:t>
      </w:r>
      <w:proofErr w:type="spellEnd"/>
      <w:r w:rsidRPr="00EF22DB">
        <w:rPr>
          <w:rFonts w:ascii="Book Antiqua" w:hAnsi="Book Antiqua"/>
          <w:sz w:val="19"/>
          <w:szCs w:val="19"/>
        </w:rPr>
        <w:t>, Monosaccharides And Polyols</w:t>
      </w:r>
    </w:p>
    <w:p w14:paraId="61482E18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Cibles : gluten, produits laitiers, lactose, fructose, sucres rapides</w:t>
      </w:r>
    </w:p>
    <w:p w14:paraId="291D3C7E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Si candidose : protocole </w:t>
      </w:r>
      <w:proofErr w:type="spellStart"/>
      <w:r w:rsidRPr="00EF22DB">
        <w:rPr>
          <w:rFonts w:ascii="Book Antiqua" w:hAnsi="Book Antiqua"/>
          <w:color w:val="000000"/>
        </w:rPr>
        <w:t>anti-candida</w:t>
      </w:r>
      <w:proofErr w:type="spellEnd"/>
    </w:p>
    <w:p w14:paraId="61A66538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PAP définitif = durable, adapté au mode de vie</w:t>
      </w:r>
    </w:p>
    <w:p w14:paraId="4785FF11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Respecter les goûts et prédispositions génétiques</w:t>
      </w:r>
    </w:p>
    <w:p w14:paraId="7A971453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Adapter au quotidien professionnel et social</w:t>
      </w:r>
    </w:p>
    <w:p w14:paraId="10F3BC9A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Cibler les réponses selon les symptômes identifiés</w:t>
      </w:r>
    </w:p>
    <w:p w14:paraId="71970A94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4A7DB72B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proofErr w:type="spellStart"/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>Phytologie</w:t>
      </w:r>
      <w:proofErr w:type="spellEnd"/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 xml:space="preserve"> — Vue d'ensemble</w:t>
      </w:r>
    </w:p>
    <w:p w14:paraId="53E8B992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222404C9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Plantes selon le transit</w:t>
      </w:r>
    </w:p>
    <w:p w14:paraId="5AD85854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2086"/>
        <w:gridCol w:w="2232"/>
        <w:gridCol w:w="2195"/>
      </w:tblGrid>
      <w:tr w:rsidR="00F05F77" w:rsidRPr="00EF22DB" w14:paraId="43BEB050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690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Avec constipation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1B9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Avec diarrhée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645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Avec perméabilité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7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2F3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Avec allergie alimentaire</w:t>
            </w:r>
          </w:p>
        </w:tc>
      </w:tr>
      <w:tr w:rsidR="00F05F77" w:rsidRPr="00EF22DB" w14:paraId="006781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BF6A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Réglisse Artichaut Pissenlit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EA85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Réglisse ou Sureau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E62E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Réglisse Noyer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41D5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Curcuma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Réglisse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Desmodium</w:t>
            </w:r>
            <w:proofErr w:type="spellEnd"/>
          </w:p>
        </w:tc>
      </w:tr>
      <w:tr w:rsidR="00F05F77" w:rsidRPr="00EF22DB" w14:paraId="04DFFE4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A4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555555"/>
                <w:sz w:val="18"/>
                <w:szCs w:val="18"/>
              </w:rPr>
              <w:t>État physiologique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F53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555555"/>
                <w:sz w:val="18"/>
                <w:szCs w:val="18"/>
              </w:rPr>
              <w:t>Inflammation de bas grade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B35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374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Inflammation</w:t>
            </w:r>
          </w:p>
        </w:tc>
      </w:tr>
    </w:tbl>
    <w:p w14:paraId="202BC9E2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4AECAAE2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Plantes </w:t>
      </w:r>
      <w:proofErr w:type="spellStart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>immunomodulatrices</w:t>
      </w:r>
      <w:proofErr w:type="spellEnd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&amp; antihistaminiques</w:t>
      </w:r>
    </w:p>
    <w:p w14:paraId="74647A63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8"/>
        <w:gridCol w:w="789"/>
        <w:gridCol w:w="1032"/>
        <w:gridCol w:w="1317"/>
        <w:gridCol w:w="968"/>
        <w:gridCol w:w="969"/>
        <w:gridCol w:w="853"/>
      </w:tblGrid>
      <w:tr w:rsidR="00F05F77" w:rsidRPr="00EF22DB" w14:paraId="1161800F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237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B37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Cassis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685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Curcuma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DFAB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Desmodium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66A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Plantain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219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Réglisse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049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Sureau</w:t>
            </w:r>
          </w:p>
        </w:tc>
      </w:tr>
      <w:tr w:rsidR="00F05F77" w:rsidRPr="00EF22DB" w14:paraId="5292D2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797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Inhibition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dégranulation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(histamine/IgE)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D48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BE7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E3D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AE5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0326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88B8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</w:tr>
      <w:tr w:rsidR="00F05F77" w:rsidRPr="00EF22DB" w14:paraId="6E6D5A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F34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Inhibition recrutement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éosinophiles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EAA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64B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4622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44EA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B88D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B02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</w:tr>
      <w:tr w:rsidR="00F05F77" w:rsidRPr="00EF22DB" w14:paraId="34C2B10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536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Inhibition COX / LOX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C8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E4C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9A2E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96ED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CF2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CDF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</w:tr>
      <w:tr w:rsidR="00F05F77" w:rsidRPr="00EF22DB" w14:paraId="285646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749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Action trophique sur perméabilité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918A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213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284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C63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170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Segoe UI Symbol" w:hAnsi="Segoe UI Symbol" w:cs="Segoe UI Symbo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8371" w14:textId="77777777" w:rsidR="00F05F77" w:rsidRPr="00EF22DB" w:rsidRDefault="00F05F77">
            <w:pPr>
              <w:rPr>
                <w:rFonts w:ascii="Book Antiqua" w:hAnsi="Book Antiqua"/>
              </w:rPr>
            </w:pPr>
          </w:p>
        </w:tc>
      </w:tr>
    </w:tbl>
    <w:p w14:paraId="10CCABFE" w14:textId="77777777" w:rsidR="00F05F77" w:rsidRDefault="00F05F77">
      <w:pPr>
        <w:spacing w:before="120"/>
        <w:rPr>
          <w:rFonts w:ascii="Book Antiqua" w:hAnsi="Book Antiqua"/>
        </w:rPr>
      </w:pPr>
    </w:p>
    <w:p w14:paraId="59D87372" w14:textId="77777777" w:rsidR="000655E4" w:rsidRDefault="000655E4">
      <w:pPr>
        <w:spacing w:before="120"/>
        <w:rPr>
          <w:rFonts w:ascii="Book Antiqua" w:hAnsi="Book Antiqua"/>
        </w:rPr>
      </w:pPr>
    </w:p>
    <w:p w14:paraId="0AE511D1" w14:textId="77777777" w:rsidR="000655E4" w:rsidRDefault="000655E4">
      <w:pPr>
        <w:spacing w:before="120"/>
        <w:rPr>
          <w:rFonts w:ascii="Book Antiqua" w:hAnsi="Book Antiqua"/>
        </w:rPr>
      </w:pPr>
    </w:p>
    <w:p w14:paraId="5BCC9BC5" w14:textId="77777777" w:rsidR="000655E4" w:rsidRDefault="000655E4">
      <w:pPr>
        <w:spacing w:before="120"/>
        <w:rPr>
          <w:rFonts w:ascii="Book Antiqua" w:hAnsi="Book Antiqua"/>
        </w:rPr>
      </w:pPr>
    </w:p>
    <w:p w14:paraId="0F8C4575" w14:textId="77777777" w:rsidR="000655E4" w:rsidRDefault="000655E4">
      <w:pPr>
        <w:spacing w:before="120"/>
        <w:rPr>
          <w:rFonts w:ascii="Book Antiqua" w:hAnsi="Book Antiqua"/>
        </w:rPr>
      </w:pPr>
    </w:p>
    <w:p w14:paraId="1338F5C7" w14:textId="77777777" w:rsidR="000655E4" w:rsidRPr="00EF22DB" w:rsidRDefault="000655E4">
      <w:pPr>
        <w:spacing w:before="120"/>
        <w:rPr>
          <w:rFonts w:ascii="Book Antiqua" w:hAnsi="Book Antiqua"/>
        </w:rPr>
      </w:pPr>
    </w:p>
    <w:p w14:paraId="16EEE081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lastRenderedPageBreak/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Plantes </w:t>
      </w:r>
      <w:proofErr w:type="spellStart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>anti-biofilm</w:t>
      </w:r>
      <w:proofErr w:type="spellEnd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pathogène</w:t>
      </w:r>
    </w:p>
    <w:p w14:paraId="6527754D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7206"/>
      </w:tblGrid>
      <w:tr w:rsidR="00F05F77" w:rsidRPr="00EF22DB" w14:paraId="67BD7060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ECE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Plante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434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Cibles / Actions principales</w:t>
            </w:r>
          </w:p>
        </w:tc>
      </w:tr>
      <w:tr w:rsidR="00F05F77" w:rsidRPr="00EF22DB" w14:paraId="35F22D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09A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883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Inhibe communication et recrutement bactérien (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ubiquitaire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)</w:t>
            </w:r>
          </w:p>
        </w:tc>
      </w:tr>
      <w:tr w:rsidR="00F05F77" w:rsidRPr="00EF22DB" w14:paraId="183C60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C17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Canneberge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ED89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buccal (S.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mutans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P.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gingivalis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), adhésion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Candida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albicans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et E.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coli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croissance H.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pylori</w:t>
            </w:r>
            <w:proofErr w:type="spellEnd"/>
          </w:p>
        </w:tc>
      </w:tr>
      <w:tr w:rsidR="00F05F77" w:rsidRPr="00EF22DB" w14:paraId="681789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91BC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Curcuma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CDB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Inhibe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H.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pylori</w:t>
            </w:r>
            <w:proofErr w:type="spellEnd"/>
          </w:p>
        </w:tc>
      </w:tr>
      <w:tr w:rsidR="00F05F77" w:rsidRPr="00EF22DB" w14:paraId="6EF24B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E18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Ginkgo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biloba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4B4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Inhibe fixation E.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coli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et S.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aureus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croissance S.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mutans</w:t>
            </w:r>
            <w:proofErr w:type="spellEnd"/>
          </w:p>
        </w:tc>
      </w:tr>
      <w:tr w:rsidR="00F05F77" w:rsidRPr="00EF22DB" w14:paraId="37CC57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483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Olivier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D9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P.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gingivalis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C.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jejuni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S.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aureus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résistant,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Salmonella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typhi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Pseudomonas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aeruginosa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Klebsiella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C.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albicans</w:t>
            </w:r>
            <w:proofErr w:type="spellEnd"/>
          </w:p>
        </w:tc>
      </w:tr>
      <w:tr w:rsidR="00F05F77" w:rsidRPr="00EF22DB" w14:paraId="6BF241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098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Ortie / Prêle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71B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Inhibe synthèse du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et mobilité d'E.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coli</w:t>
            </w:r>
            <w:proofErr w:type="spellEnd"/>
          </w:p>
        </w:tc>
      </w:tr>
      <w:tr w:rsidR="00F05F77" w:rsidRPr="00EF22DB" w14:paraId="7E1ED1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E6F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Réglisse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B259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S.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mutans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desporulation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C.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albicans</w:t>
            </w:r>
            <w:proofErr w:type="spellEnd"/>
          </w:p>
        </w:tc>
      </w:tr>
      <w:tr w:rsidR="00F05F77" w:rsidRPr="00EF22DB" w14:paraId="47A016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AC9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Bromélaïne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 /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Papaïne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F04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Anti-inflammatoires, cassent le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biofilm</w:t>
            </w:r>
            <w:proofErr w:type="spellEnd"/>
          </w:p>
        </w:tc>
      </w:tr>
    </w:tbl>
    <w:p w14:paraId="6392FC35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18E265C8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Plantes </w:t>
      </w:r>
      <w:proofErr w:type="spellStart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>adaptogènes</w:t>
      </w:r>
      <w:proofErr w:type="spellEnd"/>
    </w:p>
    <w:p w14:paraId="40676C0B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555555"/>
        </w:rPr>
        <w:t>Définition : substance induisant une résistance non spécifique augmentée (physique, chimique, biologique), à effet normalisateur, sans toxicité.</w:t>
      </w:r>
    </w:p>
    <w:p w14:paraId="5AA8B949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6612"/>
      </w:tblGrid>
      <w:tr w:rsidR="00F05F77" w:rsidRPr="00EF22DB" w14:paraId="57776FE2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16D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Plante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F59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Indications / Actions</w:t>
            </w:r>
          </w:p>
        </w:tc>
      </w:tr>
      <w:tr w:rsidR="00F05F77" w:rsidRPr="00EF22DB" w14:paraId="6457BA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27DE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Éleuthérocoque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 / Ginseng de Sibérie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1F4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Fatigue, surmenage,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immunodéficience</w:t>
            </w:r>
            <w:proofErr w:type="spellEnd"/>
          </w:p>
        </w:tc>
      </w:tr>
      <w:tr w:rsidR="00F05F77" w:rsidRPr="00EF22DB" w14:paraId="7789F4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A89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Astragale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F0E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Régulation immunitaire, anti-virale, anti-inflammatoire,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antioxydante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protection tumorale et cardio-vasculaire</w:t>
            </w:r>
          </w:p>
        </w:tc>
      </w:tr>
      <w:tr w:rsidR="00F05F77" w:rsidRPr="00EF22DB" w14:paraId="73B75B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A568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Rhodiola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2E9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Situations stressantes, performances mentales, attention, concentration, adaptation au stress émotionnel, amélioration de l'humeur, fatigue</w:t>
            </w:r>
          </w:p>
        </w:tc>
      </w:tr>
      <w:tr w:rsidR="00F05F77" w:rsidRPr="00EF22DB" w14:paraId="1E122B7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94C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Safran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878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Troubles de l'humeur, dépression, baisse de moral, insomnies, anxiété, stress</w:t>
            </w:r>
          </w:p>
        </w:tc>
      </w:tr>
    </w:tbl>
    <w:p w14:paraId="3A19C4F4" w14:textId="77777777" w:rsidR="00F05F77" w:rsidRPr="00EF22DB" w:rsidRDefault="00F05F77">
      <w:pPr>
        <w:spacing w:before="60"/>
        <w:rPr>
          <w:rFonts w:ascii="Book Antiqua" w:hAnsi="Book Antiqua"/>
        </w:rPr>
      </w:pPr>
    </w:p>
    <w:p w14:paraId="09A586E2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1B3A5C"/>
        </w:rPr>
        <w:t xml:space="preserve">Mécanismes d'action des </w:t>
      </w:r>
      <w:proofErr w:type="spellStart"/>
      <w:r w:rsidRPr="00EF22DB">
        <w:rPr>
          <w:rFonts w:ascii="Book Antiqua" w:hAnsi="Book Antiqua"/>
          <w:color w:val="1B3A5C"/>
        </w:rPr>
        <w:t>adaptogènes</w:t>
      </w:r>
      <w:proofErr w:type="spellEnd"/>
      <w:r w:rsidRPr="00EF22DB">
        <w:rPr>
          <w:rFonts w:ascii="Book Antiqua" w:hAnsi="Book Antiqua"/>
          <w:color w:val="1B3A5C"/>
        </w:rPr>
        <w:t xml:space="preserve"> :</w:t>
      </w:r>
    </w:p>
    <w:p w14:paraId="2E342F18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Stimulation des systèmes de défense cellulaire et organique</w:t>
      </w:r>
    </w:p>
    <w:p w14:paraId="22FF7EE4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Activation des voies de signalisation adaptative (intra et extra-cellulaire)</w:t>
      </w:r>
    </w:p>
    <w:p w14:paraId="3EB3BC22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Expression de protéines de stress → protection et réparation</w:t>
      </w:r>
    </w:p>
    <w:p w14:paraId="10452CE3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48D7AD59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📊</w:t>
      </w:r>
      <w:r w:rsidRPr="00EF22DB">
        <w:rPr>
          <w:rFonts w:ascii="Book Antiqua" w:hAnsi="Book Antiqua"/>
        </w:rPr>
        <w:t xml:space="preserve"> SCHÉMA RÉCAPITULATIF — </w:t>
      </w:r>
      <w:proofErr w:type="spellStart"/>
      <w:r w:rsidRPr="00EF22DB">
        <w:rPr>
          <w:rFonts w:ascii="Book Antiqua" w:hAnsi="Book Antiqua"/>
        </w:rPr>
        <w:t>DYSBIOSE</w:t>
      </w:r>
      <w:proofErr w:type="spellEnd"/>
      <w:r w:rsidRPr="00EF22DB">
        <w:rPr>
          <w:rFonts w:ascii="Book Antiqua" w:hAnsi="Book Antiqua"/>
        </w:rPr>
        <w:t xml:space="preserve"> → </w:t>
      </w:r>
      <w:proofErr w:type="spellStart"/>
      <w:r w:rsidRPr="00EF22DB">
        <w:rPr>
          <w:rFonts w:ascii="Book Antiqua" w:hAnsi="Book Antiqua"/>
        </w:rPr>
        <w:t>EUBIOSE</w:t>
      </w:r>
      <w:proofErr w:type="spellEnd"/>
    </w:p>
    <w:p w14:paraId="1522019B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470"/>
        <w:gridCol w:w="4641"/>
      </w:tblGrid>
      <w:tr w:rsidR="00F05F77" w:rsidRPr="00EF22DB" w14:paraId="452BB443" w14:textId="77777777">
        <w:tc>
          <w:tcPr>
            <w:tcW w:w="0" w:type="auto"/>
            <w:tcBorders>
              <w:top w:val="single" w:sz="2" w:space="0" w:color="E07A5F"/>
              <w:left w:val="single" w:sz="2" w:space="0" w:color="E07A5F"/>
              <w:bottom w:val="single" w:sz="2" w:space="0" w:color="E07A5F"/>
              <w:right w:val="single" w:sz="2" w:space="0" w:color="E07A5F"/>
            </w:tcBorders>
            <w:shd w:val="clear" w:color="auto" w:fill="FDF0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45BB8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</w:rPr>
              <w:t>ÉTAT INITIAL</w:t>
            </w:r>
          </w:p>
          <w:p w14:paraId="405F7577" w14:textId="77777777" w:rsidR="00F05F77" w:rsidRPr="00EF22DB" w:rsidRDefault="00FC69CE">
            <w:pPr>
              <w:spacing w:before="60"/>
              <w:jc w:val="center"/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Dysbiose</w:t>
            </w:r>
            <w:proofErr w:type="spellEnd"/>
          </w:p>
          <w:p w14:paraId="292A24FB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Perméabilité intestinale</w:t>
            </w:r>
          </w:p>
          <w:p w14:paraId="50D9875A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Inflammation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2A5D30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Cambria Math" w:hAnsi="Cambria Math" w:cs="Cambria Math"/>
                <w:b/>
                <w:bCs/>
                <w:color w:val="3D9B8C"/>
                <w:sz w:val="28"/>
                <w:szCs w:val="28"/>
              </w:rPr>
              <w:t>⇒</w:t>
            </w:r>
          </w:p>
        </w:tc>
        <w:tc>
          <w:tcPr>
            <w:tcW w:w="0" w:type="auto"/>
            <w:tcBorders>
              <w:top w:val="single" w:sz="2" w:space="0" w:color="3D9B8C"/>
              <w:left w:val="single" w:sz="2" w:space="0" w:color="3D9B8C"/>
              <w:bottom w:val="single" w:sz="2" w:space="0" w:color="3D9B8C"/>
              <w:right w:val="single" w:sz="2" w:space="0" w:color="3D9B8C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5DDF2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</w:rPr>
              <w:t>OBJECTIF</w:t>
            </w:r>
          </w:p>
          <w:p w14:paraId="1B6048C9" w14:textId="77777777" w:rsidR="00F05F77" w:rsidRPr="00EF22DB" w:rsidRDefault="00FC69CE">
            <w:pPr>
              <w:spacing w:before="60"/>
              <w:jc w:val="center"/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Eubiose</w:t>
            </w:r>
            <w:proofErr w:type="spellEnd"/>
          </w:p>
          <w:p w14:paraId="57D4FF84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Intégrité de la muqueuse</w:t>
            </w:r>
          </w:p>
          <w:p w14:paraId="215B4325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555555"/>
                <w:sz w:val="18"/>
                <w:szCs w:val="18"/>
              </w:rPr>
              <w:t>Réduction de l'inflammation</w:t>
            </w:r>
          </w:p>
        </w:tc>
      </w:tr>
    </w:tbl>
    <w:p w14:paraId="38AF55AB" w14:textId="77777777" w:rsidR="00F05F77" w:rsidRDefault="00F05F77">
      <w:pPr>
        <w:spacing w:before="80"/>
        <w:rPr>
          <w:rFonts w:ascii="Book Antiqua" w:hAnsi="Book Antiqua"/>
        </w:rPr>
      </w:pPr>
    </w:p>
    <w:p w14:paraId="5BA42285" w14:textId="77777777" w:rsidR="00C15819" w:rsidRPr="00EF22DB" w:rsidRDefault="00C15819">
      <w:pPr>
        <w:spacing w:before="8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35CE9AC0" w14:textId="77777777">
        <w:tc>
          <w:tcPr>
            <w:tcW w:w="0" w:type="auto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EA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6471B" w14:textId="77777777" w:rsidR="00F05F77" w:rsidRPr="00EF22DB" w:rsidRDefault="00FC69CE">
            <w:pPr>
              <w:spacing w:before="40" w:after="60"/>
              <w:rPr>
                <w:rFonts w:ascii="Book Antiqua" w:hAnsi="Book Antiqua"/>
              </w:rPr>
            </w:pPr>
            <w:r w:rsidRPr="00EF22DB">
              <w:rPr>
                <w:rFonts w:ascii="Apple Color Emoji" w:hAnsi="Apple Color Emoji" w:cs="Apple Color Emoji"/>
                <w:b/>
                <w:bCs/>
                <w:color w:val="1B3A5C"/>
                <w:sz w:val="21"/>
                <w:szCs w:val="21"/>
              </w:rPr>
              <w:lastRenderedPageBreak/>
              <w:t>🔑</w:t>
            </w:r>
            <w:r w:rsidRPr="00EF22DB">
              <w:rPr>
                <w:rFonts w:ascii="Book Antiqua" w:hAnsi="Book Antiqua"/>
                <w:b/>
                <w:bCs/>
                <w:color w:val="1B3A5C"/>
                <w:sz w:val="21"/>
                <w:szCs w:val="21"/>
              </w:rPr>
              <w:t xml:space="preserve"> Les 3 axes d'action combinés</w:t>
            </w:r>
          </w:p>
          <w:p w14:paraId="0992A350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1. RENFORCER la barrière intestinale (programme 4R)</w:t>
            </w:r>
          </w:p>
          <w:p w14:paraId="598FF8FF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2. MODULER les mécanismes inflammatoires (nutrition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immunomodulatrice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)</w:t>
            </w:r>
          </w:p>
          <w:p w14:paraId="03502CAD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3. SOUTENIR la fonction hépatique (4 phases de la détoxication)</w:t>
            </w:r>
          </w:p>
        </w:tc>
      </w:tr>
    </w:tbl>
    <w:p w14:paraId="5213908B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539CF857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🧠</w:t>
      </w:r>
      <w:r w:rsidRPr="00EF22DB">
        <w:rPr>
          <w:rFonts w:ascii="Book Antiqua" w:hAnsi="Book Antiqua"/>
        </w:rPr>
        <w:t xml:space="preserve"> NUTRITION ANTI-STRESS — Axe intestin-cerveau</w:t>
      </w:r>
    </w:p>
    <w:p w14:paraId="47F00543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Vitamines, minéraux et oligo-éléments cofacteurs de :</w:t>
      </w:r>
    </w:p>
    <w:p w14:paraId="5E06A525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Détoxication</w:t>
      </w:r>
    </w:p>
    <w:p w14:paraId="3FFA530F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Neurotransmission (acides aminés précurseurs + cofacteurs enzymatiques)</w:t>
      </w:r>
    </w:p>
    <w:p w14:paraId="01513F65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 xml:space="preserve">Défense </w:t>
      </w:r>
      <w:proofErr w:type="spellStart"/>
      <w:r w:rsidRPr="00EF22DB">
        <w:rPr>
          <w:rFonts w:ascii="Book Antiqua" w:hAnsi="Book Antiqua"/>
          <w:sz w:val="19"/>
          <w:szCs w:val="19"/>
        </w:rPr>
        <w:t>antioxydante</w:t>
      </w:r>
      <w:proofErr w:type="spellEnd"/>
    </w:p>
    <w:p w14:paraId="24F9AA1C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Acides gras </w:t>
      </w:r>
      <w:proofErr w:type="spellStart"/>
      <w:r w:rsidRPr="00EF22DB">
        <w:rPr>
          <w:rFonts w:ascii="Book Antiqua" w:hAnsi="Book Antiqua"/>
          <w:color w:val="000000"/>
        </w:rPr>
        <w:t>polyinsaturés</w:t>
      </w:r>
      <w:proofErr w:type="spellEnd"/>
      <w:r w:rsidRPr="00EF22DB">
        <w:rPr>
          <w:rFonts w:ascii="Book Antiqua" w:hAnsi="Book Antiqua"/>
          <w:color w:val="000000"/>
        </w:rPr>
        <w:t xml:space="preserve"> : Oméga-3 / poissons gras / EPA-DHA</w:t>
      </w:r>
    </w:p>
    <w:p w14:paraId="18FFB24B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Alimentation anti-inflammatoire et alcalinisante</w:t>
      </w:r>
    </w:p>
    <w:p w14:paraId="2467961E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Plantes </w:t>
      </w:r>
      <w:proofErr w:type="spellStart"/>
      <w:r w:rsidRPr="00EF22DB">
        <w:rPr>
          <w:rFonts w:ascii="Book Antiqua" w:hAnsi="Book Antiqua"/>
          <w:color w:val="000000"/>
        </w:rPr>
        <w:t>adaptogènes</w:t>
      </w:r>
      <w:proofErr w:type="spellEnd"/>
      <w:r w:rsidRPr="00EF22DB">
        <w:rPr>
          <w:rFonts w:ascii="Book Antiqua" w:hAnsi="Book Antiqua"/>
          <w:color w:val="000000"/>
        </w:rPr>
        <w:t xml:space="preserve"> (voir tableau ci-dessus)</w:t>
      </w:r>
    </w:p>
    <w:p w14:paraId="34F6B4D5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Pré et </w:t>
      </w:r>
      <w:proofErr w:type="spellStart"/>
      <w:r w:rsidRPr="00EF22DB">
        <w:rPr>
          <w:rFonts w:ascii="Book Antiqua" w:hAnsi="Book Antiqua"/>
          <w:color w:val="000000"/>
        </w:rPr>
        <w:t>probiotiques</w:t>
      </w:r>
      <w:proofErr w:type="spellEnd"/>
    </w:p>
    <w:p w14:paraId="77842CD9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24B984BF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📌</w:t>
      </w:r>
      <w:r w:rsidRPr="00EF22DB">
        <w:rPr>
          <w:rFonts w:ascii="Book Antiqua" w:hAnsi="Book Antiqua"/>
        </w:rPr>
        <w:t xml:space="preserve"> MOTS-CLÉS À RETENIR</w:t>
      </w:r>
    </w:p>
    <w:p w14:paraId="7C265180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3563"/>
        <w:gridCol w:w="2990"/>
      </w:tblGrid>
      <w:tr w:rsidR="00F05F77" w:rsidRPr="00EF22DB" w14:paraId="116E8A8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8B97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Dysbiose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15DD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Leaky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Gut (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hyperperméabilité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C2B6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FODMAP</w:t>
            </w:r>
          </w:p>
        </w:tc>
      </w:tr>
      <w:tr w:rsidR="00F05F77" w:rsidRPr="00EF22DB" w14:paraId="374444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F851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Déséquilibre du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microbiote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intestinal (mauvaises bactéries dominantes)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19C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Passage de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xénobiotiques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en circulation systémique, contournant la détoxication physiologique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1B9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Glucides fermentescibles à exclure en cas d'hypersensibilité (gluten, lactose, fructose…)</w:t>
            </w:r>
          </w:p>
        </w:tc>
      </w:tr>
      <w:tr w:rsidR="00F05F77" w:rsidRPr="00EF22DB" w14:paraId="4CEC652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9218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Eubiose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9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815A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Probiotiques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vs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Prébiotiques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4358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Adaptogènes</w:t>
            </w:r>
            <w:proofErr w:type="spellEnd"/>
          </w:p>
        </w:tc>
      </w:tr>
      <w:tr w:rsidR="00F05F77" w:rsidRPr="00EF22DB" w14:paraId="72136C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6F5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Équilibre sain du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microbiote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symbiose hôte-microorganismes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6010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Probiotiques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= micro-organismes vivants (L.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acidophilus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, B.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lactis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…)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Prébiotiques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= substrats (inuline, FOS,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oligofructose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036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Plantes augmentant la résistance non spécifique au stress, sans toxicité (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Rhodiola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, Astragale, Safran…)</w:t>
            </w:r>
          </w:p>
        </w:tc>
      </w:tr>
    </w:tbl>
    <w:p w14:paraId="6E26CF99" w14:textId="77777777" w:rsidR="00F05F77" w:rsidRDefault="00F05F77">
      <w:pPr>
        <w:spacing w:before="160"/>
        <w:rPr>
          <w:rFonts w:ascii="Book Antiqua" w:hAnsi="Book Antiqua"/>
        </w:rPr>
      </w:pPr>
    </w:p>
    <w:p w14:paraId="3DFB5B2B" w14:textId="77777777" w:rsidR="009D2A3E" w:rsidRDefault="009D2A3E">
      <w:pPr>
        <w:spacing w:before="160"/>
        <w:rPr>
          <w:rFonts w:ascii="Book Antiqua" w:hAnsi="Book Antiqua"/>
        </w:rPr>
      </w:pPr>
    </w:p>
    <w:p w14:paraId="702B0E45" w14:textId="77777777" w:rsidR="009D2A3E" w:rsidRDefault="009D2A3E">
      <w:pPr>
        <w:spacing w:before="160"/>
        <w:rPr>
          <w:rFonts w:ascii="Book Antiqua" w:hAnsi="Book Antiqua"/>
        </w:rPr>
      </w:pPr>
    </w:p>
    <w:p w14:paraId="336F668B" w14:textId="77777777" w:rsidR="009D2A3E" w:rsidRDefault="009D2A3E">
      <w:pPr>
        <w:spacing w:before="160"/>
        <w:rPr>
          <w:rFonts w:ascii="Book Antiqua" w:hAnsi="Book Antiqua"/>
        </w:rPr>
      </w:pPr>
    </w:p>
    <w:p w14:paraId="2F14B641" w14:textId="77777777" w:rsidR="009D2A3E" w:rsidRDefault="009D2A3E">
      <w:pPr>
        <w:spacing w:before="160"/>
        <w:rPr>
          <w:rFonts w:ascii="Book Antiqua" w:hAnsi="Book Antiqua"/>
        </w:rPr>
      </w:pPr>
    </w:p>
    <w:p w14:paraId="56B767D3" w14:textId="77777777" w:rsidR="009D2A3E" w:rsidRDefault="009D2A3E">
      <w:pPr>
        <w:spacing w:before="160"/>
        <w:rPr>
          <w:rFonts w:ascii="Book Antiqua" w:hAnsi="Book Antiqua"/>
        </w:rPr>
      </w:pPr>
    </w:p>
    <w:p w14:paraId="68DD590F" w14:textId="77777777" w:rsidR="009D2A3E" w:rsidRDefault="009D2A3E">
      <w:pPr>
        <w:spacing w:before="160"/>
        <w:rPr>
          <w:rFonts w:ascii="Book Antiqua" w:hAnsi="Book Antiqua"/>
        </w:rPr>
      </w:pPr>
    </w:p>
    <w:p w14:paraId="5584B626" w14:textId="77777777" w:rsidR="009D2A3E" w:rsidRDefault="009D2A3E">
      <w:pPr>
        <w:spacing w:before="160"/>
        <w:rPr>
          <w:rFonts w:ascii="Book Antiqua" w:hAnsi="Book Antiqua"/>
        </w:rPr>
      </w:pPr>
    </w:p>
    <w:p w14:paraId="1B1D903A" w14:textId="77777777" w:rsidR="009D2A3E" w:rsidRDefault="009D2A3E">
      <w:pPr>
        <w:spacing w:before="160"/>
        <w:rPr>
          <w:rFonts w:ascii="Book Antiqua" w:hAnsi="Book Antiqua"/>
        </w:rPr>
      </w:pPr>
    </w:p>
    <w:p w14:paraId="3019646F" w14:textId="77777777" w:rsidR="009D2A3E" w:rsidRDefault="009D2A3E">
      <w:pPr>
        <w:spacing w:before="160"/>
        <w:rPr>
          <w:rFonts w:ascii="Book Antiqua" w:hAnsi="Book Antiqua"/>
        </w:rPr>
      </w:pPr>
    </w:p>
    <w:p w14:paraId="7042F77A" w14:textId="77777777" w:rsidR="009D2A3E" w:rsidRPr="00EF22DB" w:rsidRDefault="009D2A3E">
      <w:pPr>
        <w:spacing w:before="1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77A465AE" w14:textId="77777777">
        <w:tc>
          <w:tcPr>
            <w:tcW w:w="0" w:type="auto"/>
            <w:tcBorders>
              <w:top w:val="single" w:sz="8" w:space="0" w:color="E07A5F"/>
              <w:left w:val="single" w:sz="8" w:space="0" w:color="E07A5F"/>
              <w:bottom w:val="single" w:sz="8" w:space="0" w:color="E07A5F"/>
              <w:right w:val="single" w:sz="8" w:space="0" w:color="E07A5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F71C96" w14:textId="77777777" w:rsidR="00F05F77" w:rsidRPr="00EF22DB" w:rsidRDefault="00FC69CE">
            <w:pPr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32"/>
                <w:szCs w:val="32"/>
              </w:rPr>
              <w:lastRenderedPageBreak/>
              <w:t>ANNEXE — ÉTUDE DE CAS N°1</w:t>
            </w:r>
          </w:p>
          <w:p w14:paraId="60109802" w14:textId="77777777" w:rsidR="00F05F77" w:rsidRPr="00EF22DB" w:rsidRDefault="00FC69CE">
            <w:pPr>
              <w:spacing w:before="60"/>
              <w:jc w:val="center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i/>
                <w:iCs/>
                <w:color w:val="D4E8F0"/>
                <w:sz w:val="22"/>
                <w:szCs w:val="22"/>
              </w:rPr>
              <w:t>SII et Intolérances alimentaires — Cas de Monsieur A</w:t>
            </w:r>
          </w:p>
        </w:tc>
      </w:tr>
    </w:tbl>
    <w:p w14:paraId="78DDC60F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6F042568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E07A5F"/>
          <w:sz w:val="24"/>
          <w:szCs w:val="24"/>
        </w:rPr>
        <w:t>1. Motif de la consultation</w:t>
      </w:r>
    </w:p>
    <w:p w14:paraId="0D1BFFA5" w14:textId="77777777" w:rsidR="00F05F77" w:rsidRPr="00EF22DB" w:rsidRDefault="00FC69CE">
      <w:pPr>
        <w:spacing w:before="60" w:after="60"/>
        <w:rPr>
          <w:rFonts w:ascii="Book Antiqua" w:hAnsi="Book Antiqua"/>
        </w:rPr>
      </w:pPr>
      <w:r w:rsidRPr="00EF22DB">
        <w:rPr>
          <w:rFonts w:ascii="Book Antiqua" w:hAnsi="Book Antiqua"/>
          <w:color w:val="333333"/>
        </w:rPr>
        <w:t>Monsieur A consulte pour des troubles digestifs chroniques évoluant depuis plusieurs mois :</w:t>
      </w:r>
    </w:p>
    <w:p w14:paraId="062B0FF9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Ballonnements fréquents, surtout après les repas</w:t>
      </w:r>
    </w:p>
    <w:p w14:paraId="3D106B52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Douleurs abdominales diffuses, non localisées, majorées après les repas</w:t>
      </w:r>
    </w:p>
    <w:p w14:paraId="39F1F48B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Alternance diarrhées / constipations (diarrhées jusqu'à 4 fois/semaine)</w:t>
      </w:r>
    </w:p>
    <w:p w14:paraId="123F447A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Fatigue générale non liée au sommeil</w:t>
      </w:r>
    </w:p>
    <w:p w14:paraId="2032B6D7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549D2AA0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1B3A5C"/>
          <w:sz w:val="24"/>
          <w:szCs w:val="24"/>
        </w:rPr>
        <w:t>2. Bilan fonctionnel et nutritionnel</w:t>
      </w:r>
    </w:p>
    <w:p w14:paraId="2C7911C5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3BAB7DA5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Antécédents médicaux &amp; mode de vie</w:t>
      </w:r>
    </w:p>
    <w:p w14:paraId="3CFFFCEE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7197"/>
      </w:tblGrid>
      <w:tr w:rsidR="00F05F77" w:rsidRPr="00EF22DB" w14:paraId="441A0BE9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161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Facteur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81B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F05F77" w:rsidRPr="00EF22DB" w14:paraId="4846B8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D4B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Antécédents médicaux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5FF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RGO (IPP intermittent) — SII diagnostiqué il y a 3 ans, symptômes récemment accentués</w:t>
            </w:r>
          </w:p>
        </w:tc>
      </w:tr>
      <w:tr w:rsidR="00F05F77" w:rsidRPr="00EF22DB" w14:paraId="25C985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FBB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Alimentation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29A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Fast food, plats préparés, riche en graisses saturées, pauvre en fibres et fruits/légumes. Hydratation : sodas + café (insuffisant)</w:t>
            </w:r>
          </w:p>
        </w:tc>
      </w:tr>
      <w:tr w:rsidR="00F05F77" w:rsidRPr="00EF22DB" w14:paraId="44160D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D31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Activité physique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AE4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Sédentarité totale</w:t>
            </w:r>
          </w:p>
        </w:tc>
      </w:tr>
      <w:tr w:rsidR="00F05F77" w:rsidRPr="00EF22DB" w14:paraId="0AC9FD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DDB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D10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Stress chronique : management d'équipe avec conflits internes → facteur aggravant majeur</w:t>
            </w:r>
          </w:p>
        </w:tc>
      </w:tr>
    </w:tbl>
    <w:p w14:paraId="01FD6072" w14:textId="77777777" w:rsidR="00F05F77" w:rsidRPr="00EF22DB" w:rsidRDefault="00F05F77">
      <w:pPr>
        <w:spacing w:before="120"/>
        <w:rPr>
          <w:rFonts w:ascii="Book Antiqua" w:hAnsi="Book Antiqua"/>
        </w:rPr>
      </w:pPr>
    </w:p>
    <w:p w14:paraId="7069B9E5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Bilan biologique — Résultats clés</w:t>
      </w:r>
    </w:p>
    <w:p w14:paraId="230D8726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4572"/>
      </w:tblGrid>
      <w:tr w:rsidR="00F05F77" w:rsidRPr="00EF22DB" w14:paraId="5D5E4218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781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3E60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E20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Interprétation</w:t>
            </w:r>
          </w:p>
        </w:tc>
      </w:tr>
      <w:tr w:rsidR="00F05F77" w:rsidRPr="00EF22DB" w14:paraId="4E7BDB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6FD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CRP ultrasensible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F5E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2,5 mg/L 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8F5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Inflammation de bas grade modérée</w:t>
            </w:r>
          </w:p>
        </w:tc>
      </w:tr>
      <w:tr w:rsidR="00F05F77" w:rsidRPr="00EF22DB" w14:paraId="6CCCFA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7CAF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Hyperperméabilité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F94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 xml:space="preserve">Très augmentée </w:t>
            </w:r>
            <w:r w:rsidRPr="00EF22DB">
              <w:rPr>
                <w:rFonts w:ascii="Apple Color Emoji" w:hAnsi="Apple Color Emoji" w:cs="Apple Color Emoji"/>
                <w:b/>
                <w:bCs/>
                <w:color w:val="E07A5F"/>
                <w:sz w:val="18"/>
                <w:szCs w:val="18"/>
              </w:rPr>
              <w:t>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D903" w14:textId="77777777" w:rsidR="00F05F77" w:rsidRPr="00EF22DB" w:rsidRDefault="00FC69CE">
            <w:pPr>
              <w:rPr>
                <w:rFonts w:ascii="Book Antiqua" w:hAnsi="Book Antiqua"/>
              </w:rPr>
            </w:pP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Leaky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gut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significatif</w:t>
            </w:r>
          </w:p>
        </w:tc>
      </w:tr>
      <w:tr w:rsidR="00F05F77" w:rsidRPr="00EF22DB" w14:paraId="146319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6D9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Sensibilité au gluten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E19A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Positif 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81F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Test sanguin positif — intolérance avérée</w:t>
            </w:r>
          </w:p>
        </w:tc>
      </w:tr>
      <w:tr w:rsidR="00F05F77" w:rsidRPr="00EF22DB" w14:paraId="6BBC3D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9B4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Intolérance lactose (LCT)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DB0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Génétique 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1BB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Polymorphisme LCT confirmé</w:t>
            </w:r>
          </w:p>
        </w:tc>
      </w:tr>
      <w:tr w:rsidR="00F05F77" w:rsidRPr="00EF22DB" w14:paraId="734AC1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F1B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Ratio AA/EPA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13C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Modérément élevé 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8D0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Terrain pro-inflammatoire + faible en Oméga-3</w:t>
            </w:r>
          </w:p>
        </w:tc>
      </w:tr>
      <w:tr w:rsidR="00F05F77" w:rsidRPr="00EF22DB" w14:paraId="6A2DC0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A5E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Zinc / Vit B12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7F7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07A5F"/>
                <w:sz w:val="18"/>
                <w:szCs w:val="18"/>
              </w:rPr>
              <w:t>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CB0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Liées à la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dysbiose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et aux mauvaises habitudes alimentaires</w:t>
            </w:r>
          </w:p>
        </w:tc>
      </w:tr>
      <w:tr w:rsidR="00F05F77" w:rsidRPr="00EF22DB" w14:paraId="243F01A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49A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Fer (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ferritine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77B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E8873A"/>
                <w:sz w:val="18"/>
                <w:szCs w:val="18"/>
              </w:rPr>
              <w:t>Basse (sans anémie)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A4A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Carence sans anémie franche</w:t>
            </w:r>
          </w:p>
        </w:tc>
      </w:tr>
    </w:tbl>
    <w:p w14:paraId="202ED728" w14:textId="77777777" w:rsidR="00F05F77" w:rsidRDefault="00F05F77">
      <w:pPr>
        <w:spacing w:before="120"/>
        <w:rPr>
          <w:rFonts w:ascii="Book Antiqua" w:hAnsi="Book Antiqua"/>
        </w:rPr>
      </w:pPr>
    </w:p>
    <w:p w14:paraId="69B187AB" w14:textId="77777777" w:rsidR="009D2A3E" w:rsidRPr="00EF22DB" w:rsidRDefault="009D2A3E">
      <w:pPr>
        <w:spacing w:before="120"/>
        <w:rPr>
          <w:rFonts w:ascii="Book Antiqua" w:hAnsi="Book Antiqua"/>
        </w:rPr>
      </w:pPr>
    </w:p>
    <w:p w14:paraId="4000E68F" w14:textId="2FB9C46A" w:rsidR="00F05F77" w:rsidRPr="00FC69CE" w:rsidRDefault="00FC69CE">
      <w:pPr>
        <w:spacing w:before="200" w:after="100"/>
        <w:rPr>
          <w:rFonts w:ascii="Book Antiqua" w:hAnsi="Book Antiqua"/>
          <w:sz w:val="52"/>
          <w:szCs w:val="52"/>
        </w:rPr>
      </w:pPr>
      <w:r w:rsidRPr="00EF22DB">
        <w:rPr>
          <w:rFonts w:ascii="Book Antiqua" w:hAnsi="Book Antiqua"/>
          <w:b/>
          <w:bCs/>
          <w:color w:val="3D9B8C"/>
          <w:sz w:val="24"/>
          <w:szCs w:val="24"/>
        </w:rPr>
        <w:lastRenderedPageBreak/>
        <w:t xml:space="preserve">3. Évaluation </w:t>
      </w:r>
      <w:proofErr w:type="spellStart"/>
      <w:r w:rsidRPr="00EF22DB">
        <w:rPr>
          <w:rFonts w:ascii="Book Antiqua" w:hAnsi="Book Antiqua"/>
          <w:b/>
          <w:bCs/>
          <w:color w:val="3D9B8C"/>
          <w:sz w:val="24"/>
          <w:szCs w:val="24"/>
        </w:rPr>
        <w:t>naturopathique</w:t>
      </w:r>
      <w:proofErr w:type="spellEnd"/>
      <w:r w:rsidR="001E0A30" w:rsidRPr="00FC69CE">
        <w:rPr>
          <w:rFonts w:ascii="Book Antiqua" w:hAnsi="Book Antiqua"/>
          <w:b/>
          <w:bCs/>
          <w:color w:val="3D9B8C"/>
          <w:sz w:val="52"/>
          <w:szCs w:val="52"/>
        </w:rPr>
        <w:t xml:space="preserve"> </w:t>
      </w:r>
    </w:p>
    <w:p w14:paraId="7D99CB4B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52F57BBE" w14:textId="77777777">
        <w:tc>
          <w:tcPr>
            <w:tcW w:w="0" w:type="auto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EA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90A2A" w14:textId="77777777" w:rsidR="00F05F77" w:rsidRPr="00EF22DB" w:rsidRDefault="00FC69CE">
            <w:pPr>
              <w:spacing w:before="40" w:after="6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1B3A5C"/>
                <w:sz w:val="21"/>
                <w:szCs w:val="21"/>
              </w:rPr>
              <w:t>Synthèse diagnostique — Monsieur A</w:t>
            </w:r>
          </w:p>
          <w:p w14:paraId="2BA7A1C9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Intolérances alimentaires au gluten et aux produits laitiers : responsables des symptômes exacerbés</w:t>
            </w:r>
          </w:p>
          <w:p w14:paraId="58F65C28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Déséquilibre des acides gras (ratio AA/EPA élevé) : terrain pro-inflammatoire chronique</w:t>
            </w:r>
          </w:p>
          <w:p w14:paraId="7E3A56F3" w14:textId="571318CD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Carences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micronutritionnelles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(Zinc, Vit B12, Fer</w:t>
            </w:r>
            <w:r w:rsidR="008A5CD5">
              <w:rPr>
                <w:rFonts w:ascii="Book Antiqua" w:hAnsi="Book Antiqua"/>
                <w:color w:val="333333"/>
                <w:sz w:val="19"/>
                <w:szCs w:val="19"/>
              </w:rPr>
              <w:t> : co facteur</w:t>
            </w:r>
            <w:r w:rsidR="0075080C">
              <w:rPr>
                <w:rFonts w:ascii="Book Antiqua" w:hAnsi="Book Antiqua"/>
                <w:color w:val="333333"/>
                <w:sz w:val="19"/>
                <w:szCs w:val="19"/>
              </w:rPr>
              <w:t xml:space="preserve"> et important au niveau cérébral, </w:t>
            </w:r>
            <w:r w:rsidR="00B030C5">
              <w:rPr>
                <w:rFonts w:ascii="Book Antiqua" w:hAnsi="Book Antiqua"/>
                <w:color w:val="333333"/>
                <w:sz w:val="19"/>
                <w:szCs w:val="19"/>
              </w:rPr>
              <w:t>tous les métabolismes réagissent en présence donc processus n’arrive pas à se dérouler</w:t>
            </w: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) liées à la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dysbiose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et à l'alimentation</w:t>
            </w:r>
          </w:p>
          <w:p w14:paraId="1F26A21D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Inflammation de bas grade (CRP us élevée) liée à la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dysbiose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+ alimentation pro-inflammatoire</w:t>
            </w:r>
          </w:p>
          <w:p w14:paraId="2825F35A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Hyperperméabilité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intestinale très augmentée (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Leaky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gut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avéré)</w:t>
            </w:r>
          </w:p>
        </w:tc>
      </w:tr>
    </w:tbl>
    <w:p w14:paraId="30EF2F9A" w14:textId="77777777" w:rsidR="00FB21E0" w:rsidRDefault="00FB21E0">
      <w:pPr>
        <w:spacing w:before="120"/>
        <w:rPr>
          <w:rFonts w:ascii="Book Antiqua" w:hAnsi="Book Antiqua"/>
          <w:b/>
          <w:bCs/>
        </w:rPr>
      </w:pPr>
    </w:p>
    <w:p w14:paraId="2E98FCC5" w14:textId="09F902DB" w:rsidR="00F05F77" w:rsidRDefault="00C16970">
      <w:pPr>
        <w:spacing w:before="120"/>
        <w:rPr>
          <w:rFonts w:ascii="Book Antiqua" w:hAnsi="Book Antiqua"/>
        </w:rPr>
      </w:pPr>
      <w:r w:rsidRPr="00FB21E0">
        <w:rPr>
          <w:rFonts w:ascii="Book Antiqua" w:hAnsi="Book Antiqua"/>
          <w:b/>
          <w:bCs/>
        </w:rPr>
        <w:t>Quest</w:t>
      </w:r>
      <w:r w:rsidR="007B47CA" w:rsidRPr="00FB21E0">
        <w:rPr>
          <w:rFonts w:ascii="Book Antiqua" w:hAnsi="Book Antiqua"/>
          <w:b/>
          <w:bCs/>
        </w:rPr>
        <w:t>ion</w:t>
      </w:r>
      <w:r w:rsidR="007B47CA">
        <w:rPr>
          <w:rFonts w:ascii="Book Antiqua" w:hAnsi="Book Antiqua"/>
        </w:rPr>
        <w:t xml:space="preserve"> : </w:t>
      </w:r>
      <w:proofErr w:type="spellStart"/>
      <w:r w:rsidR="007B47CA">
        <w:rPr>
          <w:rFonts w:ascii="Book Antiqua" w:hAnsi="Book Antiqua"/>
        </w:rPr>
        <w:t>Biotransformation</w:t>
      </w:r>
      <w:proofErr w:type="spellEnd"/>
      <w:r w:rsidR="007B47CA">
        <w:rPr>
          <w:rFonts w:ascii="Book Antiqua" w:hAnsi="Book Antiqua"/>
        </w:rPr>
        <w:t> : comment est ce que dans le tube digestif s’est t</w:t>
      </w:r>
      <w:r w:rsidR="00A50C23">
        <w:rPr>
          <w:rFonts w:ascii="Book Antiqua" w:hAnsi="Book Antiqua"/>
        </w:rPr>
        <w:t xml:space="preserve">ransformé, il a la capacité d’amener les aliments et découpé en petits bouts au niveau de </w:t>
      </w:r>
      <w:r w:rsidR="00932F2B">
        <w:rPr>
          <w:rFonts w:ascii="Book Antiqua" w:hAnsi="Book Antiqua"/>
        </w:rPr>
        <w:t xml:space="preserve">l’intestin, est ce qu’il y a une insuffisance pancréatique ou gastrique, biliaire qui va faire que les aliments </w:t>
      </w:r>
      <w:r w:rsidR="005403FB">
        <w:rPr>
          <w:rFonts w:ascii="Book Antiqua" w:hAnsi="Book Antiqua"/>
        </w:rPr>
        <w:t xml:space="preserve">vont arriver mal découpé, mal digérer, présenter sous forme de macro molécules donc souvent </w:t>
      </w:r>
      <w:r w:rsidR="00B37FCE">
        <w:rPr>
          <w:rFonts w:ascii="Book Antiqua" w:hAnsi="Book Antiqua"/>
        </w:rPr>
        <w:t>une non reconnaissance du système immunitaire (</w:t>
      </w:r>
      <w:r w:rsidR="00FB21E0">
        <w:rPr>
          <w:rFonts w:ascii="Book Antiqua" w:hAnsi="Book Antiqua"/>
        </w:rPr>
        <w:t xml:space="preserve">Lâcher </w:t>
      </w:r>
      <w:r w:rsidR="00B37FCE">
        <w:rPr>
          <w:rFonts w:ascii="Book Antiqua" w:hAnsi="Book Antiqua"/>
        </w:rPr>
        <w:t>un signal inflammatoire)</w:t>
      </w:r>
      <w:r w:rsidR="007755AD">
        <w:rPr>
          <w:rFonts w:ascii="Book Antiqua" w:hAnsi="Book Antiqua"/>
        </w:rPr>
        <w:t xml:space="preserve">, </w:t>
      </w:r>
      <w:r w:rsidR="0074137A">
        <w:rPr>
          <w:rFonts w:ascii="Book Antiqua" w:hAnsi="Book Antiqua"/>
        </w:rPr>
        <w:t>consommation de sodas et</w:t>
      </w:r>
      <w:r w:rsidR="008A5CD5">
        <w:rPr>
          <w:rFonts w:ascii="Book Antiqua" w:hAnsi="Book Antiqua"/>
        </w:rPr>
        <w:t xml:space="preserve"> repas</w:t>
      </w:r>
      <w:r w:rsidR="0074137A">
        <w:rPr>
          <w:rFonts w:ascii="Book Antiqua" w:hAnsi="Book Antiqua"/>
        </w:rPr>
        <w:t xml:space="preserve"> non </w:t>
      </w:r>
      <w:r w:rsidR="008A5CD5">
        <w:rPr>
          <w:rFonts w:ascii="Book Antiqua" w:hAnsi="Book Antiqua"/>
        </w:rPr>
        <w:t xml:space="preserve">équilibré </w:t>
      </w:r>
      <w:r w:rsidR="0074137A">
        <w:rPr>
          <w:rFonts w:ascii="Book Antiqua" w:hAnsi="Book Antiqua"/>
        </w:rPr>
        <w:t xml:space="preserve"> : candidose et </w:t>
      </w:r>
      <w:proofErr w:type="spellStart"/>
      <w:r w:rsidR="0074137A">
        <w:rPr>
          <w:rFonts w:ascii="Book Antiqua" w:hAnsi="Book Antiqua"/>
        </w:rPr>
        <w:t>hyperperméabilité</w:t>
      </w:r>
      <w:proofErr w:type="spellEnd"/>
      <w:r w:rsidR="0074137A">
        <w:rPr>
          <w:rFonts w:ascii="Book Antiqua" w:hAnsi="Book Antiqua"/>
        </w:rPr>
        <w:t xml:space="preserve"> intestinal</w:t>
      </w:r>
      <w:r w:rsidR="008A5CD5">
        <w:rPr>
          <w:rFonts w:ascii="Book Antiqua" w:hAnsi="Book Antiqua"/>
        </w:rPr>
        <w:t>.</w:t>
      </w:r>
    </w:p>
    <w:p w14:paraId="53624D4C" w14:textId="07531282" w:rsidR="00B030C5" w:rsidRDefault="00D7080D">
      <w:pPr>
        <w:spacing w:before="120"/>
        <w:rPr>
          <w:rFonts w:ascii="Book Antiqua" w:hAnsi="Book Antiqua"/>
        </w:rPr>
      </w:pPr>
      <w:r>
        <w:rPr>
          <w:rFonts w:ascii="Book Antiqua" w:hAnsi="Book Antiqua"/>
        </w:rPr>
        <w:t xml:space="preserve">Facteur favorisant fait le lit du </w:t>
      </w:r>
      <w:r w:rsidR="00FB21E0">
        <w:rPr>
          <w:rFonts w:ascii="Book Antiqua" w:hAnsi="Book Antiqua"/>
        </w:rPr>
        <w:t>dysfonctionnement</w:t>
      </w:r>
      <w:r w:rsidR="00D62A9C">
        <w:rPr>
          <w:rFonts w:ascii="Book Antiqua" w:hAnsi="Book Antiqua"/>
        </w:rPr>
        <w:t>.</w:t>
      </w:r>
    </w:p>
    <w:p w14:paraId="54829FE4" w14:textId="68ABE1D2" w:rsidR="00D62A9C" w:rsidRDefault="00D62A9C">
      <w:pPr>
        <w:spacing w:before="120"/>
        <w:rPr>
          <w:rFonts w:ascii="Book Antiqua" w:hAnsi="Book Antiqua"/>
        </w:rPr>
      </w:pPr>
      <w:r>
        <w:rPr>
          <w:rFonts w:ascii="Book Antiqua" w:hAnsi="Book Antiqua"/>
        </w:rPr>
        <w:t>Facteur déclenchant : accumulation et la goutte de trop qui va déclencher la patholo</w:t>
      </w:r>
      <w:r w:rsidR="00180980">
        <w:rPr>
          <w:rFonts w:ascii="Book Antiqua" w:hAnsi="Book Antiqua"/>
        </w:rPr>
        <w:t>gie, du trouble</w:t>
      </w:r>
      <w:r w:rsidR="00FB21E0">
        <w:rPr>
          <w:rFonts w:ascii="Book Antiqua" w:hAnsi="Book Antiqua"/>
        </w:rPr>
        <w:t>.</w:t>
      </w:r>
    </w:p>
    <w:p w14:paraId="3764C02E" w14:textId="77777777" w:rsidR="00FB21E0" w:rsidRPr="00EF22DB" w:rsidRDefault="00FB21E0">
      <w:pPr>
        <w:spacing w:before="120"/>
        <w:rPr>
          <w:rFonts w:ascii="Book Antiqua" w:hAnsi="Book Antiqua"/>
        </w:rPr>
      </w:pPr>
    </w:p>
    <w:p w14:paraId="3E25D5C0" w14:textId="77777777" w:rsidR="00F05F77" w:rsidRPr="00EF22DB" w:rsidRDefault="00FC69CE">
      <w:pPr>
        <w:spacing w:before="200" w:after="10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E07A5F"/>
          <w:sz w:val="24"/>
          <w:szCs w:val="24"/>
        </w:rPr>
        <w:t>4. Protocole d'accompagnement</w:t>
      </w:r>
    </w:p>
    <w:p w14:paraId="4C860BD4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4D809F21" w14:textId="56C274DD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Axe 1 —</w:t>
      </w:r>
      <w:r w:rsidR="0006214C">
        <w:rPr>
          <w:rFonts w:ascii="Book Antiqua" w:hAnsi="Book Antiqua"/>
          <w:b/>
          <w:bCs/>
          <w:color w:val="3D9B8C"/>
          <w:sz w:val="22"/>
          <w:szCs w:val="22"/>
        </w:rPr>
        <w:t xml:space="preserve"> Re</w:t>
      </w:r>
      <w:r w:rsidR="0014408C">
        <w:rPr>
          <w:rFonts w:ascii="Book Antiqua" w:hAnsi="Book Antiqua"/>
          <w:b/>
          <w:bCs/>
          <w:color w:val="3D9B8C"/>
          <w:sz w:val="22"/>
          <w:szCs w:val="22"/>
        </w:rPr>
        <w:t xml:space="preserve">tirer : 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Régime d'exclusion &amp; rééquilibrage alimentaire</w:t>
      </w:r>
      <w:r w:rsidR="00C63BF5">
        <w:rPr>
          <w:rFonts w:ascii="Book Antiqua" w:hAnsi="Book Antiqua"/>
          <w:b/>
          <w:bCs/>
          <w:color w:val="3D9B8C"/>
          <w:sz w:val="22"/>
          <w:szCs w:val="22"/>
        </w:rPr>
        <w:t xml:space="preserve"> (</w:t>
      </w:r>
      <w:r w:rsidR="001D2731">
        <w:rPr>
          <w:rFonts w:ascii="Book Antiqua" w:hAnsi="Book Antiqua"/>
          <w:b/>
          <w:bCs/>
          <w:color w:val="3D9B8C"/>
          <w:sz w:val="22"/>
          <w:szCs w:val="22"/>
        </w:rPr>
        <w:t>1 mois)</w:t>
      </w:r>
    </w:p>
    <w:p w14:paraId="5A658A08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b/>
          <w:bCs/>
          <w:color w:val="000000"/>
        </w:rPr>
        <w:t>Suppression gluten + produits laitiers riches en lactose (à vie !)</w:t>
      </w:r>
    </w:p>
    <w:p w14:paraId="046D34F8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Exception : fromages à pâte dure (faibles en lactose) autorisés</w:t>
      </w:r>
    </w:p>
    <w:p w14:paraId="6C95BC52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Alimentation riche en fibres : légumes, fruits, légumineuses — régénération du </w:t>
      </w:r>
      <w:proofErr w:type="spellStart"/>
      <w:r w:rsidRPr="00EF22DB">
        <w:rPr>
          <w:rFonts w:ascii="Book Antiqua" w:hAnsi="Book Antiqua"/>
          <w:color w:val="000000"/>
        </w:rPr>
        <w:t>microbiote</w:t>
      </w:r>
      <w:proofErr w:type="spellEnd"/>
    </w:p>
    <w:p w14:paraId="476698C3" w14:textId="48D2430C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Correction de la perméabilité intestinale (programme 4R)</w:t>
      </w:r>
      <w:r w:rsidR="00B94BF7">
        <w:rPr>
          <w:rFonts w:ascii="Book Antiqua" w:hAnsi="Book Antiqua"/>
          <w:color w:val="000000"/>
        </w:rPr>
        <w:t xml:space="preserve"> : </w:t>
      </w:r>
      <w:r w:rsidR="0034531B">
        <w:rPr>
          <w:rFonts w:ascii="Book Antiqua" w:hAnsi="Book Antiqua"/>
          <w:color w:val="000000"/>
        </w:rPr>
        <w:t xml:space="preserve">L glutamine = </w:t>
      </w:r>
      <w:r w:rsidR="00C45B9E">
        <w:rPr>
          <w:rFonts w:ascii="Book Antiqua" w:hAnsi="Book Antiqua"/>
          <w:color w:val="000000"/>
        </w:rPr>
        <w:t>Riz de Camargue ou de Louisiane car riz asiatique = arsenic.</w:t>
      </w:r>
    </w:p>
    <w:p w14:paraId="45FF5E29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proofErr w:type="spellStart"/>
      <w:r w:rsidRPr="00EF22DB">
        <w:rPr>
          <w:rFonts w:ascii="Book Antiqua" w:hAnsi="Book Antiqua"/>
          <w:color w:val="000000"/>
        </w:rPr>
        <w:t>Probiotiques</w:t>
      </w:r>
      <w:proofErr w:type="spellEnd"/>
      <w:r w:rsidRPr="00EF22DB">
        <w:rPr>
          <w:rFonts w:ascii="Book Antiqua" w:hAnsi="Book Antiqua"/>
          <w:color w:val="000000"/>
        </w:rPr>
        <w:t xml:space="preserve"> : </w:t>
      </w:r>
      <w:proofErr w:type="spellStart"/>
      <w:r w:rsidRPr="00EF22DB">
        <w:rPr>
          <w:rFonts w:ascii="Book Antiqua" w:hAnsi="Book Antiqua"/>
          <w:color w:val="000000"/>
        </w:rPr>
        <w:t>Lactobacillus</w:t>
      </w:r>
      <w:proofErr w:type="spellEnd"/>
      <w:r w:rsidRPr="00EF22DB">
        <w:rPr>
          <w:rFonts w:ascii="Book Antiqua" w:hAnsi="Book Antiqua"/>
          <w:color w:val="000000"/>
        </w:rPr>
        <w:t xml:space="preserve"> + </w:t>
      </w:r>
      <w:proofErr w:type="spellStart"/>
      <w:r w:rsidRPr="00EF22DB">
        <w:rPr>
          <w:rFonts w:ascii="Book Antiqua" w:hAnsi="Book Antiqua"/>
          <w:color w:val="000000"/>
        </w:rPr>
        <w:t>Bifidobacterium</w:t>
      </w:r>
      <w:proofErr w:type="spellEnd"/>
    </w:p>
    <w:p w14:paraId="70CC2541" w14:textId="7EA8748E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Sources Oméga-3 : poissons gras, graines de chia et de lin</w:t>
      </w:r>
      <w:r w:rsidR="00CB6526">
        <w:rPr>
          <w:rFonts w:ascii="Book Antiqua" w:hAnsi="Book Antiqua"/>
          <w:color w:val="000000"/>
        </w:rPr>
        <w:t xml:space="preserve"> (atten</w:t>
      </w:r>
      <w:r w:rsidR="000E68F0">
        <w:rPr>
          <w:rFonts w:ascii="Book Antiqua" w:hAnsi="Book Antiqua"/>
          <w:color w:val="000000"/>
        </w:rPr>
        <w:t>tion sur le SII, ainsi que le psyllium)</w:t>
      </w:r>
      <w:r w:rsidRPr="00EF22DB">
        <w:rPr>
          <w:rFonts w:ascii="Book Antiqua" w:hAnsi="Book Antiqua"/>
          <w:color w:val="000000"/>
        </w:rPr>
        <w:t xml:space="preserve"> — corriger le déséquilibre AA/EPA</w:t>
      </w:r>
      <w:r w:rsidR="007E7CFB">
        <w:rPr>
          <w:rFonts w:ascii="Book Antiqua" w:hAnsi="Book Antiqua"/>
          <w:color w:val="000000"/>
        </w:rPr>
        <w:t xml:space="preserve"> (1000mg = 1kg de Sardine)</w:t>
      </w:r>
    </w:p>
    <w:p w14:paraId="62BE3110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Mastication soignée à chaque repas (enzyme salivaire = 1re étape digestive)</w:t>
      </w:r>
    </w:p>
    <w:p w14:paraId="356D15CB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Hydratation : remplacer sodas et café par de l'eau</w:t>
      </w:r>
    </w:p>
    <w:p w14:paraId="34E9E490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0BF23DA9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Axe 2 — </w:t>
      </w:r>
      <w:proofErr w:type="spellStart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>Supplémentation</w:t>
      </w:r>
      <w:proofErr w:type="spellEnd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</w:t>
      </w:r>
      <w:proofErr w:type="spellStart"/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>micronutritionnelle</w:t>
      </w:r>
      <w:proofErr w:type="spellEnd"/>
    </w:p>
    <w:p w14:paraId="67342B99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2465"/>
        <w:gridCol w:w="4470"/>
      </w:tblGrid>
      <w:tr w:rsidR="00F05F77" w:rsidRPr="00EF22DB" w14:paraId="3AC228B9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70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Nutriment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3232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Posologie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8766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Objectif</w:t>
            </w:r>
          </w:p>
        </w:tc>
      </w:tr>
      <w:tr w:rsidR="00F05F77" w:rsidRPr="00EF22DB" w14:paraId="1718DD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24C9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Zinc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1C3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10–15 mg/jour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6B1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Soutien réparation des tissus intestinaux + immunité</w:t>
            </w:r>
          </w:p>
        </w:tc>
      </w:tr>
      <w:tr w:rsidR="00F05F77" w:rsidRPr="00EF22DB" w14:paraId="5775E9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957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Vitamine B12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C8F3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Compléments oraux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007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Corriger la carence (absorption souvent altérée sous IPP)</w:t>
            </w:r>
          </w:p>
        </w:tc>
      </w:tr>
      <w:tr w:rsidR="00F05F77" w:rsidRPr="00EF22DB" w14:paraId="31F0AB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98B0" w14:textId="0318DD4A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Fer (doux)</w:t>
            </w:r>
            <w:r w:rsidR="001944E9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 chlorophylle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7F57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Si carence confirmée à 3 mois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F98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Éviter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supplémentation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aveugle sans confirmation</w:t>
            </w:r>
          </w:p>
        </w:tc>
      </w:tr>
      <w:tr w:rsidR="00F05F77" w:rsidRPr="00EF22DB" w14:paraId="27AFB0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A12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Oméga-3 EPA/DHA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88F4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Selon bilan AA/EPA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BC4C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Réduire le terrain pro-inflammatoire</w:t>
            </w:r>
          </w:p>
        </w:tc>
      </w:tr>
    </w:tbl>
    <w:p w14:paraId="1A182ED0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2CC8B3FC" w14:textId="77777777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lastRenderedPageBreak/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Axe 3 — Gestion du stress</w:t>
      </w:r>
    </w:p>
    <w:p w14:paraId="2AAD9CE5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Pratique de méditation de pleine conscience, cohérence cardiaque ou sophrologie</w:t>
      </w:r>
    </w:p>
    <w:p w14:paraId="6168C891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Exercice physique quotidien : 30 min d'activité modérée (marche, natation)</w:t>
      </w:r>
    </w:p>
    <w:p w14:paraId="0BE3588B" w14:textId="77777777" w:rsidR="00F05F77" w:rsidRPr="00EF22DB" w:rsidRDefault="00FC69CE">
      <w:pPr>
        <w:pStyle w:val="Paragraphedeliste"/>
        <w:numPr>
          <w:ilvl w:val="0"/>
          <w:numId w:val="3"/>
        </w:numPr>
        <w:spacing w:before="30" w:after="30"/>
        <w:rPr>
          <w:rFonts w:ascii="Book Antiqua" w:hAnsi="Book Antiqua"/>
        </w:rPr>
      </w:pPr>
      <w:r w:rsidRPr="00EF22DB">
        <w:rPr>
          <w:rFonts w:ascii="Book Antiqua" w:hAnsi="Book Antiqua"/>
          <w:sz w:val="19"/>
          <w:szCs w:val="19"/>
        </w:rPr>
        <w:t>Double bénéfice : réduction du stress + stimulation du transit intestinal</w:t>
      </w:r>
    </w:p>
    <w:p w14:paraId="2BC87542" w14:textId="77777777" w:rsidR="00F05F77" w:rsidRPr="00EF22DB" w:rsidRDefault="00F05F77">
      <w:pPr>
        <w:spacing w:before="80"/>
        <w:rPr>
          <w:rFonts w:ascii="Book Antiqua" w:hAnsi="Book Antiqua"/>
        </w:rPr>
      </w:pPr>
    </w:p>
    <w:p w14:paraId="4447379F" w14:textId="4A2C4C22" w:rsidR="00F05F77" w:rsidRPr="00EF22DB" w:rsidRDefault="00FC69CE">
      <w:pPr>
        <w:spacing w:before="140" w:after="60"/>
        <w:rPr>
          <w:rFonts w:ascii="Book Antiqua" w:hAnsi="Book Antiqua"/>
        </w:rPr>
      </w:pPr>
      <w:r w:rsidRPr="00EF22DB">
        <w:rPr>
          <w:rFonts w:ascii="Apple Color Emoji" w:hAnsi="Apple Color Emoji" w:cs="Apple Color Emoji"/>
          <w:b/>
          <w:bCs/>
          <w:color w:val="3D9B8C"/>
          <w:sz w:val="22"/>
          <w:szCs w:val="22"/>
        </w:rPr>
        <w:t>▶</w:t>
      </w:r>
      <w:r w:rsidRPr="00EF22DB">
        <w:rPr>
          <w:rFonts w:ascii="Book Antiqua" w:hAnsi="Book Antiqua"/>
          <w:b/>
          <w:bCs/>
          <w:color w:val="3D9B8C"/>
          <w:sz w:val="22"/>
          <w:szCs w:val="22"/>
        </w:rPr>
        <w:t xml:space="preserve"> Axe 4 — Suivi et réévaluation</w:t>
      </w:r>
      <w:r w:rsidR="00B24101">
        <w:rPr>
          <w:rFonts w:ascii="Book Antiqua" w:hAnsi="Book Antiqua"/>
          <w:b/>
          <w:bCs/>
          <w:color w:val="3D9B8C"/>
          <w:sz w:val="22"/>
          <w:szCs w:val="22"/>
        </w:rPr>
        <w:t xml:space="preserve"> </w:t>
      </w:r>
      <w:r w:rsidR="007F7F8A">
        <w:rPr>
          <w:rFonts w:ascii="Book Antiqua" w:hAnsi="Book Antiqua"/>
          <w:b/>
          <w:bCs/>
          <w:color w:val="3D9B8C"/>
          <w:sz w:val="22"/>
          <w:szCs w:val="22"/>
        </w:rPr>
        <w:t>(3 mois plus tard)</w:t>
      </w:r>
    </w:p>
    <w:p w14:paraId="7B2DB602" w14:textId="77777777" w:rsidR="00F05F77" w:rsidRPr="00EF22DB" w:rsidRDefault="00F05F77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7296"/>
      </w:tblGrid>
      <w:tr w:rsidR="00F05F77" w:rsidRPr="00EF22DB" w14:paraId="6716CAC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767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Délai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AA4B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Actions / Bilans prévus</w:t>
            </w:r>
          </w:p>
        </w:tc>
      </w:tr>
      <w:tr w:rsidR="00F05F77" w:rsidRPr="00EF22DB" w14:paraId="326AD2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EB5D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J0 → J90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3C08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Mise en place du régime d'exclusion +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supplémentation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+ techniques anti-stress</w:t>
            </w:r>
          </w:p>
        </w:tc>
      </w:tr>
      <w:tr w:rsidR="00F05F77" w:rsidRPr="00EF22DB" w14:paraId="4962BD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B42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Consultation J90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2B3E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Évaluation clinique + bilan biologique : CRP us, profil Oméga-3, Zinc, Vit B12, Fer</w:t>
            </w:r>
          </w:p>
        </w:tc>
      </w:tr>
      <w:tr w:rsidR="00F05F77" w:rsidRPr="00EF22DB" w14:paraId="5E9FD5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1E5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Bilan </w:t>
            </w:r>
            <w:proofErr w:type="spellStart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>Leaky</w:t>
            </w:r>
            <w:proofErr w:type="spellEnd"/>
            <w:r w:rsidRPr="00EF22DB">
              <w:rPr>
                <w:rFonts w:ascii="Book Antiqua" w:hAnsi="Book Antiqua"/>
                <w:b/>
                <w:bCs/>
                <w:color w:val="333333"/>
                <w:sz w:val="18"/>
                <w:szCs w:val="18"/>
              </w:rPr>
              <w:t xml:space="preserve"> Gut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67DF" w14:textId="77777777" w:rsidR="00F05F77" w:rsidRPr="00EF22DB" w:rsidRDefault="00FC69CE">
            <w:pPr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Test de réévaluation de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>l'hyperperméabilité</w:t>
            </w:r>
            <w:proofErr w:type="spellEnd"/>
            <w:r w:rsidRPr="00EF22DB">
              <w:rPr>
                <w:rFonts w:ascii="Book Antiqua" w:hAnsi="Book Antiqua"/>
                <w:color w:val="333333"/>
                <w:sz w:val="18"/>
                <w:szCs w:val="18"/>
              </w:rPr>
              <w:t xml:space="preserve"> intestinale à 3 mois</w:t>
            </w:r>
          </w:p>
        </w:tc>
      </w:tr>
    </w:tbl>
    <w:p w14:paraId="34D2CEC3" w14:textId="77777777" w:rsidR="00F05F77" w:rsidRPr="00EF22DB" w:rsidRDefault="00F05F77">
      <w:pPr>
        <w:spacing w:before="8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5F77" w:rsidRPr="00EF22DB" w14:paraId="55CEE549" w14:textId="77777777">
        <w:tc>
          <w:tcPr>
            <w:tcW w:w="0" w:type="auto"/>
            <w:tcBorders>
              <w:top w:val="single" w:sz="2" w:space="0" w:color="3D9B8C"/>
              <w:left w:val="single" w:sz="2" w:space="0" w:color="3D9B8C"/>
              <w:bottom w:val="single" w:sz="2" w:space="0" w:color="3D9B8C"/>
              <w:right w:val="single" w:sz="2" w:space="0" w:color="3D9B8C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2E9CE" w14:textId="77777777" w:rsidR="00F05F77" w:rsidRPr="00EF22DB" w:rsidRDefault="00FC69CE">
            <w:pPr>
              <w:spacing w:before="40" w:after="6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b/>
                <w:bCs/>
                <w:color w:val="3D9B8C"/>
                <w:sz w:val="21"/>
                <w:szCs w:val="21"/>
              </w:rPr>
              <w:t>Liens avec les 3 piliers du cours</w:t>
            </w:r>
          </w:p>
          <w:p w14:paraId="05E04AF2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Pilier 1 (4R) : Régime d'exclusion (RETIRER) +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probiotiques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 (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REINOCULER</w:t>
            </w:r>
            <w:proofErr w:type="spellEnd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) + Zinc/B5 (RÉPARER) + enzymes digestives (RENFORCER)</w:t>
            </w:r>
          </w:p>
          <w:p w14:paraId="08A7E7DB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• Pilier 2 (Immunité) : Correction AA/EPA, Oméga-3, Zinc → modulation de l'inflammation chronique</w:t>
            </w:r>
          </w:p>
          <w:p w14:paraId="2C766A0B" w14:textId="77777777" w:rsidR="00F05F77" w:rsidRPr="00EF22DB" w:rsidRDefault="00FC69CE">
            <w:pPr>
              <w:spacing w:before="30" w:after="30"/>
              <w:rPr>
                <w:rFonts w:ascii="Book Antiqua" w:hAnsi="Book Antiqua"/>
              </w:rPr>
            </w:pPr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 xml:space="preserve">• Pilier 3 (Foie) : IPP intermittents à surveiller (impact cytochrome P450) + Oméga-3/antioxydants = soutien </w:t>
            </w:r>
            <w:proofErr w:type="spellStart"/>
            <w:r w:rsidRPr="00EF22DB">
              <w:rPr>
                <w:rFonts w:ascii="Book Antiqua" w:hAnsi="Book Antiqua"/>
                <w:color w:val="333333"/>
                <w:sz w:val="19"/>
                <w:szCs w:val="19"/>
              </w:rPr>
              <w:t>détox</w:t>
            </w:r>
            <w:proofErr w:type="spellEnd"/>
          </w:p>
        </w:tc>
      </w:tr>
    </w:tbl>
    <w:p w14:paraId="7D3F11AF" w14:textId="77777777" w:rsidR="00F05F77" w:rsidRPr="00EF22DB" w:rsidRDefault="00F05F77">
      <w:pPr>
        <w:spacing w:before="160"/>
        <w:rPr>
          <w:rFonts w:ascii="Book Antiqua" w:hAnsi="Book Antiqua"/>
        </w:rPr>
      </w:pPr>
    </w:p>
    <w:p w14:paraId="7796638D" w14:textId="77777777" w:rsidR="00F05F77" w:rsidRPr="00EF22DB" w:rsidRDefault="00FC69CE">
      <w:pPr>
        <w:pStyle w:val="Titre1"/>
        <w:pBdr>
          <w:bottom w:val="single" w:sz="8" w:space="4" w:color="E07A5F"/>
        </w:pBdr>
        <w:rPr>
          <w:rFonts w:ascii="Book Antiqua" w:hAnsi="Book Antiqua"/>
        </w:rPr>
      </w:pPr>
      <w:r w:rsidRPr="00EF22DB">
        <w:rPr>
          <w:rFonts w:ascii="Apple Color Emoji" w:hAnsi="Apple Color Emoji" w:cs="Apple Color Emoji"/>
        </w:rPr>
        <w:t>📚</w:t>
      </w:r>
      <w:r w:rsidRPr="00EF22DB">
        <w:rPr>
          <w:rFonts w:ascii="Book Antiqua" w:hAnsi="Book Antiqua"/>
        </w:rPr>
        <w:t xml:space="preserve"> BIBLIOGRAPHIE</w:t>
      </w:r>
    </w:p>
    <w:p w14:paraId="5F761786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Pascale Faivre — Spleen ou Stress, Compréhension du stress par la PNEI. Ed. </w:t>
      </w:r>
      <w:proofErr w:type="spellStart"/>
      <w:r w:rsidRPr="00EF22DB">
        <w:rPr>
          <w:rFonts w:ascii="Book Antiqua" w:hAnsi="Book Antiqua"/>
          <w:color w:val="000000"/>
        </w:rPr>
        <w:t>Amyris</w:t>
      </w:r>
      <w:proofErr w:type="spellEnd"/>
      <w:r w:rsidRPr="00EF22DB">
        <w:rPr>
          <w:rFonts w:ascii="Book Antiqua" w:hAnsi="Book Antiqua"/>
          <w:color w:val="000000"/>
        </w:rPr>
        <w:t>, 2016</w:t>
      </w:r>
    </w:p>
    <w:p w14:paraId="507160E5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Jean-Michel Lecerf, Nathalie </w:t>
      </w:r>
      <w:proofErr w:type="spellStart"/>
      <w:r w:rsidRPr="00EF22DB">
        <w:rPr>
          <w:rFonts w:ascii="Book Antiqua" w:hAnsi="Book Antiqua"/>
          <w:color w:val="000000"/>
        </w:rPr>
        <w:t>Delzenne</w:t>
      </w:r>
      <w:proofErr w:type="spellEnd"/>
      <w:r w:rsidRPr="00EF22DB">
        <w:rPr>
          <w:rFonts w:ascii="Book Antiqua" w:hAnsi="Book Antiqua"/>
          <w:color w:val="000000"/>
        </w:rPr>
        <w:t xml:space="preserve"> — </w:t>
      </w:r>
      <w:proofErr w:type="spellStart"/>
      <w:r w:rsidRPr="00EF22DB">
        <w:rPr>
          <w:rFonts w:ascii="Book Antiqua" w:hAnsi="Book Antiqua"/>
          <w:color w:val="000000"/>
        </w:rPr>
        <w:t>Microbiote</w:t>
      </w:r>
      <w:proofErr w:type="spellEnd"/>
      <w:r w:rsidRPr="00EF22DB">
        <w:rPr>
          <w:rFonts w:ascii="Book Antiqua" w:hAnsi="Book Antiqua"/>
          <w:color w:val="000000"/>
        </w:rPr>
        <w:t xml:space="preserve"> intestinal et santé humaine. Elsevier Masson</w:t>
      </w:r>
    </w:p>
    <w:p w14:paraId="289F1CA4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Dr Éric Lorrain — Grand manuel de phytothérapie. </w:t>
      </w:r>
      <w:proofErr w:type="spellStart"/>
      <w:r w:rsidRPr="00EF22DB">
        <w:rPr>
          <w:rFonts w:ascii="Book Antiqua" w:hAnsi="Book Antiqua"/>
          <w:color w:val="000000"/>
        </w:rPr>
        <w:t>Dunod</w:t>
      </w:r>
      <w:proofErr w:type="spellEnd"/>
    </w:p>
    <w:p w14:paraId="7B1A852F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Christopher </w:t>
      </w:r>
      <w:proofErr w:type="spellStart"/>
      <w:r w:rsidRPr="00EF22DB">
        <w:rPr>
          <w:rFonts w:ascii="Book Antiqua" w:hAnsi="Book Antiqua"/>
          <w:color w:val="000000"/>
        </w:rPr>
        <w:t>Vasey</w:t>
      </w:r>
      <w:proofErr w:type="spellEnd"/>
      <w:r w:rsidRPr="00EF22DB">
        <w:rPr>
          <w:rFonts w:ascii="Book Antiqua" w:hAnsi="Book Antiqua"/>
          <w:color w:val="000000"/>
        </w:rPr>
        <w:t xml:space="preserve"> — Je reconstruis ma flore intestinale. Ed. Jouvence</w:t>
      </w:r>
    </w:p>
    <w:p w14:paraId="43745276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>Pr F. Joly Gomez — L'intestin, notre deuxième cerveau. Ed. Marabout santé</w:t>
      </w:r>
    </w:p>
    <w:p w14:paraId="608C5268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Cours de phytothérapie et </w:t>
      </w:r>
      <w:proofErr w:type="spellStart"/>
      <w:r w:rsidRPr="00EF22DB">
        <w:rPr>
          <w:rFonts w:ascii="Book Antiqua" w:hAnsi="Book Antiqua"/>
          <w:color w:val="000000"/>
        </w:rPr>
        <w:t>Physionutrition</w:t>
      </w:r>
      <w:proofErr w:type="spellEnd"/>
      <w:r w:rsidRPr="00EF22DB">
        <w:rPr>
          <w:rFonts w:ascii="Book Antiqua" w:hAnsi="Book Antiqua"/>
          <w:color w:val="000000"/>
        </w:rPr>
        <w:t xml:space="preserve"> IEPP</w:t>
      </w:r>
    </w:p>
    <w:p w14:paraId="02423BF2" w14:textId="77777777" w:rsidR="00F05F77" w:rsidRPr="00EF22DB" w:rsidRDefault="00FC69CE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F22DB">
        <w:rPr>
          <w:rFonts w:ascii="Book Antiqua" w:hAnsi="Book Antiqua"/>
          <w:color w:val="000000"/>
        </w:rPr>
        <w:t xml:space="preserve">D'après </w:t>
      </w:r>
      <w:proofErr w:type="spellStart"/>
      <w:r w:rsidRPr="00EF22DB">
        <w:rPr>
          <w:rFonts w:ascii="Book Antiqua" w:hAnsi="Book Antiqua"/>
          <w:color w:val="000000"/>
        </w:rPr>
        <w:t>Bionutrics</w:t>
      </w:r>
      <w:proofErr w:type="spellEnd"/>
      <w:r w:rsidRPr="00EF22DB">
        <w:rPr>
          <w:rFonts w:ascii="Book Antiqua" w:hAnsi="Book Antiqua"/>
          <w:color w:val="000000"/>
        </w:rPr>
        <w:t xml:space="preserve"> (schémas et protocoles)</w:t>
      </w:r>
    </w:p>
    <w:p w14:paraId="4202766D" w14:textId="77777777" w:rsidR="00F05F77" w:rsidRPr="00EF22DB" w:rsidRDefault="00F05F77">
      <w:pPr>
        <w:spacing w:before="100"/>
        <w:rPr>
          <w:rFonts w:ascii="Book Antiqua" w:hAnsi="Book Antiqua"/>
        </w:rPr>
      </w:pPr>
    </w:p>
    <w:p w14:paraId="73860053" w14:textId="77777777" w:rsidR="00F05F77" w:rsidRPr="00EF22DB" w:rsidRDefault="00FC69CE">
      <w:pPr>
        <w:spacing w:before="80"/>
        <w:jc w:val="center"/>
        <w:rPr>
          <w:rFonts w:ascii="Book Antiqua" w:hAnsi="Book Antiqua"/>
        </w:rPr>
      </w:pPr>
      <w:r w:rsidRPr="00EF22DB">
        <w:rPr>
          <w:rFonts w:ascii="Book Antiqua" w:hAnsi="Book Antiqua"/>
          <w:i/>
          <w:iCs/>
          <w:color w:val="999999"/>
          <w:sz w:val="16"/>
          <w:szCs w:val="16"/>
        </w:rPr>
        <w:t>Fiche réalisée par Claude — École de Santé Naturelle — Cours du 27/02/2026</w:t>
      </w:r>
    </w:p>
    <w:sectPr w:rsidR="00F05F77" w:rsidRPr="00EF22DB" w:rsidSect="0004530B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3C82" w14:textId="77777777" w:rsidR="00EF22DB" w:rsidRDefault="00EF22DB" w:rsidP="00EF22DB">
      <w:r>
        <w:separator/>
      </w:r>
    </w:p>
  </w:endnote>
  <w:endnote w:type="continuationSeparator" w:id="0">
    <w:p w14:paraId="72AA1A4B" w14:textId="77777777" w:rsidR="00EF22DB" w:rsidRDefault="00EF22DB" w:rsidP="00EF2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414436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174EBBE" w14:textId="721091D9" w:rsidR="000B1315" w:rsidRDefault="000B1315" w:rsidP="00172DB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D33195C" w14:textId="77777777" w:rsidR="000B1315" w:rsidRDefault="000B1315" w:rsidP="000B131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9004018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8615935" w14:textId="2B51821A" w:rsidR="000B1315" w:rsidRDefault="000B1315" w:rsidP="00172DB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1C0FF98" w14:textId="77777777" w:rsidR="000B1315" w:rsidRDefault="000B1315" w:rsidP="000B131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20A1" w14:textId="77777777" w:rsidR="00EF22DB" w:rsidRDefault="00EF22DB" w:rsidP="00EF22DB">
      <w:r>
        <w:separator/>
      </w:r>
    </w:p>
  </w:footnote>
  <w:footnote w:type="continuationSeparator" w:id="0">
    <w:p w14:paraId="28DB38FC" w14:textId="77777777" w:rsidR="00EF22DB" w:rsidRDefault="00EF22DB" w:rsidP="00EF2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6DC"/>
    <w:multiLevelType w:val="hybridMultilevel"/>
    <w:tmpl w:val="FFFFFFFF"/>
    <w:lvl w:ilvl="0" w:tplc="A922123A">
      <w:start w:val="1"/>
      <w:numFmt w:val="bullet"/>
      <w:lvlText w:val="●"/>
      <w:lvlJc w:val="left"/>
      <w:pPr>
        <w:ind w:left="720" w:hanging="360"/>
      </w:pPr>
    </w:lvl>
    <w:lvl w:ilvl="1" w:tplc="856018B6">
      <w:start w:val="1"/>
      <w:numFmt w:val="bullet"/>
      <w:lvlText w:val="○"/>
      <w:lvlJc w:val="left"/>
      <w:pPr>
        <w:ind w:left="1440" w:hanging="360"/>
      </w:pPr>
    </w:lvl>
    <w:lvl w:ilvl="2" w:tplc="485E9B08">
      <w:start w:val="1"/>
      <w:numFmt w:val="bullet"/>
      <w:lvlText w:val="■"/>
      <w:lvlJc w:val="left"/>
      <w:pPr>
        <w:ind w:left="2160" w:hanging="360"/>
      </w:pPr>
    </w:lvl>
    <w:lvl w:ilvl="3" w:tplc="19B4708E">
      <w:start w:val="1"/>
      <w:numFmt w:val="bullet"/>
      <w:lvlText w:val="●"/>
      <w:lvlJc w:val="left"/>
      <w:pPr>
        <w:ind w:left="2880" w:hanging="360"/>
      </w:pPr>
    </w:lvl>
    <w:lvl w:ilvl="4" w:tplc="617C34F4">
      <w:start w:val="1"/>
      <w:numFmt w:val="bullet"/>
      <w:lvlText w:val="○"/>
      <w:lvlJc w:val="left"/>
      <w:pPr>
        <w:ind w:left="3600" w:hanging="360"/>
      </w:pPr>
    </w:lvl>
    <w:lvl w:ilvl="5" w:tplc="DB2498B8">
      <w:start w:val="1"/>
      <w:numFmt w:val="bullet"/>
      <w:lvlText w:val="■"/>
      <w:lvlJc w:val="left"/>
      <w:pPr>
        <w:ind w:left="4320" w:hanging="360"/>
      </w:pPr>
    </w:lvl>
    <w:lvl w:ilvl="6" w:tplc="376ED5B2">
      <w:start w:val="1"/>
      <w:numFmt w:val="bullet"/>
      <w:lvlText w:val="●"/>
      <w:lvlJc w:val="left"/>
      <w:pPr>
        <w:ind w:left="5040" w:hanging="360"/>
      </w:pPr>
    </w:lvl>
    <w:lvl w:ilvl="7" w:tplc="ABE605B6">
      <w:start w:val="1"/>
      <w:numFmt w:val="bullet"/>
      <w:lvlText w:val="●"/>
      <w:lvlJc w:val="left"/>
      <w:pPr>
        <w:ind w:left="5760" w:hanging="360"/>
      </w:pPr>
    </w:lvl>
    <w:lvl w:ilvl="8" w:tplc="5024D9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014325"/>
    <w:multiLevelType w:val="hybridMultilevel"/>
    <w:tmpl w:val="FFFFFFFF"/>
    <w:lvl w:ilvl="0" w:tplc="2F30C17A">
      <w:start w:val="1"/>
      <w:numFmt w:val="bullet"/>
      <w:lvlText w:val="–"/>
      <w:lvlJc w:val="left"/>
      <w:pPr>
        <w:ind w:left="900" w:hanging="300"/>
      </w:pPr>
    </w:lvl>
    <w:lvl w:ilvl="1" w:tplc="E1B6B56E">
      <w:numFmt w:val="decimal"/>
      <w:lvlText w:val=""/>
      <w:lvlJc w:val="left"/>
    </w:lvl>
    <w:lvl w:ilvl="2" w:tplc="AF92F8EE">
      <w:numFmt w:val="decimal"/>
      <w:lvlText w:val=""/>
      <w:lvlJc w:val="left"/>
    </w:lvl>
    <w:lvl w:ilvl="3" w:tplc="6C264856">
      <w:numFmt w:val="decimal"/>
      <w:lvlText w:val=""/>
      <w:lvlJc w:val="left"/>
    </w:lvl>
    <w:lvl w:ilvl="4" w:tplc="89AC2E7E">
      <w:numFmt w:val="decimal"/>
      <w:lvlText w:val=""/>
      <w:lvlJc w:val="left"/>
    </w:lvl>
    <w:lvl w:ilvl="5" w:tplc="E2D6C300">
      <w:numFmt w:val="decimal"/>
      <w:lvlText w:val=""/>
      <w:lvlJc w:val="left"/>
    </w:lvl>
    <w:lvl w:ilvl="6" w:tplc="9008277A">
      <w:numFmt w:val="decimal"/>
      <w:lvlText w:val=""/>
      <w:lvlJc w:val="left"/>
    </w:lvl>
    <w:lvl w:ilvl="7" w:tplc="F02A3D2E">
      <w:numFmt w:val="decimal"/>
      <w:lvlText w:val=""/>
      <w:lvlJc w:val="left"/>
    </w:lvl>
    <w:lvl w:ilvl="8" w:tplc="96A8199A">
      <w:numFmt w:val="decimal"/>
      <w:lvlText w:val=""/>
      <w:lvlJc w:val="left"/>
    </w:lvl>
  </w:abstractNum>
  <w:abstractNum w:abstractNumId="2" w15:restartNumberingAfterBreak="0">
    <w:nsid w:val="259613B7"/>
    <w:multiLevelType w:val="hybridMultilevel"/>
    <w:tmpl w:val="FFFFFFFF"/>
    <w:lvl w:ilvl="0" w:tplc="EFDA3B3C">
      <w:start w:val="1"/>
      <w:numFmt w:val="bullet"/>
      <w:lvlText w:val="•"/>
      <w:lvlJc w:val="left"/>
      <w:pPr>
        <w:ind w:left="540" w:hanging="300"/>
      </w:pPr>
    </w:lvl>
    <w:lvl w:ilvl="1" w:tplc="BA92FAC6">
      <w:numFmt w:val="decimal"/>
      <w:lvlText w:val=""/>
      <w:lvlJc w:val="left"/>
    </w:lvl>
    <w:lvl w:ilvl="2" w:tplc="27ECCE9E">
      <w:numFmt w:val="decimal"/>
      <w:lvlText w:val=""/>
      <w:lvlJc w:val="left"/>
    </w:lvl>
    <w:lvl w:ilvl="3" w:tplc="0D643578">
      <w:numFmt w:val="decimal"/>
      <w:lvlText w:val=""/>
      <w:lvlJc w:val="left"/>
    </w:lvl>
    <w:lvl w:ilvl="4" w:tplc="9F8AE82A">
      <w:numFmt w:val="decimal"/>
      <w:lvlText w:val=""/>
      <w:lvlJc w:val="left"/>
    </w:lvl>
    <w:lvl w:ilvl="5" w:tplc="1AFECDCE">
      <w:numFmt w:val="decimal"/>
      <w:lvlText w:val=""/>
      <w:lvlJc w:val="left"/>
    </w:lvl>
    <w:lvl w:ilvl="6" w:tplc="E0D60EDC">
      <w:numFmt w:val="decimal"/>
      <w:lvlText w:val=""/>
      <w:lvlJc w:val="left"/>
    </w:lvl>
    <w:lvl w:ilvl="7" w:tplc="617E8C90">
      <w:numFmt w:val="decimal"/>
      <w:lvlText w:val=""/>
      <w:lvlJc w:val="left"/>
    </w:lvl>
    <w:lvl w:ilvl="8" w:tplc="FF12064C">
      <w:numFmt w:val="decimal"/>
      <w:lvlText w:val=""/>
      <w:lvlJc w:val="left"/>
    </w:lvl>
  </w:abstractNum>
  <w:abstractNum w:abstractNumId="3" w15:restartNumberingAfterBreak="0">
    <w:nsid w:val="78AB7A82"/>
    <w:multiLevelType w:val="hybridMultilevel"/>
    <w:tmpl w:val="FFFFFFFF"/>
    <w:lvl w:ilvl="0" w:tplc="4E00AA40">
      <w:start w:val="1"/>
      <w:numFmt w:val="decimal"/>
      <w:lvlText w:val="%1."/>
      <w:lvlJc w:val="left"/>
      <w:pPr>
        <w:ind w:left="540" w:hanging="300"/>
      </w:pPr>
    </w:lvl>
    <w:lvl w:ilvl="1" w:tplc="E5E4E27C">
      <w:numFmt w:val="decimal"/>
      <w:lvlText w:val=""/>
      <w:lvlJc w:val="left"/>
    </w:lvl>
    <w:lvl w:ilvl="2" w:tplc="5E043B18">
      <w:numFmt w:val="decimal"/>
      <w:lvlText w:val=""/>
      <w:lvlJc w:val="left"/>
    </w:lvl>
    <w:lvl w:ilvl="3" w:tplc="5E729B4A">
      <w:numFmt w:val="decimal"/>
      <w:lvlText w:val=""/>
      <w:lvlJc w:val="left"/>
    </w:lvl>
    <w:lvl w:ilvl="4" w:tplc="FF10D758">
      <w:numFmt w:val="decimal"/>
      <w:lvlText w:val=""/>
      <w:lvlJc w:val="left"/>
    </w:lvl>
    <w:lvl w:ilvl="5" w:tplc="DFE63D72">
      <w:numFmt w:val="decimal"/>
      <w:lvlText w:val=""/>
      <w:lvlJc w:val="left"/>
    </w:lvl>
    <w:lvl w:ilvl="6" w:tplc="C6343144">
      <w:numFmt w:val="decimal"/>
      <w:lvlText w:val=""/>
      <w:lvlJc w:val="left"/>
    </w:lvl>
    <w:lvl w:ilvl="7" w:tplc="762855E8">
      <w:numFmt w:val="decimal"/>
      <w:lvlText w:val=""/>
      <w:lvlJc w:val="left"/>
    </w:lvl>
    <w:lvl w:ilvl="8" w:tplc="12B64EE8">
      <w:numFmt w:val="decimal"/>
      <w:lvlText w:val=""/>
      <w:lvlJc w:val="left"/>
    </w:lvl>
  </w:abstractNum>
  <w:num w:numId="1" w16cid:durableId="747920047">
    <w:abstractNumId w:val="0"/>
    <w:lvlOverride w:ilvl="0">
      <w:startOverride w:val="1"/>
    </w:lvlOverride>
  </w:num>
  <w:num w:numId="2" w16cid:durableId="25066658">
    <w:abstractNumId w:val="2"/>
    <w:lvlOverride w:ilvl="0">
      <w:startOverride w:val="1"/>
    </w:lvlOverride>
  </w:num>
  <w:num w:numId="3" w16cid:durableId="170461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77"/>
    <w:rsid w:val="0004530B"/>
    <w:rsid w:val="0006214C"/>
    <w:rsid w:val="000655E4"/>
    <w:rsid w:val="000B1315"/>
    <w:rsid w:val="000E68F0"/>
    <w:rsid w:val="0014408C"/>
    <w:rsid w:val="00180980"/>
    <w:rsid w:val="001944E9"/>
    <w:rsid w:val="001B119C"/>
    <w:rsid w:val="001C1918"/>
    <w:rsid w:val="001C273D"/>
    <w:rsid w:val="001D2731"/>
    <w:rsid w:val="001E0A30"/>
    <w:rsid w:val="00305E8E"/>
    <w:rsid w:val="0034531B"/>
    <w:rsid w:val="003F57C1"/>
    <w:rsid w:val="00517275"/>
    <w:rsid w:val="005403FB"/>
    <w:rsid w:val="0058243A"/>
    <w:rsid w:val="006467E1"/>
    <w:rsid w:val="00666CE3"/>
    <w:rsid w:val="00674443"/>
    <w:rsid w:val="00694CDD"/>
    <w:rsid w:val="006C6371"/>
    <w:rsid w:val="0074137A"/>
    <w:rsid w:val="00743614"/>
    <w:rsid w:val="0075080C"/>
    <w:rsid w:val="007755AD"/>
    <w:rsid w:val="007838D3"/>
    <w:rsid w:val="00784D9F"/>
    <w:rsid w:val="007B47CA"/>
    <w:rsid w:val="007B7B93"/>
    <w:rsid w:val="007D4628"/>
    <w:rsid w:val="007E7CFB"/>
    <w:rsid w:val="007F7F8A"/>
    <w:rsid w:val="0087649F"/>
    <w:rsid w:val="008A5CD5"/>
    <w:rsid w:val="00932F2B"/>
    <w:rsid w:val="009D2A3E"/>
    <w:rsid w:val="009E27E3"/>
    <w:rsid w:val="00A50C23"/>
    <w:rsid w:val="00B030C5"/>
    <w:rsid w:val="00B24101"/>
    <w:rsid w:val="00B37FCE"/>
    <w:rsid w:val="00B94BF7"/>
    <w:rsid w:val="00C15819"/>
    <w:rsid w:val="00C16970"/>
    <w:rsid w:val="00C45B9E"/>
    <w:rsid w:val="00C63BF5"/>
    <w:rsid w:val="00CB6526"/>
    <w:rsid w:val="00D01A6C"/>
    <w:rsid w:val="00D616FD"/>
    <w:rsid w:val="00D62A9C"/>
    <w:rsid w:val="00D7080D"/>
    <w:rsid w:val="00D7756C"/>
    <w:rsid w:val="00E8435D"/>
    <w:rsid w:val="00E9398E"/>
    <w:rsid w:val="00E9532D"/>
    <w:rsid w:val="00EB4150"/>
    <w:rsid w:val="00EF22DB"/>
    <w:rsid w:val="00F05F77"/>
    <w:rsid w:val="00FB21E0"/>
    <w:rsid w:val="00FC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C12BAF"/>
  <w15:docId w15:val="{A8AB5FCC-9C3A-7047-B88E-5C9EB368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B3A5C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B3A5C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F22D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F22DB"/>
  </w:style>
  <w:style w:type="paragraph" w:styleId="Pieddepage">
    <w:name w:val="footer"/>
    <w:basedOn w:val="Normal"/>
    <w:link w:val="PieddepageCar"/>
    <w:uiPriority w:val="99"/>
    <w:unhideWhenUsed/>
    <w:rsid w:val="00EF22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F22DB"/>
  </w:style>
  <w:style w:type="character" w:styleId="Numrodepage">
    <w:name w:val="page number"/>
    <w:basedOn w:val="Policepardfaut"/>
    <w:uiPriority w:val="99"/>
    <w:semiHidden/>
    <w:unhideWhenUsed/>
    <w:rsid w:val="00EF2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2470</Words>
  <Characters>13590</Characters>
  <Application>Microsoft Office Word</Application>
  <DocSecurity>0</DocSecurity>
  <Lines>113</Lines>
  <Paragraphs>32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2026-03-11T15:22:00Z</dcterms:created>
  <dcterms:modified xsi:type="dcterms:W3CDTF">2026-03-11T15:22:00Z</dcterms:modified>
</cp:coreProperties>
</file>