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B23F0" w14:textId="2EA414D8" w:rsidR="00704551" w:rsidRPr="00D87EC9" w:rsidRDefault="00704551" w:rsidP="00704551">
      <w:pPr>
        <w:jc w:val="center"/>
        <w:rPr>
          <w:b/>
          <w:bCs/>
          <w:color w:val="0B769F" w:themeColor="accent4" w:themeShade="BF"/>
          <w:sz w:val="28"/>
          <w:szCs w:val="28"/>
          <w:u w:val="single"/>
        </w:rPr>
      </w:pPr>
      <w:r>
        <w:rPr>
          <w:b/>
          <w:bCs/>
          <w:color w:val="0B769F" w:themeColor="accent4" w:themeShade="BF"/>
          <w:sz w:val="28"/>
          <w:szCs w:val="28"/>
          <w:u w:val="single"/>
        </w:rPr>
        <w:t>FICHE PERSO – résumer Fiche/Support</w:t>
      </w:r>
    </w:p>
    <w:p w14:paraId="64394A5A" w14:textId="77777777" w:rsidR="00704551" w:rsidRDefault="00704551" w:rsidP="00704551">
      <w:pPr>
        <w:rPr>
          <w:rFonts w:ascii="Arial" w:hAnsi="Arial" w:cs="Arial"/>
        </w:rPr>
      </w:pPr>
      <w:r w:rsidRPr="007F4F3D">
        <w:rPr>
          <w:rFonts w:ascii="Arial" w:hAnsi="Arial" w:cs="Arial"/>
          <w:b/>
          <w:bCs/>
          <w:u w:val="single"/>
        </w:rPr>
        <w:t>Rein</w:t>
      </w:r>
      <w:r>
        <w:rPr>
          <w:rFonts w:ascii="Arial" w:hAnsi="Arial" w:cs="Arial"/>
        </w:rPr>
        <w:t xml:space="preserve"> « Cortex rénal/Artère(Aorte)/Veine (Hile)(Veine cave inférieure)/Pelvis/Médulla rénale/Pyramide médullaire/Capsule de Bowman (artérioles)/Glomérule (artérioles)/Néphron « (artérioles – veinules – capillaires)/Tubule proximal/Anse de Henlé/Tubule distal(artérioles-veinules)/Tubules collecteurs/Tube collecteur »</w:t>
      </w:r>
      <w:r w:rsidRPr="00F11209">
        <w:rPr>
          <w:rFonts w:ascii="Arial" w:hAnsi="Arial" w:cs="Arial"/>
        </w:rPr>
        <w:t xml:space="preserve"> </w:t>
      </w:r>
      <w:r>
        <w:rPr>
          <w:rFonts w:ascii="Arial" w:hAnsi="Arial" w:cs="Arial"/>
        </w:rPr>
        <w:t>– Uretère – Vessie – Prostate (homme) – Urètre</w:t>
      </w:r>
    </w:p>
    <w:p w14:paraId="04E648DF" w14:textId="77777777" w:rsidR="00704551" w:rsidRDefault="00704551" w:rsidP="00704551">
      <w:pPr>
        <w:rPr>
          <w:rFonts w:ascii="Arial" w:hAnsi="Arial" w:cs="Arial"/>
        </w:rPr>
      </w:pPr>
      <w:r w:rsidRPr="007F4F3D">
        <w:rPr>
          <w:rFonts w:ascii="Arial" w:hAnsi="Arial" w:cs="Arial"/>
          <w:b/>
          <w:bCs/>
          <w:u w:val="single"/>
        </w:rPr>
        <w:t>- Filtration glomérulaire</w:t>
      </w:r>
      <w:r>
        <w:rPr>
          <w:rFonts w:ascii="Arial" w:hAnsi="Arial" w:cs="Arial"/>
          <w:b/>
          <w:bCs/>
          <w:u w:val="single"/>
        </w:rPr>
        <w:t xml:space="preserve"> possible grâce à un jeu de pression</w:t>
      </w:r>
      <w:r w:rsidRPr="007F4F3D">
        <w:rPr>
          <w:rFonts w:ascii="Arial" w:hAnsi="Arial" w:cs="Arial"/>
          <w:b/>
          <w:bCs/>
        </w:rPr>
        <w:t> :</w:t>
      </w:r>
      <w:r>
        <w:rPr>
          <w:rFonts w:ascii="Arial" w:hAnsi="Arial" w:cs="Arial"/>
        </w:rPr>
        <w:t xml:space="preserve"> urine primitive « production glomérulaire et filtration : sang filtré par le filtre glomérulaire qui retient les grosses protéines, plaquettes, globules, lipides, tout le reste (eau, minéraux (sel…), petites protéines, glucose, déchets azotés, H+, P, K+, Ca+, HCO3ˉ…) traversent ce filtre et rentrent ds l’urine dite primitive via un jeu de pression « artérielle » puis ds les artérioles. Le glucose ne doit jamais comme l’albumine rentrer de nouveau dans l’urine filtrée. Ils seront filtrés pr aller ds la circulation sanguine et repartir ds l’organisme. L’eau, Ca+, Na+, K+, P, HCO3</w:t>
      </w:r>
      <w:r>
        <w:rPr>
          <w:rFonts w:ascii="Times New Roman" w:hAnsi="Times New Roman" w:cs="Times New Roman"/>
        </w:rPr>
        <w:t>ˉ</w:t>
      </w:r>
      <w:r>
        <w:rPr>
          <w:rFonts w:ascii="Arial" w:hAnsi="Arial" w:cs="Arial"/>
        </w:rPr>
        <w:t>, petites protéines, déchets azotés… micromolécules seront réabsorbées ds le tubule pr former l’urine définitive.</w:t>
      </w:r>
    </w:p>
    <w:p w14:paraId="11865540" w14:textId="77777777" w:rsidR="00704551" w:rsidRDefault="00704551" w:rsidP="00704551">
      <w:pPr>
        <w:rPr>
          <w:rFonts w:ascii="Arial" w:hAnsi="Arial" w:cs="Arial"/>
        </w:rPr>
      </w:pPr>
      <w:r>
        <w:rPr>
          <w:rFonts w:ascii="Arial" w:hAnsi="Arial" w:cs="Arial"/>
        </w:rPr>
        <w:t xml:space="preserve">Calices/Bassinets/Uretères/Vessie/Urètre : l’urine définitive suit </w:t>
      </w:r>
      <w:proofErr w:type="spellStart"/>
      <w:r>
        <w:rPr>
          <w:rFonts w:ascii="Arial" w:hAnsi="Arial" w:cs="Arial"/>
        </w:rPr>
        <w:t>se</w:t>
      </w:r>
      <w:proofErr w:type="spellEnd"/>
      <w:r>
        <w:rPr>
          <w:rFonts w:ascii="Arial" w:hAnsi="Arial" w:cs="Arial"/>
        </w:rPr>
        <w:t xml:space="preserve"> trajet pour être </w:t>
      </w:r>
      <w:proofErr w:type="spellStart"/>
      <w:r>
        <w:rPr>
          <w:rFonts w:ascii="Arial" w:hAnsi="Arial" w:cs="Arial"/>
        </w:rPr>
        <w:t>explusée</w:t>
      </w:r>
      <w:proofErr w:type="spellEnd"/>
    </w:p>
    <w:p w14:paraId="6981419A" w14:textId="77777777" w:rsidR="00704551" w:rsidRPr="00AB0D7C" w:rsidRDefault="00704551" w:rsidP="00704551">
      <w:pPr>
        <w:rPr>
          <w:rFonts w:ascii="Arial" w:hAnsi="Arial" w:cs="Arial"/>
          <w:b/>
          <w:bCs/>
          <w:color w:val="3A7C22" w:themeColor="accent6" w:themeShade="BF"/>
          <w:sz w:val="24"/>
          <w:szCs w:val="24"/>
          <w:u w:val="single"/>
        </w:rPr>
      </w:pPr>
      <w:r w:rsidRPr="00AB0D7C">
        <w:rPr>
          <w:rFonts w:ascii="Arial" w:hAnsi="Arial" w:cs="Arial"/>
          <w:b/>
          <w:bCs/>
          <w:color w:val="3A7C22" w:themeColor="accent6" w:themeShade="BF"/>
          <w:sz w:val="24"/>
          <w:szCs w:val="24"/>
          <w:u w:val="single"/>
        </w:rPr>
        <w:t xml:space="preserve">REGULATION </w:t>
      </w:r>
    </w:p>
    <w:p w14:paraId="1EBEAA7B" w14:textId="77777777" w:rsidR="00704551" w:rsidRDefault="00704551" w:rsidP="00704551">
      <w:pPr>
        <w:rPr>
          <w:rFonts w:ascii="Arial" w:hAnsi="Arial" w:cs="Arial"/>
        </w:rPr>
      </w:pPr>
      <w:r w:rsidRPr="00FA5632">
        <w:rPr>
          <w:rFonts w:ascii="Arial" w:hAnsi="Arial" w:cs="Arial"/>
          <w:b/>
          <w:bCs/>
          <w:u w:val="single"/>
        </w:rPr>
        <w:t>ADH ds l’hypothalamus :</w:t>
      </w:r>
      <w:r>
        <w:rPr>
          <w:rFonts w:ascii="Arial" w:hAnsi="Arial" w:cs="Arial"/>
        </w:rPr>
        <w:t xml:space="preserve"> Hormone Anti-diurétique : pr adapter le volume de l’eau ds l’organisme « pas d’ADH = pas de réabsorption de l’eau ». ADH trop basse = volume d’urine important/ADH trop haute = volume d’urine faible (concentrée)</w:t>
      </w:r>
    </w:p>
    <w:p w14:paraId="139EFBFD" w14:textId="77777777" w:rsidR="00704551" w:rsidRPr="009B5A9D" w:rsidRDefault="00704551" w:rsidP="00704551">
      <w:pPr>
        <w:rPr>
          <w:rFonts w:ascii="Arial" w:hAnsi="Arial" w:cs="Arial"/>
          <w:b/>
          <w:bCs/>
        </w:rPr>
      </w:pPr>
      <w:r w:rsidRPr="00FA5632">
        <w:rPr>
          <w:rFonts w:ascii="Arial" w:hAnsi="Arial" w:cs="Arial"/>
          <w:b/>
          <w:bCs/>
          <w:u w:val="single"/>
        </w:rPr>
        <w:t>Osmorécepteurs dans l’hypothalamus :</w:t>
      </w:r>
      <w:r>
        <w:rPr>
          <w:rFonts w:ascii="Arial" w:hAnsi="Arial" w:cs="Arial"/>
        </w:rPr>
        <w:t xml:space="preserve"> pr </w:t>
      </w:r>
      <w:r w:rsidRPr="00FA5632">
        <w:rPr>
          <w:rFonts w:ascii="Arial" w:hAnsi="Arial" w:cs="Arial"/>
          <w:b/>
          <w:bCs/>
        </w:rPr>
        <w:t>réguler l’ADH :</w:t>
      </w:r>
      <w:r>
        <w:rPr>
          <w:rFonts w:ascii="Arial" w:hAnsi="Arial" w:cs="Arial"/>
        </w:rPr>
        <w:t xml:space="preserve"> Axe hypothalamo-hypophysaire : Augmentation ou diminution d’ADH = Réabsorption d’eau (H2O) = urine concentré ou pas = augmentation volume sanguin ou diminution du volume sanguin et concentration ou pas de sel (aldostérone) : </w:t>
      </w:r>
      <w:r w:rsidRPr="009B5A9D">
        <w:rPr>
          <w:rFonts w:ascii="Arial" w:hAnsi="Arial" w:cs="Arial"/>
          <w:b/>
          <w:bCs/>
        </w:rPr>
        <w:t>messages</w:t>
      </w:r>
      <w:r>
        <w:rPr>
          <w:rFonts w:ascii="Arial" w:hAnsi="Arial" w:cs="Arial"/>
        </w:rPr>
        <w:t xml:space="preserve"> envoyés entre la </w:t>
      </w:r>
      <w:r w:rsidRPr="009B5A9D">
        <w:rPr>
          <w:rFonts w:ascii="Arial" w:hAnsi="Arial" w:cs="Arial"/>
          <w:b/>
          <w:bCs/>
        </w:rPr>
        <w:t>concentration d’urine et l’ADH</w:t>
      </w:r>
      <w:r>
        <w:rPr>
          <w:rFonts w:ascii="Arial" w:hAnsi="Arial" w:cs="Arial"/>
          <w:b/>
          <w:bCs/>
        </w:rPr>
        <w:t xml:space="preserve"> pr réguler et donner l’envie d’uriner.</w:t>
      </w:r>
    </w:p>
    <w:p w14:paraId="5535E171" w14:textId="77777777" w:rsidR="00704551" w:rsidRPr="009B5A9D" w:rsidRDefault="00704551" w:rsidP="00704551">
      <w:pPr>
        <w:rPr>
          <w:rFonts w:ascii="Arial" w:hAnsi="Arial" w:cs="Arial"/>
          <w:b/>
          <w:bCs/>
        </w:rPr>
      </w:pPr>
      <w:r w:rsidRPr="00FA5632">
        <w:rPr>
          <w:rFonts w:ascii="Arial" w:hAnsi="Arial" w:cs="Arial"/>
          <w:b/>
          <w:bCs/>
          <w:u w:val="single"/>
        </w:rPr>
        <w:t>Aldostérone : Hormone ds les corticosurrénales :</w:t>
      </w:r>
      <w:r>
        <w:rPr>
          <w:rFonts w:ascii="Arial" w:hAnsi="Arial" w:cs="Arial"/>
        </w:rPr>
        <w:t xml:space="preserve"> Augmentation ou diminution du </w:t>
      </w:r>
      <w:r w:rsidRPr="009B5A9D">
        <w:rPr>
          <w:rFonts w:ascii="Arial" w:hAnsi="Arial" w:cs="Arial"/>
          <w:b/>
          <w:bCs/>
        </w:rPr>
        <w:t>sodium</w:t>
      </w:r>
      <w:r>
        <w:rPr>
          <w:rFonts w:ascii="Arial" w:hAnsi="Arial" w:cs="Arial"/>
        </w:rPr>
        <w:t xml:space="preserve"> ds les tubules qui envoie un </w:t>
      </w:r>
      <w:r w:rsidRPr="009B5A9D">
        <w:rPr>
          <w:rFonts w:ascii="Arial" w:hAnsi="Arial" w:cs="Arial"/>
          <w:b/>
          <w:bCs/>
        </w:rPr>
        <w:t>message</w:t>
      </w:r>
      <w:r>
        <w:rPr>
          <w:rFonts w:ascii="Arial" w:hAnsi="Arial" w:cs="Arial"/>
        </w:rPr>
        <w:t xml:space="preserve"> à l’aldostérone pr </w:t>
      </w:r>
      <w:r w:rsidRPr="009B5A9D">
        <w:rPr>
          <w:rFonts w:ascii="Arial" w:hAnsi="Arial" w:cs="Arial"/>
          <w:b/>
          <w:bCs/>
        </w:rPr>
        <w:t>réguler le taux de sodium</w:t>
      </w:r>
    </w:p>
    <w:p w14:paraId="0F167F4D" w14:textId="77777777" w:rsidR="00704551" w:rsidRDefault="00704551" w:rsidP="00704551">
      <w:pPr>
        <w:rPr>
          <w:rFonts w:ascii="Arial" w:hAnsi="Arial" w:cs="Arial"/>
          <w:b/>
          <w:bCs/>
        </w:rPr>
      </w:pPr>
      <w:r w:rsidRPr="000038B0">
        <w:rPr>
          <w:rFonts w:ascii="Arial" w:hAnsi="Arial" w:cs="Arial"/>
          <w:b/>
          <w:bCs/>
          <w:u w:val="single"/>
        </w:rPr>
        <w:t xml:space="preserve">Rénine </w:t>
      </w:r>
      <w:r>
        <w:rPr>
          <w:rFonts w:ascii="Arial" w:hAnsi="Arial" w:cs="Arial"/>
          <w:b/>
          <w:bCs/>
          <w:u w:val="single"/>
        </w:rPr>
        <w:t>(reins) (enzyme)</w:t>
      </w:r>
      <w:r w:rsidRPr="000038B0">
        <w:rPr>
          <w:rFonts w:ascii="Arial" w:hAnsi="Arial" w:cs="Arial"/>
          <w:b/>
          <w:bCs/>
          <w:u w:val="single"/>
        </w:rPr>
        <w:t>/ Angiotensine</w:t>
      </w:r>
      <w:r>
        <w:rPr>
          <w:rFonts w:ascii="Arial" w:hAnsi="Arial" w:cs="Arial"/>
          <w:b/>
          <w:bCs/>
          <w:u w:val="single"/>
        </w:rPr>
        <w:t xml:space="preserve"> (glandes surrénales)</w:t>
      </w:r>
      <w:r w:rsidRPr="000038B0">
        <w:rPr>
          <w:rFonts w:ascii="Arial" w:hAnsi="Arial" w:cs="Arial"/>
          <w:b/>
          <w:bCs/>
          <w:u w:val="single"/>
        </w:rPr>
        <w:t> :</w:t>
      </w:r>
      <w:r>
        <w:rPr>
          <w:rFonts w:ascii="Arial" w:hAnsi="Arial" w:cs="Arial"/>
        </w:rPr>
        <w:t xml:space="preserve"> des enzymes/protéines sensibles au volume de la pression sanguine favorisant également la sécrétion </w:t>
      </w:r>
      <w:r w:rsidRPr="000038B0">
        <w:rPr>
          <w:rFonts w:ascii="Arial" w:hAnsi="Arial" w:cs="Arial"/>
          <w:b/>
          <w:bCs/>
        </w:rPr>
        <w:t>d’aldostérone</w:t>
      </w:r>
      <w:r>
        <w:rPr>
          <w:rFonts w:ascii="Arial" w:hAnsi="Arial" w:cs="Arial"/>
          <w:b/>
          <w:bCs/>
        </w:rPr>
        <w:t xml:space="preserve"> (hormone)</w:t>
      </w:r>
      <w:r w:rsidRPr="000038B0">
        <w:rPr>
          <w:rFonts w:ascii="Arial" w:hAnsi="Arial" w:cs="Arial"/>
          <w:b/>
          <w:bCs/>
        </w:rPr>
        <w:t>.</w:t>
      </w:r>
      <w:r>
        <w:rPr>
          <w:rFonts w:ascii="Arial" w:hAnsi="Arial" w:cs="Arial"/>
          <w:b/>
          <w:bCs/>
        </w:rPr>
        <w:t xml:space="preserve"> </w:t>
      </w:r>
    </w:p>
    <w:p w14:paraId="6D1E58E1" w14:textId="77777777" w:rsidR="00704551" w:rsidRPr="00F01B8B" w:rsidRDefault="00704551" w:rsidP="00704551">
      <w:pPr>
        <w:rPr>
          <w:rFonts w:ascii="Arial" w:hAnsi="Arial" w:cs="Arial"/>
        </w:rPr>
      </w:pPr>
      <w:r w:rsidRPr="000038B0">
        <w:rPr>
          <w:rFonts w:ascii="Arial" w:hAnsi="Arial" w:cs="Arial"/>
          <w:b/>
          <w:bCs/>
          <w:u w:val="single"/>
        </w:rPr>
        <w:t xml:space="preserve">Rénine/Angiotensine/aldostérone : </w:t>
      </w:r>
      <w:r w:rsidRPr="00F01B8B">
        <w:rPr>
          <w:rFonts w:ascii="Arial" w:hAnsi="Arial" w:cs="Arial"/>
          <w:b/>
          <w:bCs/>
        </w:rPr>
        <w:t>système le plus important pr la régulation des fonctions autonomes, cardiovasculaires, pulmonaires et rénale.</w:t>
      </w:r>
      <w:r>
        <w:rPr>
          <w:rFonts w:ascii="Arial" w:hAnsi="Arial" w:cs="Arial"/>
          <w:b/>
          <w:bCs/>
        </w:rPr>
        <w:t xml:space="preserve"> Action sur la Pression Artérielle.</w:t>
      </w:r>
    </w:p>
    <w:p w14:paraId="40449A83" w14:textId="77777777" w:rsidR="00704551" w:rsidRPr="00E77A1D" w:rsidRDefault="00704551" w:rsidP="00704551">
      <w:pPr>
        <w:rPr>
          <w:rFonts w:ascii="Arial" w:hAnsi="Arial" w:cs="Arial"/>
          <w:b/>
          <w:bCs/>
        </w:rPr>
      </w:pPr>
      <w:r w:rsidRPr="00E77A1D">
        <w:rPr>
          <w:rFonts w:ascii="Arial" w:hAnsi="Arial" w:cs="Arial"/>
          <w:b/>
          <w:bCs/>
          <w:u w:val="single"/>
        </w:rPr>
        <w:t>Parathormone (hormone)</w:t>
      </w:r>
      <w:r w:rsidRPr="00E77A1D">
        <w:rPr>
          <w:rFonts w:ascii="Arial" w:hAnsi="Arial" w:cs="Arial"/>
          <w:b/>
          <w:bCs/>
        </w:rPr>
        <w:t> :</w:t>
      </w:r>
      <w:r>
        <w:rPr>
          <w:rFonts w:ascii="Arial" w:hAnsi="Arial" w:cs="Arial"/>
        </w:rPr>
        <w:t xml:space="preserve"> derrière la thyroïde : régulation des </w:t>
      </w:r>
      <w:r w:rsidRPr="00E77A1D">
        <w:rPr>
          <w:rFonts w:ascii="Arial" w:hAnsi="Arial" w:cs="Arial"/>
          <w:b/>
          <w:bCs/>
        </w:rPr>
        <w:t>taux de calcium</w:t>
      </w:r>
      <w:r>
        <w:rPr>
          <w:rFonts w:ascii="Arial" w:hAnsi="Arial" w:cs="Arial"/>
        </w:rPr>
        <w:t xml:space="preserve">, activation </w:t>
      </w:r>
      <w:r w:rsidRPr="00E77A1D">
        <w:rPr>
          <w:rFonts w:ascii="Arial" w:hAnsi="Arial" w:cs="Arial"/>
          <w:b/>
          <w:bCs/>
        </w:rPr>
        <w:t>des protéines actives.</w:t>
      </w:r>
    </w:p>
    <w:p w14:paraId="22E86749" w14:textId="77777777" w:rsidR="00704551" w:rsidRDefault="00704551" w:rsidP="00704551">
      <w:pPr>
        <w:rPr>
          <w:rFonts w:ascii="Arial" w:hAnsi="Arial" w:cs="Arial"/>
        </w:rPr>
      </w:pPr>
      <w:r w:rsidRPr="00E77A1D">
        <w:rPr>
          <w:rFonts w:ascii="Arial" w:hAnsi="Arial" w:cs="Arial"/>
          <w:b/>
          <w:bCs/>
          <w:u w:val="single"/>
        </w:rPr>
        <w:t>Urée :</w:t>
      </w:r>
      <w:r>
        <w:rPr>
          <w:rFonts w:ascii="Arial" w:hAnsi="Arial" w:cs="Arial"/>
        </w:rPr>
        <w:t xml:space="preserve"> dégradation des protéines, élimination via l’urine.</w:t>
      </w:r>
    </w:p>
    <w:p w14:paraId="48CF313D" w14:textId="77777777" w:rsidR="00704551" w:rsidRPr="00DB22B0" w:rsidRDefault="00704551" w:rsidP="00704551">
      <w:pPr>
        <w:rPr>
          <w:rFonts w:ascii="Arial" w:hAnsi="Arial" w:cs="Arial"/>
          <w:b/>
          <w:bCs/>
          <w:color w:val="BF4E14" w:themeColor="accent2" w:themeShade="BF"/>
          <w:sz w:val="24"/>
          <w:szCs w:val="24"/>
          <w:u w:val="single"/>
        </w:rPr>
      </w:pPr>
      <w:r w:rsidRPr="00DB22B0">
        <w:rPr>
          <w:rFonts w:ascii="Arial" w:hAnsi="Arial" w:cs="Arial"/>
          <w:b/>
          <w:bCs/>
          <w:color w:val="BF4E14" w:themeColor="accent2" w:themeShade="BF"/>
          <w:sz w:val="24"/>
          <w:szCs w:val="24"/>
          <w:u w:val="single"/>
        </w:rPr>
        <w:t xml:space="preserve">Fonctions endocrine : </w:t>
      </w:r>
    </w:p>
    <w:p w14:paraId="4FA0C335" w14:textId="77777777" w:rsidR="00704551" w:rsidRPr="00471377" w:rsidRDefault="00704551" w:rsidP="00704551">
      <w:pPr>
        <w:rPr>
          <w:rFonts w:ascii="Arial" w:hAnsi="Arial" w:cs="Arial"/>
          <w:color w:val="156082" w:themeColor="accent1"/>
        </w:rPr>
      </w:pPr>
      <w:r w:rsidRPr="00471377">
        <w:rPr>
          <w:rFonts w:ascii="Arial" w:hAnsi="Arial" w:cs="Arial"/>
          <w:b/>
          <w:bCs/>
          <w:color w:val="156082" w:themeColor="accent1"/>
          <w:u w:val="single"/>
        </w:rPr>
        <w:t>Equilibre acido-basique :</w:t>
      </w:r>
      <w:r w:rsidRPr="00471377">
        <w:rPr>
          <w:rFonts w:ascii="Arial" w:hAnsi="Arial" w:cs="Arial"/>
          <w:color w:val="156082" w:themeColor="accent1"/>
        </w:rPr>
        <w:t xml:space="preserve"> pH (concentration en ion+) : acidité si ion ++ augmentés/alcalin si HCO3</w:t>
      </w:r>
      <w:r w:rsidRPr="00471377">
        <w:rPr>
          <w:rFonts w:ascii="Times New Roman" w:hAnsi="Times New Roman" w:cs="Times New Roman"/>
          <w:color w:val="156082" w:themeColor="accent1"/>
        </w:rPr>
        <w:t>ˉ</w:t>
      </w:r>
      <w:r w:rsidRPr="00471377">
        <w:rPr>
          <w:rFonts w:ascii="Arial" w:hAnsi="Arial" w:cs="Arial"/>
          <w:color w:val="156082" w:themeColor="accent1"/>
        </w:rPr>
        <w:t xml:space="preserve"> augmenté = neutre à 7/pH sanguin neutre entre 7.38 – 7.42</w:t>
      </w:r>
    </w:p>
    <w:p w14:paraId="656D9E1F" w14:textId="77777777" w:rsidR="00704551" w:rsidRDefault="00704551" w:rsidP="00704551">
      <w:pPr>
        <w:rPr>
          <w:rFonts w:ascii="Arial" w:hAnsi="Arial" w:cs="Arial"/>
        </w:rPr>
      </w:pPr>
      <w:r w:rsidRPr="004F068A">
        <w:rPr>
          <w:rFonts w:ascii="Arial" w:hAnsi="Arial" w:cs="Arial"/>
          <w:b/>
          <w:bCs/>
          <w:u w:val="single"/>
        </w:rPr>
        <w:t>Erythropoïétine (EPO) hormone ds rein</w:t>
      </w:r>
      <w:r w:rsidRPr="004F068A">
        <w:rPr>
          <w:rFonts w:ascii="Arial" w:hAnsi="Arial" w:cs="Arial"/>
          <w:b/>
          <w:bCs/>
        </w:rPr>
        <w:t xml:space="preserve"> : </w:t>
      </w:r>
      <w:r>
        <w:rPr>
          <w:rFonts w:ascii="Arial" w:hAnsi="Arial" w:cs="Arial"/>
        </w:rPr>
        <w:t>produite si manque d’oxygène ds les artères rénales. Augmentation globules rouges = augmentation de l’</w:t>
      </w:r>
      <w:proofErr w:type="spellStart"/>
      <w:r>
        <w:rPr>
          <w:rFonts w:ascii="Arial" w:hAnsi="Arial" w:cs="Arial"/>
        </w:rPr>
        <w:t>oxygènation</w:t>
      </w:r>
      <w:proofErr w:type="spellEnd"/>
    </w:p>
    <w:p w14:paraId="3957EB3F" w14:textId="77777777" w:rsidR="00704551" w:rsidRDefault="00704551" w:rsidP="00704551">
      <w:pPr>
        <w:rPr>
          <w:rFonts w:ascii="Arial" w:hAnsi="Arial" w:cs="Arial"/>
        </w:rPr>
      </w:pPr>
      <w:r w:rsidRPr="00DB22B0">
        <w:rPr>
          <w:rFonts w:ascii="Arial" w:hAnsi="Arial" w:cs="Arial"/>
          <w:b/>
          <w:bCs/>
          <w:u w:val="single"/>
        </w:rPr>
        <w:t>Prostaglandines (phospholipides liposolubles) :</w:t>
      </w:r>
      <w:r>
        <w:rPr>
          <w:rFonts w:ascii="Arial" w:hAnsi="Arial" w:cs="Arial"/>
        </w:rPr>
        <w:t xml:space="preserve"> active ds plusieurs notamment le rein : vasodilatatrice/hypotensive.</w:t>
      </w:r>
    </w:p>
    <w:p w14:paraId="7CE89D82" w14:textId="77777777" w:rsidR="00704551" w:rsidRPr="00471377" w:rsidRDefault="00704551" w:rsidP="00704551">
      <w:pPr>
        <w:rPr>
          <w:rFonts w:ascii="Arial" w:hAnsi="Arial" w:cs="Arial"/>
          <w:color w:val="156082" w:themeColor="accent1"/>
        </w:rPr>
      </w:pPr>
      <w:r w:rsidRPr="00471377">
        <w:rPr>
          <w:rFonts w:ascii="Arial" w:hAnsi="Arial" w:cs="Arial"/>
          <w:b/>
          <w:bCs/>
          <w:color w:val="156082" w:themeColor="accent1"/>
          <w:u w:val="single"/>
        </w:rPr>
        <w:t>Vitamine D active</w:t>
      </w:r>
      <w:r w:rsidRPr="00471377">
        <w:rPr>
          <w:rFonts w:ascii="Arial" w:hAnsi="Arial" w:cs="Arial"/>
          <w:b/>
          <w:bCs/>
          <w:color w:val="156082" w:themeColor="accent1"/>
        </w:rPr>
        <w:t xml:space="preserve"> :</w:t>
      </w:r>
      <w:r w:rsidRPr="00471377">
        <w:rPr>
          <w:rFonts w:ascii="Arial" w:hAnsi="Arial" w:cs="Arial"/>
          <w:color w:val="156082" w:themeColor="accent1"/>
        </w:rPr>
        <w:t xml:space="preserve"> métabolisme du calcium/immunité. Absorbée par la peau (UVB), l’alimentation « pts et gros poissons gras (D3), champignons (D2) », la supplémentation « D3 ou D2 (champignons) » en passant par le foie puis les reins. </w:t>
      </w:r>
    </w:p>
    <w:p w14:paraId="3AC0B5CF" w14:textId="77777777" w:rsidR="00704551" w:rsidRPr="008460CF" w:rsidRDefault="00704551" w:rsidP="00704551">
      <w:pPr>
        <w:rPr>
          <w:rFonts w:ascii="Arial" w:hAnsi="Arial" w:cs="Arial"/>
          <w:b/>
          <w:bCs/>
          <w:color w:val="3A7C22" w:themeColor="accent6" w:themeShade="BF"/>
          <w:u w:val="single"/>
        </w:rPr>
      </w:pPr>
      <w:r w:rsidRPr="00AB0D7C">
        <w:rPr>
          <w:rFonts w:ascii="Arial" w:hAnsi="Arial" w:cs="Arial"/>
          <w:b/>
          <w:bCs/>
          <w:color w:val="3A7C22" w:themeColor="accent6" w:themeShade="BF"/>
          <w:sz w:val="24"/>
          <w:szCs w:val="24"/>
          <w:u w:val="single"/>
        </w:rPr>
        <w:t>FONCTIONS</w:t>
      </w:r>
      <w:r w:rsidRPr="008460CF">
        <w:rPr>
          <w:rFonts w:ascii="Arial" w:hAnsi="Arial" w:cs="Arial"/>
          <w:b/>
          <w:bCs/>
          <w:color w:val="3A7C22" w:themeColor="accent6" w:themeShade="BF"/>
          <w:u w:val="single"/>
        </w:rPr>
        <w:t xml:space="preserve"> </w:t>
      </w:r>
      <w:r w:rsidRPr="008460CF">
        <w:rPr>
          <w:rFonts w:ascii="Arial" w:hAnsi="Arial" w:cs="Arial"/>
          <w:b/>
          <w:bCs/>
          <w:color w:val="3A7C22" w:themeColor="accent6" w:themeShade="BF"/>
          <w:sz w:val="26"/>
          <w:szCs w:val="26"/>
          <w:u w:val="single"/>
        </w:rPr>
        <w:t>ci-dessous </w:t>
      </w:r>
      <w:r>
        <w:rPr>
          <w:rFonts w:ascii="Arial" w:hAnsi="Arial" w:cs="Arial"/>
          <w:b/>
          <w:bCs/>
          <w:color w:val="3A7C22" w:themeColor="accent6" w:themeShade="BF"/>
          <w:sz w:val="26"/>
          <w:szCs w:val="26"/>
          <w:u w:val="single"/>
        </w:rPr>
        <w:t>permettent</w:t>
      </w:r>
      <w:r w:rsidRPr="008460CF">
        <w:rPr>
          <w:rFonts w:ascii="Arial" w:hAnsi="Arial" w:cs="Arial"/>
          <w:b/>
          <w:bCs/>
          <w:color w:val="3A7C22" w:themeColor="accent6" w:themeShade="BF"/>
          <w:sz w:val="26"/>
          <w:szCs w:val="26"/>
          <w:u w:val="single"/>
        </w:rPr>
        <w:t xml:space="preserve"> </w:t>
      </w:r>
      <w:r>
        <w:rPr>
          <w:rFonts w:ascii="Arial" w:hAnsi="Arial" w:cs="Arial"/>
          <w:b/>
          <w:bCs/>
          <w:color w:val="3A7C22" w:themeColor="accent6" w:themeShade="BF"/>
          <w:sz w:val="26"/>
          <w:szCs w:val="26"/>
          <w:u w:val="single"/>
        </w:rPr>
        <w:t>la</w:t>
      </w:r>
      <w:r w:rsidRPr="008460CF">
        <w:rPr>
          <w:rFonts w:ascii="Arial" w:hAnsi="Arial" w:cs="Arial"/>
          <w:b/>
          <w:bCs/>
          <w:color w:val="3A7C22" w:themeColor="accent6" w:themeShade="BF"/>
          <w:sz w:val="26"/>
          <w:szCs w:val="26"/>
          <w:u w:val="single"/>
        </w:rPr>
        <w:t xml:space="preserve"> production d’urine et d’hormones</w:t>
      </w:r>
      <w:r w:rsidRPr="008460CF">
        <w:rPr>
          <w:rFonts w:ascii="Arial" w:hAnsi="Arial" w:cs="Arial"/>
          <w:b/>
          <w:bCs/>
          <w:color w:val="3A7C22" w:themeColor="accent6" w:themeShade="BF"/>
          <w:sz w:val="26"/>
          <w:szCs w:val="26"/>
        </w:rPr>
        <w:t> :</w:t>
      </w:r>
      <w:r w:rsidRPr="008460CF">
        <w:rPr>
          <w:rFonts w:ascii="Arial" w:hAnsi="Arial" w:cs="Arial"/>
          <w:b/>
          <w:bCs/>
          <w:color w:val="3A7C22" w:themeColor="accent6" w:themeShade="BF"/>
        </w:rPr>
        <w:t xml:space="preserve"> </w:t>
      </w:r>
    </w:p>
    <w:p w14:paraId="0E0BAB0F" w14:textId="77777777" w:rsidR="00704551" w:rsidRPr="00471377" w:rsidRDefault="00704551" w:rsidP="00704551">
      <w:pPr>
        <w:rPr>
          <w:rFonts w:ascii="Arial" w:hAnsi="Arial" w:cs="Arial"/>
          <w:b/>
          <w:bCs/>
          <w:color w:val="156082" w:themeColor="accent1"/>
        </w:rPr>
      </w:pPr>
      <w:r w:rsidRPr="00471377">
        <w:rPr>
          <w:rFonts w:ascii="Arial" w:hAnsi="Arial" w:cs="Arial"/>
          <w:b/>
          <w:bCs/>
          <w:color w:val="156082" w:themeColor="accent1"/>
        </w:rPr>
        <w:lastRenderedPageBreak/>
        <w:t>- Elimination des déchets</w:t>
      </w:r>
    </w:p>
    <w:p w14:paraId="70AE154B" w14:textId="77777777" w:rsidR="00704551" w:rsidRPr="00471377" w:rsidRDefault="00704551" w:rsidP="00704551">
      <w:pPr>
        <w:rPr>
          <w:rFonts w:ascii="Arial" w:hAnsi="Arial" w:cs="Arial"/>
          <w:b/>
          <w:bCs/>
          <w:color w:val="156082" w:themeColor="accent1"/>
        </w:rPr>
      </w:pPr>
      <w:r w:rsidRPr="00471377">
        <w:rPr>
          <w:rFonts w:ascii="Arial" w:hAnsi="Arial" w:cs="Arial"/>
          <w:b/>
          <w:bCs/>
          <w:color w:val="156082" w:themeColor="accent1"/>
        </w:rPr>
        <w:t>- Equilibre homéostasique</w:t>
      </w:r>
    </w:p>
    <w:p w14:paraId="6173DCF3" w14:textId="77777777" w:rsidR="00704551" w:rsidRPr="00471377" w:rsidRDefault="00704551" w:rsidP="00704551">
      <w:pPr>
        <w:rPr>
          <w:rFonts w:ascii="Arial" w:hAnsi="Arial" w:cs="Arial"/>
          <w:color w:val="156082" w:themeColor="accent1"/>
        </w:rPr>
      </w:pPr>
      <w:r w:rsidRPr="00471377">
        <w:rPr>
          <w:rFonts w:ascii="Arial" w:hAnsi="Arial" w:cs="Arial"/>
          <w:b/>
          <w:bCs/>
          <w:color w:val="156082" w:themeColor="accent1"/>
        </w:rPr>
        <w:t>- Régulation pression artérielle :</w:t>
      </w:r>
      <w:r w:rsidRPr="00471377">
        <w:rPr>
          <w:rFonts w:ascii="Arial" w:hAnsi="Arial" w:cs="Arial"/>
          <w:color w:val="156082" w:themeColor="accent1"/>
        </w:rPr>
        <w:t xml:space="preserve"> jeu de pression (élevée/basse) pr maintenir l’homéostasie</w:t>
      </w:r>
    </w:p>
    <w:p w14:paraId="34F0361D" w14:textId="77777777" w:rsidR="00704551" w:rsidRPr="00471377" w:rsidRDefault="00704551" w:rsidP="00704551">
      <w:pPr>
        <w:rPr>
          <w:rFonts w:ascii="Arial" w:hAnsi="Arial" w:cs="Arial"/>
          <w:b/>
          <w:bCs/>
          <w:color w:val="156082" w:themeColor="accent1"/>
        </w:rPr>
      </w:pPr>
      <w:r w:rsidRPr="00471377">
        <w:rPr>
          <w:rFonts w:ascii="Arial" w:hAnsi="Arial" w:cs="Arial"/>
          <w:b/>
          <w:bCs/>
          <w:color w:val="156082" w:themeColor="accent1"/>
        </w:rPr>
        <w:t>- Fonction endocrine</w:t>
      </w:r>
    </w:p>
    <w:p w14:paraId="7E58B639" w14:textId="77777777" w:rsidR="00704551" w:rsidRPr="00DB22B0" w:rsidRDefault="00704551" w:rsidP="00704551">
      <w:pPr>
        <w:rPr>
          <w:rFonts w:ascii="Arial" w:hAnsi="Arial" w:cs="Arial"/>
          <w:b/>
          <w:bCs/>
          <w:color w:val="3A7C22" w:themeColor="accent6" w:themeShade="BF"/>
          <w:u w:val="single"/>
        </w:rPr>
      </w:pPr>
      <w:r w:rsidRPr="00DB22B0">
        <w:rPr>
          <w:rFonts w:ascii="Arial" w:hAnsi="Arial" w:cs="Arial"/>
          <w:b/>
          <w:bCs/>
          <w:color w:val="3A7C22" w:themeColor="accent6" w:themeShade="BF"/>
          <w:u w:val="single"/>
        </w:rPr>
        <w:t xml:space="preserve">MAINTENIR SON PH </w:t>
      </w:r>
      <w:r>
        <w:rPr>
          <w:rFonts w:ascii="Arial" w:hAnsi="Arial" w:cs="Arial"/>
          <w:b/>
          <w:bCs/>
          <w:color w:val="3A7C22" w:themeColor="accent6" w:themeShade="BF"/>
          <w:u w:val="single"/>
        </w:rPr>
        <w:t>(équilibre acido-basique)</w:t>
      </w:r>
    </w:p>
    <w:p w14:paraId="2C5391AF" w14:textId="77777777" w:rsidR="00704551" w:rsidRDefault="00704551" w:rsidP="00704551">
      <w:pPr>
        <w:rPr>
          <w:rFonts w:ascii="Arial" w:hAnsi="Arial" w:cs="Arial"/>
        </w:rPr>
      </w:pPr>
      <w:r>
        <w:rPr>
          <w:rFonts w:ascii="Arial" w:hAnsi="Arial" w:cs="Arial"/>
        </w:rPr>
        <w:t>Sources alcalines (basiques)/acides = doivent être équilibrées</w:t>
      </w:r>
    </w:p>
    <w:p w14:paraId="1D08AC7C" w14:textId="77777777" w:rsidR="00704551" w:rsidRPr="00471377" w:rsidRDefault="00704551" w:rsidP="00704551">
      <w:pPr>
        <w:rPr>
          <w:rFonts w:ascii="Arial" w:hAnsi="Arial" w:cs="Arial"/>
          <w:color w:val="156082" w:themeColor="accent1"/>
        </w:rPr>
      </w:pPr>
      <w:r w:rsidRPr="00471377">
        <w:rPr>
          <w:rFonts w:ascii="Arial" w:hAnsi="Arial" w:cs="Arial"/>
          <w:b/>
          <w:bCs/>
          <w:color w:val="156082" w:themeColor="accent1"/>
          <w:u w:val="single"/>
        </w:rPr>
        <w:t>Sources basiques :</w:t>
      </w:r>
      <w:r w:rsidRPr="00471377">
        <w:rPr>
          <w:rFonts w:ascii="Arial" w:hAnsi="Arial" w:cs="Arial"/>
          <w:color w:val="156082" w:themeColor="accent1"/>
        </w:rPr>
        <w:t xml:space="preserve"> 3 systèmes : poumons – systèmes tampons – reins ; reins via réabsorption des bicarbonates (HCO3</w:t>
      </w:r>
      <w:r w:rsidRPr="00471377">
        <w:rPr>
          <w:rFonts w:ascii="Times New Roman" w:hAnsi="Times New Roman" w:cs="Times New Roman"/>
          <w:color w:val="156082" w:themeColor="accent1"/>
        </w:rPr>
        <w:t>ˉ</w:t>
      </w:r>
      <w:r w:rsidRPr="00471377">
        <w:rPr>
          <w:rFonts w:ascii="Arial" w:hAnsi="Arial" w:cs="Arial"/>
          <w:color w:val="156082" w:themeColor="accent1"/>
        </w:rPr>
        <w:t>), fabrication de nouveaux HCO3</w:t>
      </w:r>
      <w:r w:rsidRPr="00471377">
        <w:rPr>
          <w:rFonts w:ascii="Times New Roman" w:hAnsi="Times New Roman" w:cs="Times New Roman"/>
          <w:color w:val="156082" w:themeColor="accent1"/>
        </w:rPr>
        <w:t>ˉ</w:t>
      </w:r>
      <w:r w:rsidRPr="00471377">
        <w:rPr>
          <w:rFonts w:ascii="Arial" w:hAnsi="Arial" w:cs="Arial"/>
          <w:color w:val="156082" w:themeColor="accent1"/>
        </w:rPr>
        <w:t>, réabsorption équilibrée d’H+/HCO3</w:t>
      </w:r>
      <w:r w:rsidRPr="00471377">
        <w:rPr>
          <w:rFonts w:ascii="Times New Roman" w:hAnsi="Times New Roman" w:cs="Times New Roman"/>
          <w:color w:val="156082" w:themeColor="accent1"/>
        </w:rPr>
        <w:t>ˉ</w:t>
      </w:r>
    </w:p>
    <w:p w14:paraId="70CDD694" w14:textId="77777777" w:rsidR="00704551" w:rsidRPr="00471377" w:rsidRDefault="00704551" w:rsidP="00704551">
      <w:pPr>
        <w:rPr>
          <w:rFonts w:ascii="Arial" w:hAnsi="Arial" w:cs="Arial"/>
          <w:color w:val="156082" w:themeColor="accent1"/>
        </w:rPr>
      </w:pPr>
      <w:r w:rsidRPr="00471377">
        <w:rPr>
          <w:rFonts w:ascii="Arial" w:hAnsi="Arial" w:cs="Arial"/>
          <w:b/>
          <w:bCs/>
          <w:color w:val="156082" w:themeColor="accent1"/>
          <w:u w:val="single"/>
        </w:rPr>
        <w:t>Sources acidités :</w:t>
      </w:r>
      <w:r w:rsidRPr="00471377">
        <w:rPr>
          <w:rFonts w:ascii="Arial" w:hAnsi="Arial" w:cs="Arial"/>
          <w:color w:val="156082" w:themeColor="accent1"/>
        </w:rPr>
        <w:t xml:space="preserve"> augmentation d’H+/HCO3</w:t>
      </w:r>
      <w:r w:rsidRPr="00471377">
        <w:rPr>
          <w:rFonts w:ascii="Times New Roman" w:hAnsi="Times New Roman" w:cs="Times New Roman"/>
          <w:color w:val="156082" w:themeColor="accent1"/>
        </w:rPr>
        <w:t>ˉ</w:t>
      </w:r>
      <w:r w:rsidRPr="00471377">
        <w:rPr>
          <w:rFonts w:ascii="Arial" w:hAnsi="Arial" w:cs="Arial"/>
          <w:color w:val="156082" w:themeColor="accent1"/>
        </w:rPr>
        <w:t>, alimentation, déchets métaboliques, travail cellulaire (H+), HCL de l’estomac, substances toxiques, médicaments</w:t>
      </w:r>
    </w:p>
    <w:p w14:paraId="1980248B" w14:textId="77777777" w:rsidR="00704551" w:rsidRDefault="00704551" w:rsidP="00704551">
      <w:pPr>
        <w:spacing w:after="0" w:line="240" w:lineRule="atLeast"/>
        <w:jc w:val="center"/>
        <w:rPr>
          <w:rFonts w:ascii="Arial" w:hAnsi="Arial" w:cs="Arial"/>
          <w:b/>
          <w:bCs/>
          <w:color w:val="156082" w:themeColor="accent1"/>
          <w:sz w:val="28"/>
          <w:szCs w:val="28"/>
        </w:rPr>
      </w:pPr>
      <w:r w:rsidRPr="008019FE">
        <w:rPr>
          <w:rFonts w:ascii="Arial" w:hAnsi="Arial" w:cs="Arial"/>
          <w:b/>
          <w:bCs/>
          <w:color w:val="156082" w:themeColor="accent1"/>
          <w:sz w:val="28"/>
          <w:szCs w:val="28"/>
          <w:u w:val="single"/>
        </w:rPr>
        <w:t>LES MINERAUX</w:t>
      </w:r>
      <w:r w:rsidRPr="008019FE">
        <w:rPr>
          <w:rFonts w:ascii="Arial" w:hAnsi="Arial" w:cs="Arial"/>
          <w:b/>
          <w:bCs/>
          <w:color w:val="156082" w:themeColor="accent1"/>
          <w:sz w:val="28"/>
          <w:szCs w:val="28"/>
        </w:rPr>
        <w:t xml:space="preserve"> : </w:t>
      </w:r>
    </w:p>
    <w:p w14:paraId="6406B1D9" w14:textId="77777777" w:rsidR="00704551" w:rsidRDefault="00704551" w:rsidP="00704551">
      <w:pPr>
        <w:spacing w:after="0" w:line="240" w:lineRule="atLeast"/>
        <w:jc w:val="center"/>
        <w:rPr>
          <w:rFonts w:ascii="Arial" w:hAnsi="Arial" w:cs="Arial"/>
          <w:b/>
          <w:bCs/>
          <w:color w:val="156082" w:themeColor="accent1"/>
          <w:sz w:val="28"/>
          <w:szCs w:val="28"/>
        </w:rPr>
      </w:pPr>
    </w:p>
    <w:p w14:paraId="6FE1CB5D" w14:textId="77777777" w:rsidR="00704551" w:rsidRPr="008019FE" w:rsidRDefault="00704551" w:rsidP="00704551">
      <w:pPr>
        <w:spacing w:after="0" w:line="240" w:lineRule="atLeast"/>
        <w:jc w:val="center"/>
        <w:rPr>
          <w:rFonts w:ascii="Arial" w:hAnsi="Arial" w:cs="Arial"/>
          <w:b/>
          <w:bCs/>
          <w:color w:val="156082" w:themeColor="accent1"/>
          <w:sz w:val="28"/>
          <w:szCs w:val="28"/>
        </w:rPr>
      </w:pPr>
      <w:r>
        <w:rPr>
          <w:rFonts w:ascii="Arial" w:hAnsi="Arial" w:cs="Arial"/>
          <w:b/>
          <w:bCs/>
          <w:color w:val="156082" w:themeColor="accent1"/>
          <w:sz w:val="28"/>
          <w:szCs w:val="28"/>
        </w:rPr>
        <w:t>E</w:t>
      </w:r>
      <w:r w:rsidRPr="008019FE">
        <w:rPr>
          <w:rFonts w:ascii="Arial" w:hAnsi="Arial" w:cs="Arial"/>
          <w:b/>
          <w:bCs/>
          <w:color w:val="156082" w:themeColor="accent1"/>
          <w:sz w:val="28"/>
          <w:szCs w:val="28"/>
        </w:rPr>
        <w:t xml:space="preserve">au </w:t>
      </w:r>
      <w:r>
        <w:rPr>
          <w:rFonts w:ascii="Arial" w:hAnsi="Arial" w:cs="Arial"/>
          <w:b/>
          <w:bCs/>
          <w:color w:val="156082" w:themeColor="accent1"/>
          <w:sz w:val="28"/>
          <w:szCs w:val="28"/>
        </w:rPr>
        <w:t xml:space="preserve">(H2O) </w:t>
      </w:r>
      <w:r w:rsidRPr="008019FE">
        <w:rPr>
          <w:rFonts w:ascii="Arial" w:hAnsi="Arial" w:cs="Arial"/>
          <w:b/>
          <w:bCs/>
          <w:color w:val="156082" w:themeColor="accent1"/>
          <w:sz w:val="28"/>
          <w:szCs w:val="28"/>
        </w:rPr>
        <w:t xml:space="preserve">– Sodium </w:t>
      </w:r>
      <w:r>
        <w:rPr>
          <w:rFonts w:ascii="Arial" w:hAnsi="Arial" w:cs="Arial"/>
          <w:b/>
          <w:bCs/>
          <w:color w:val="156082" w:themeColor="accent1"/>
          <w:sz w:val="28"/>
          <w:szCs w:val="28"/>
        </w:rPr>
        <w:t xml:space="preserve">(Na) </w:t>
      </w:r>
      <w:r w:rsidRPr="008019FE">
        <w:rPr>
          <w:rFonts w:ascii="Arial" w:hAnsi="Arial" w:cs="Arial"/>
          <w:b/>
          <w:bCs/>
          <w:color w:val="156082" w:themeColor="accent1"/>
          <w:sz w:val="28"/>
          <w:szCs w:val="28"/>
        </w:rPr>
        <w:t xml:space="preserve">– Chlore </w:t>
      </w:r>
      <w:r>
        <w:rPr>
          <w:rFonts w:ascii="Arial" w:hAnsi="Arial" w:cs="Arial"/>
          <w:b/>
          <w:bCs/>
          <w:color w:val="156082" w:themeColor="accent1"/>
          <w:sz w:val="28"/>
          <w:szCs w:val="28"/>
        </w:rPr>
        <w:t>(Cl)</w:t>
      </w:r>
      <w:r w:rsidRPr="008019FE">
        <w:rPr>
          <w:rFonts w:ascii="Arial" w:hAnsi="Arial" w:cs="Arial"/>
          <w:b/>
          <w:bCs/>
          <w:color w:val="156082" w:themeColor="accent1"/>
          <w:sz w:val="28"/>
          <w:szCs w:val="28"/>
        </w:rPr>
        <w:t>– Potassium</w:t>
      </w:r>
      <w:r>
        <w:rPr>
          <w:rFonts w:ascii="Arial" w:hAnsi="Arial" w:cs="Arial"/>
          <w:b/>
          <w:bCs/>
          <w:color w:val="156082" w:themeColor="accent1"/>
          <w:sz w:val="28"/>
          <w:szCs w:val="28"/>
        </w:rPr>
        <w:t xml:space="preserve"> (K+)</w:t>
      </w:r>
      <w:r w:rsidRPr="008019FE">
        <w:rPr>
          <w:rFonts w:ascii="Arial" w:hAnsi="Arial" w:cs="Arial"/>
          <w:b/>
          <w:bCs/>
          <w:color w:val="156082" w:themeColor="accent1"/>
          <w:sz w:val="28"/>
          <w:szCs w:val="28"/>
        </w:rPr>
        <w:t xml:space="preserve"> – Calcium </w:t>
      </w:r>
      <w:r>
        <w:rPr>
          <w:rFonts w:ascii="Arial" w:hAnsi="Arial" w:cs="Arial"/>
          <w:b/>
          <w:bCs/>
          <w:color w:val="156082" w:themeColor="accent1"/>
          <w:sz w:val="28"/>
          <w:szCs w:val="28"/>
        </w:rPr>
        <w:t xml:space="preserve">(Ca) </w:t>
      </w:r>
      <w:r w:rsidRPr="008019FE">
        <w:rPr>
          <w:rFonts w:ascii="Arial" w:hAnsi="Arial" w:cs="Arial"/>
          <w:b/>
          <w:bCs/>
          <w:color w:val="156082" w:themeColor="accent1"/>
          <w:sz w:val="28"/>
          <w:szCs w:val="28"/>
        </w:rPr>
        <w:t xml:space="preserve">– </w:t>
      </w:r>
    </w:p>
    <w:p w14:paraId="4443A074" w14:textId="77777777" w:rsidR="00704551" w:rsidRDefault="00704551" w:rsidP="00704551">
      <w:pPr>
        <w:spacing w:after="0" w:line="240" w:lineRule="atLeast"/>
        <w:jc w:val="center"/>
        <w:rPr>
          <w:rFonts w:ascii="Arial" w:hAnsi="Arial" w:cs="Arial"/>
          <w:b/>
          <w:bCs/>
          <w:color w:val="156082" w:themeColor="accent1"/>
          <w:sz w:val="28"/>
          <w:szCs w:val="28"/>
        </w:rPr>
      </w:pPr>
      <w:r w:rsidRPr="008019FE">
        <w:rPr>
          <w:rFonts w:ascii="Arial" w:hAnsi="Arial" w:cs="Arial"/>
          <w:b/>
          <w:bCs/>
          <w:color w:val="156082" w:themeColor="accent1"/>
          <w:sz w:val="28"/>
          <w:szCs w:val="28"/>
        </w:rPr>
        <w:t>Urée (minéral azoté le plus concentré)</w:t>
      </w:r>
      <w:r>
        <w:rPr>
          <w:rFonts w:ascii="Arial" w:hAnsi="Arial" w:cs="Arial"/>
          <w:b/>
          <w:bCs/>
          <w:color w:val="156082" w:themeColor="accent1"/>
          <w:sz w:val="28"/>
          <w:szCs w:val="28"/>
        </w:rPr>
        <w:t>(N)</w:t>
      </w:r>
    </w:p>
    <w:p w14:paraId="716F4ABE" w14:textId="77777777" w:rsidR="00704551" w:rsidRDefault="00704551" w:rsidP="00704551">
      <w:pPr>
        <w:spacing w:after="0" w:line="240" w:lineRule="atLeast"/>
        <w:jc w:val="center"/>
        <w:rPr>
          <w:rFonts w:ascii="Arial" w:hAnsi="Arial" w:cs="Arial"/>
          <w:b/>
          <w:bCs/>
          <w:color w:val="156082" w:themeColor="accent1"/>
          <w:sz w:val="28"/>
          <w:szCs w:val="28"/>
        </w:rPr>
      </w:pPr>
      <w:r w:rsidRPr="008019FE">
        <w:rPr>
          <w:rFonts w:ascii="Arial" w:hAnsi="Arial" w:cs="Arial"/>
          <w:b/>
          <w:bCs/>
          <w:noProof/>
          <w:color w:val="156082" w:themeColor="accent1"/>
          <w:sz w:val="28"/>
          <w:szCs w:val="28"/>
          <w:u w:val="single"/>
        </w:rPr>
        <w:drawing>
          <wp:anchor distT="0" distB="0" distL="114300" distR="114300" simplePos="0" relativeHeight="251659264" behindDoc="0" locked="0" layoutInCell="1" allowOverlap="1" wp14:anchorId="58A0AFB8" wp14:editId="278210C5">
            <wp:simplePos x="0" y="0"/>
            <wp:positionH relativeFrom="column">
              <wp:posOffset>-165100</wp:posOffset>
            </wp:positionH>
            <wp:positionV relativeFrom="paragraph">
              <wp:posOffset>238760</wp:posOffset>
            </wp:positionV>
            <wp:extent cx="7004050" cy="2463800"/>
            <wp:effectExtent l="0" t="0" r="6350" b="0"/>
            <wp:wrapTopAndBottom/>
            <wp:docPr id="21450374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004050" cy="2463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935B99" w14:textId="77777777" w:rsidR="00704551" w:rsidRDefault="00704551" w:rsidP="00704551">
      <w:pPr>
        <w:spacing w:after="0" w:line="240" w:lineRule="atLeast"/>
        <w:jc w:val="center"/>
        <w:rPr>
          <w:rFonts w:ascii="Arial" w:hAnsi="Arial" w:cs="Arial"/>
          <w:b/>
          <w:bCs/>
          <w:color w:val="156082" w:themeColor="accent1"/>
          <w:sz w:val="28"/>
          <w:szCs w:val="28"/>
        </w:rPr>
      </w:pPr>
    </w:p>
    <w:p w14:paraId="112DF119" w14:textId="77777777" w:rsidR="00704551" w:rsidRDefault="00704551" w:rsidP="00704551">
      <w:pPr>
        <w:rPr>
          <w:rFonts w:ascii="Arial" w:hAnsi="Arial" w:cs="Arial"/>
          <w:b/>
          <w:bCs/>
          <w:u w:val="single"/>
        </w:rPr>
      </w:pPr>
      <w:bookmarkStart w:id="0" w:name="_Hlk208831698"/>
    </w:p>
    <w:p w14:paraId="2A8710DE" w14:textId="77777777" w:rsidR="00704551" w:rsidRDefault="00704551" w:rsidP="00704551">
      <w:pPr>
        <w:rPr>
          <w:rFonts w:ascii="Arial" w:hAnsi="Arial" w:cs="Arial"/>
        </w:rPr>
      </w:pPr>
      <w:r w:rsidRPr="008D5175">
        <w:rPr>
          <w:rFonts w:ascii="Arial" w:hAnsi="Arial" w:cs="Arial"/>
          <w:noProof/>
          <w:sz w:val="28"/>
          <w:szCs w:val="28"/>
        </w:rPr>
        <w:drawing>
          <wp:anchor distT="0" distB="0" distL="114300" distR="114300" simplePos="0" relativeHeight="251661312" behindDoc="0" locked="0" layoutInCell="1" allowOverlap="1" wp14:anchorId="43CA10C3" wp14:editId="39F1CF59">
            <wp:simplePos x="0" y="0"/>
            <wp:positionH relativeFrom="column">
              <wp:posOffset>-165100</wp:posOffset>
            </wp:positionH>
            <wp:positionV relativeFrom="paragraph">
              <wp:posOffset>4378960</wp:posOffset>
            </wp:positionV>
            <wp:extent cx="6940550" cy="694690"/>
            <wp:effectExtent l="0" t="0" r="0" b="0"/>
            <wp:wrapTopAndBottom/>
            <wp:docPr id="2495552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40550" cy="694690"/>
                    </a:xfrm>
                    <a:prstGeom prst="rect">
                      <a:avLst/>
                    </a:prstGeom>
                    <a:noFill/>
                    <a:ln>
                      <a:noFill/>
                    </a:ln>
                  </pic:spPr>
                </pic:pic>
              </a:graphicData>
            </a:graphic>
            <wp14:sizeRelH relativeFrom="margin">
              <wp14:pctWidth>0</wp14:pctWidth>
            </wp14:sizeRelH>
          </wp:anchor>
        </w:drawing>
      </w:r>
      <w:proofErr w:type="spellStart"/>
      <w:r w:rsidRPr="00D20BA5">
        <w:rPr>
          <w:rFonts w:ascii="Arial" w:hAnsi="Arial" w:cs="Arial"/>
          <w:b/>
          <w:bCs/>
          <w:u w:val="single"/>
        </w:rPr>
        <w:t>Kialémie</w:t>
      </w:r>
      <w:proofErr w:type="spellEnd"/>
      <w:r w:rsidRPr="00D20BA5">
        <w:rPr>
          <w:rFonts w:ascii="Arial" w:hAnsi="Arial" w:cs="Arial"/>
          <w:b/>
          <w:bCs/>
          <w:u w:val="single"/>
        </w:rPr>
        <w:t xml:space="preserve"> (potassium K)</w:t>
      </w:r>
      <w:r w:rsidRPr="00D20BA5">
        <w:rPr>
          <w:rFonts w:ascii="Arial" w:hAnsi="Arial" w:cs="Arial"/>
          <w:b/>
          <w:bCs/>
        </w:rPr>
        <w:t> :</w:t>
      </w:r>
      <w:r>
        <w:rPr>
          <w:rFonts w:ascii="Arial" w:hAnsi="Arial" w:cs="Arial"/>
          <w:sz w:val="28"/>
          <w:szCs w:val="28"/>
        </w:rPr>
        <w:t xml:space="preserve"> </w:t>
      </w:r>
      <w:r w:rsidRPr="00D20BA5">
        <w:rPr>
          <w:rFonts w:ascii="Arial" w:hAnsi="Arial" w:cs="Arial"/>
        </w:rPr>
        <w:t xml:space="preserve">conduction musculaire, nerveuse, cardiaque ! </w:t>
      </w:r>
    </w:p>
    <w:p w14:paraId="1A9EE4C0" w14:textId="77777777" w:rsidR="00704551" w:rsidRDefault="00704551" w:rsidP="00704551">
      <w:pPr>
        <w:rPr>
          <w:rFonts w:ascii="Arial" w:hAnsi="Arial" w:cs="Arial"/>
        </w:rPr>
      </w:pPr>
      <w:r w:rsidRPr="008D5175">
        <w:rPr>
          <w:rFonts w:ascii="Arial" w:hAnsi="Arial" w:cs="Arial"/>
          <w:b/>
          <w:bCs/>
          <w:u w:val="single"/>
        </w:rPr>
        <w:t>Calcémie :</w:t>
      </w:r>
      <w:r>
        <w:rPr>
          <w:rFonts w:ascii="Arial" w:hAnsi="Arial" w:cs="Arial"/>
        </w:rPr>
        <w:t xml:space="preserve"> conduction neuro-musculaire</w:t>
      </w:r>
      <w:bookmarkEnd w:id="0"/>
      <w:r>
        <w:rPr>
          <w:rFonts w:ascii="Arial" w:hAnsi="Arial" w:cs="Arial"/>
        </w:rPr>
        <w:t xml:space="preserve"> </w:t>
      </w:r>
    </w:p>
    <w:p w14:paraId="5CBA53E5" w14:textId="77777777" w:rsidR="00704551" w:rsidRDefault="00704551" w:rsidP="00704551">
      <w:pPr>
        <w:rPr>
          <w:rFonts w:ascii="Arial" w:hAnsi="Arial" w:cs="Arial"/>
        </w:rPr>
      </w:pPr>
      <w:r w:rsidRPr="00F061CE">
        <w:rPr>
          <w:rFonts w:ascii="Arial" w:hAnsi="Arial" w:cs="Arial"/>
          <w:b/>
          <w:bCs/>
          <w:u w:val="single"/>
        </w:rPr>
        <w:t>Urée :</w:t>
      </w:r>
      <w:r>
        <w:rPr>
          <w:rFonts w:ascii="Arial" w:hAnsi="Arial" w:cs="Arial"/>
        </w:rPr>
        <w:t xml:space="preserve"> déchets protéique (protéine) de l’organisme</w:t>
      </w:r>
      <w:r w:rsidRPr="00EF3D98">
        <w:rPr>
          <w:rFonts w:ascii="Arial" w:hAnsi="Arial" w:cs="Arial"/>
          <w:noProof/>
          <w:sz w:val="28"/>
          <w:szCs w:val="28"/>
        </w:rPr>
        <w:drawing>
          <wp:anchor distT="0" distB="0" distL="114300" distR="114300" simplePos="0" relativeHeight="251660288" behindDoc="0" locked="0" layoutInCell="1" allowOverlap="1" wp14:anchorId="0CAC6041" wp14:editId="4BF545B3">
            <wp:simplePos x="0" y="0"/>
            <wp:positionH relativeFrom="column">
              <wp:posOffset>-165100</wp:posOffset>
            </wp:positionH>
            <wp:positionV relativeFrom="paragraph">
              <wp:posOffset>389890</wp:posOffset>
            </wp:positionV>
            <wp:extent cx="6982460" cy="1689100"/>
            <wp:effectExtent l="0" t="0" r="8890" b="6350"/>
            <wp:wrapTopAndBottom/>
            <wp:docPr id="38955071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82460" cy="1689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061CE">
        <w:rPr>
          <w:rFonts w:ascii="Arial" w:hAnsi="Arial" w:cs="Arial"/>
          <w:noProof/>
        </w:rPr>
        <w:drawing>
          <wp:anchor distT="0" distB="0" distL="114300" distR="114300" simplePos="0" relativeHeight="251662336" behindDoc="0" locked="0" layoutInCell="1" allowOverlap="1" wp14:anchorId="1B7FC4B0" wp14:editId="0FA9538E">
            <wp:simplePos x="0" y="0"/>
            <wp:positionH relativeFrom="column">
              <wp:posOffset>-165100</wp:posOffset>
            </wp:positionH>
            <wp:positionV relativeFrom="paragraph">
              <wp:posOffset>1997075</wp:posOffset>
            </wp:positionV>
            <wp:extent cx="6982460" cy="557530"/>
            <wp:effectExtent l="0" t="0" r="8890" b="0"/>
            <wp:wrapTopAndBottom/>
            <wp:docPr id="15671551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82460" cy="557530"/>
                    </a:xfrm>
                    <a:prstGeom prst="rect">
                      <a:avLst/>
                    </a:prstGeom>
                    <a:noFill/>
                    <a:ln>
                      <a:noFill/>
                    </a:ln>
                  </pic:spPr>
                </pic:pic>
              </a:graphicData>
            </a:graphic>
            <wp14:sizeRelH relativeFrom="margin">
              <wp14:pctWidth>0</wp14:pctWidth>
            </wp14:sizeRelH>
          </wp:anchor>
        </w:drawing>
      </w:r>
    </w:p>
    <w:p w14:paraId="7331503B" w14:textId="77777777" w:rsidR="00704551" w:rsidRPr="008D5175" w:rsidRDefault="00704551" w:rsidP="00704551">
      <w:pPr>
        <w:rPr>
          <w:rFonts w:ascii="Arial" w:hAnsi="Arial" w:cs="Arial"/>
        </w:rPr>
      </w:pPr>
    </w:p>
    <w:p w14:paraId="45DFD1AF" w14:textId="77777777" w:rsidR="00704551" w:rsidRPr="00EF3D98" w:rsidRDefault="00704551" w:rsidP="00704551">
      <w:pPr>
        <w:rPr>
          <w:rFonts w:ascii="Arial" w:hAnsi="Arial" w:cs="Arial"/>
          <w:sz w:val="28"/>
          <w:szCs w:val="28"/>
        </w:rPr>
      </w:pPr>
    </w:p>
    <w:p w14:paraId="367BEFEE" w14:textId="77777777" w:rsidR="00704551" w:rsidRPr="00EF3D98" w:rsidRDefault="00704551" w:rsidP="00704551">
      <w:pPr>
        <w:rPr>
          <w:rFonts w:ascii="Arial" w:hAnsi="Arial" w:cs="Arial"/>
          <w:sz w:val="28"/>
          <w:szCs w:val="28"/>
        </w:rPr>
      </w:pPr>
    </w:p>
    <w:p w14:paraId="4BB050A2" w14:textId="77777777" w:rsidR="00704551" w:rsidRPr="00EF3D98" w:rsidRDefault="00704551" w:rsidP="00704551">
      <w:pPr>
        <w:rPr>
          <w:rFonts w:ascii="Arial" w:hAnsi="Arial" w:cs="Arial"/>
          <w:sz w:val="28"/>
          <w:szCs w:val="28"/>
        </w:rPr>
      </w:pPr>
    </w:p>
    <w:p w14:paraId="46122228" w14:textId="77777777" w:rsidR="00704551" w:rsidRPr="00EF3D98" w:rsidRDefault="00704551" w:rsidP="00704551">
      <w:pPr>
        <w:rPr>
          <w:rFonts w:ascii="Arial" w:hAnsi="Arial" w:cs="Arial"/>
          <w:sz w:val="28"/>
          <w:szCs w:val="28"/>
        </w:rPr>
      </w:pPr>
    </w:p>
    <w:p w14:paraId="40B52110" w14:textId="77777777" w:rsidR="00704551" w:rsidRPr="00EF3D98" w:rsidRDefault="00704551" w:rsidP="00704551">
      <w:pPr>
        <w:rPr>
          <w:rFonts w:ascii="Arial" w:hAnsi="Arial" w:cs="Arial"/>
          <w:sz w:val="28"/>
          <w:szCs w:val="28"/>
        </w:rPr>
      </w:pPr>
    </w:p>
    <w:p w14:paraId="7FC2360E" w14:textId="77777777" w:rsidR="00704551" w:rsidRPr="00EF3D98" w:rsidRDefault="00704551" w:rsidP="00704551">
      <w:pPr>
        <w:rPr>
          <w:rFonts w:ascii="Arial" w:hAnsi="Arial" w:cs="Arial"/>
          <w:sz w:val="28"/>
          <w:szCs w:val="28"/>
        </w:rPr>
      </w:pPr>
      <w:r w:rsidRPr="001B30F6">
        <w:rPr>
          <w:rFonts w:ascii="Arial" w:hAnsi="Arial" w:cs="Arial"/>
          <w:noProof/>
          <w:sz w:val="28"/>
          <w:szCs w:val="28"/>
        </w:rPr>
        <w:drawing>
          <wp:inline distT="0" distB="0" distL="0" distR="0" wp14:anchorId="6DF72A3A" wp14:editId="3E1BE363">
            <wp:extent cx="6645910" cy="4951095"/>
            <wp:effectExtent l="0" t="0" r="2540" b="1905"/>
            <wp:docPr id="42108788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4951095"/>
                    </a:xfrm>
                    <a:prstGeom prst="rect">
                      <a:avLst/>
                    </a:prstGeom>
                    <a:noFill/>
                    <a:ln>
                      <a:noFill/>
                    </a:ln>
                  </pic:spPr>
                </pic:pic>
              </a:graphicData>
            </a:graphic>
          </wp:inline>
        </w:drawing>
      </w:r>
    </w:p>
    <w:p w14:paraId="7E6FA650" w14:textId="77777777" w:rsidR="00F234F5" w:rsidRDefault="00F234F5"/>
    <w:sectPr w:rsidR="00F234F5" w:rsidSect="00704551">
      <w:headerReference w:type="even" r:id="rId11"/>
      <w:headerReference w:type="default" r:id="rId12"/>
      <w:footerReference w:type="even" r:id="rId13"/>
      <w:footerReference w:type="default" r:id="rId14"/>
      <w:headerReference w:type="first" r:id="rId15"/>
      <w:footerReference w:type="first" r:id="rId1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878F5" w14:textId="77777777" w:rsidR="00F33D70" w:rsidRDefault="00F33D70" w:rsidP="00704551">
      <w:pPr>
        <w:spacing w:after="0" w:line="240" w:lineRule="auto"/>
      </w:pPr>
      <w:r>
        <w:separator/>
      </w:r>
    </w:p>
  </w:endnote>
  <w:endnote w:type="continuationSeparator" w:id="0">
    <w:p w14:paraId="7B356E74" w14:textId="77777777" w:rsidR="00F33D70" w:rsidRDefault="00F33D70" w:rsidP="007045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437C1" w14:textId="77777777" w:rsidR="00704551" w:rsidRDefault="00704551">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1657501"/>
      <w:docPartObj>
        <w:docPartGallery w:val="Page Numbers (Bottom of Page)"/>
        <w:docPartUnique/>
      </w:docPartObj>
    </w:sdtPr>
    <w:sdtContent>
      <w:sdt>
        <w:sdtPr>
          <w:id w:val="-1769616900"/>
          <w:docPartObj>
            <w:docPartGallery w:val="Page Numbers (Top of Page)"/>
            <w:docPartUnique/>
          </w:docPartObj>
        </w:sdtPr>
        <w:sdtContent>
          <w:p w14:paraId="3FC9A84D" w14:textId="513D4412" w:rsidR="00704551" w:rsidRDefault="00704551">
            <w:pPr>
              <w:pStyle w:val="Pieddepage"/>
              <w:jc w:val="right"/>
            </w:pPr>
            <w:r>
              <w:t xml:space="preserv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7F7A9E93" w14:textId="77777777" w:rsidR="00704551" w:rsidRDefault="00704551">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96663" w14:textId="77777777" w:rsidR="00704551" w:rsidRDefault="0070455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8835D" w14:textId="77777777" w:rsidR="00F33D70" w:rsidRDefault="00F33D70" w:rsidP="00704551">
      <w:pPr>
        <w:spacing w:after="0" w:line="240" w:lineRule="auto"/>
      </w:pPr>
      <w:r>
        <w:separator/>
      </w:r>
    </w:p>
  </w:footnote>
  <w:footnote w:type="continuationSeparator" w:id="0">
    <w:p w14:paraId="621693F1" w14:textId="77777777" w:rsidR="00F33D70" w:rsidRDefault="00F33D70" w:rsidP="007045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12A28" w14:textId="77777777" w:rsidR="00704551" w:rsidRDefault="00704551">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855B5" w14:textId="77777777" w:rsidR="00704551" w:rsidRDefault="00704551">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8A1F4" w14:textId="77777777" w:rsidR="00704551" w:rsidRDefault="00704551">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551"/>
    <w:rsid w:val="00704551"/>
    <w:rsid w:val="00D91A17"/>
    <w:rsid w:val="00F234F5"/>
    <w:rsid w:val="00F33D7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AD49F"/>
  <w15:chartTrackingRefBased/>
  <w15:docId w15:val="{4362299F-4C4D-4383-B295-2DD97ED71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551"/>
  </w:style>
  <w:style w:type="paragraph" w:styleId="Titre1">
    <w:name w:val="heading 1"/>
    <w:basedOn w:val="Normal"/>
    <w:next w:val="Normal"/>
    <w:link w:val="Titre1Car"/>
    <w:uiPriority w:val="9"/>
    <w:qFormat/>
    <w:rsid w:val="00704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04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0455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0455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0455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0455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0455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0455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0455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0455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0455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0455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0455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0455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0455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0455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0455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04551"/>
    <w:rPr>
      <w:rFonts w:eastAsiaTheme="majorEastAsia" w:cstheme="majorBidi"/>
      <w:color w:val="272727" w:themeColor="text1" w:themeTint="D8"/>
    </w:rPr>
  </w:style>
  <w:style w:type="paragraph" w:styleId="Titre">
    <w:name w:val="Title"/>
    <w:basedOn w:val="Normal"/>
    <w:next w:val="Normal"/>
    <w:link w:val="TitreCar"/>
    <w:uiPriority w:val="10"/>
    <w:qFormat/>
    <w:rsid w:val="00704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0455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0455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0455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04551"/>
    <w:pPr>
      <w:spacing w:before="160"/>
      <w:jc w:val="center"/>
    </w:pPr>
    <w:rPr>
      <w:i/>
      <w:iCs/>
      <w:color w:val="404040" w:themeColor="text1" w:themeTint="BF"/>
    </w:rPr>
  </w:style>
  <w:style w:type="character" w:customStyle="1" w:styleId="CitationCar">
    <w:name w:val="Citation Car"/>
    <w:basedOn w:val="Policepardfaut"/>
    <w:link w:val="Citation"/>
    <w:uiPriority w:val="29"/>
    <w:rsid w:val="00704551"/>
    <w:rPr>
      <w:i/>
      <w:iCs/>
      <w:color w:val="404040" w:themeColor="text1" w:themeTint="BF"/>
    </w:rPr>
  </w:style>
  <w:style w:type="paragraph" w:styleId="Paragraphedeliste">
    <w:name w:val="List Paragraph"/>
    <w:basedOn w:val="Normal"/>
    <w:uiPriority w:val="34"/>
    <w:qFormat/>
    <w:rsid w:val="00704551"/>
    <w:pPr>
      <w:ind w:left="720"/>
      <w:contextualSpacing/>
    </w:pPr>
  </w:style>
  <w:style w:type="character" w:styleId="Accentuationintense">
    <w:name w:val="Intense Emphasis"/>
    <w:basedOn w:val="Policepardfaut"/>
    <w:uiPriority w:val="21"/>
    <w:qFormat/>
    <w:rsid w:val="00704551"/>
    <w:rPr>
      <w:i/>
      <w:iCs/>
      <w:color w:val="0F4761" w:themeColor="accent1" w:themeShade="BF"/>
    </w:rPr>
  </w:style>
  <w:style w:type="paragraph" w:styleId="Citationintense">
    <w:name w:val="Intense Quote"/>
    <w:basedOn w:val="Normal"/>
    <w:next w:val="Normal"/>
    <w:link w:val="CitationintenseCar"/>
    <w:uiPriority w:val="30"/>
    <w:qFormat/>
    <w:rsid w:val="00704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04551"/>
    <w:rPr>
      <w:i/>
      <w:iCs/>
      <w:color w:val="0F4761" w:themeColor="accent1" w:themeShade="BF"/>
    </w:rPr>
  </w:style>
  <w:style w:type="character" w:styleId="Rfrenceintense">
    <w:name w:val="Intense Reference"/>
    <w:basedOn w:val="Policepardfaut"/>
    <w:uiPriority w:val="32"/>
    <w:qFormat/>
    <w:rsid w:val="00704551"/>
    <w:rPr>
      <w:b/>
      <w:bCs/>
      <w:smallCaps/>
      <w:color w:val="0F4761" w:themeColor="accent1" w:themeShade="BF"/>
      <w:spacing w:val="5"/>
    </w:rPr>
  </w:style>
  <w:style w:type="paragraph" w:styleId="En-tte">
    <w:name w:val="header"/>
    <w:basedOn w:val="Normal"/>
    <w:link w:val="En-tteCar"/>
    <w:uiPriority w:val="99"/>
    <w:unhideWhenUsed/>
    <w:rsid w:val="00704551"/>
    <w:pPr>
      <w:tabs>
        <w:tab w:val="center" w:pos="4536"/>
        <w:tab w:val="right" w:pos="9072"/>
      </w:tabs>
      <w:spacing w:after="0" w:line="240" w:lineRule="auto"/>
    </w:pPr>
  </w:style>
  <w:style w:type="character" w:customStyle="1" w:styleId="En-tteCar">
    <w:name w:val="En-tête Car"/>
    <w:basedOn w:val="Policepardfaut"/>
    <w:link w:val="En-tte"/>
    <w:uiPriority w:val="99"/>
    <w:rsid w:val="00704551"/>
  </w:style>
  <w:style w:type="paragraph" w:styleId="Pieddepage">
    <w:name w:val="footer"/>
    <w:basedOn w:val="Normal"/>
    <w:link w:val="PieddepageCar"/>
    <w:uiPriority w:val="99"/>
    <w:unhideWhenUsed/>
    <w:rsid w:val="0070455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045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emf"/><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eader" Target="header3.xml"/><Relationship Id="rId10" Type="http://schemas.openxmlformats.org/officeDocument/2006/relationships/image" Target="media/image5.emf"/><Relationship Id="rId4" Type="http://schemas.openxmlformats.org/officeDocument/2006/relationships/footnotes" Target="footnotes.xml"/><Relationship Id="rId9" Type="http://schemas.openxmlformats.org/officeDocument/2006/relationships/image" Target="media/image4.emf"/><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656</Words>
  <Characters>3614</Characters>
  <Application>Microsoft Office Word</Application>
  <DocSecurity>0</DocSecurity>
  <Lines>30</Lines>
  <Paragraphs>8</Paragraphs>
  <ScaleCrop>false</ScaleCrop>
  <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Valérie BOURG</dc:creator>
  <cp:keywords/>
  <dc:description/>
  <cp:lastModifiedBy>Valérie BOURG</cp:lastModifiedBy>
  <cp:revision>1</cp:revision>
  <dcterms:created xsi:type="dcterms:W3CDTF">2025-09-15T16:34:00Z</dcterms:created>
  <dcterms:modified xsi:type="dcterms:W3CDTF">2025-09-15T16:37:00Z</dcterms:modified>
</cp:coreProperties>
</file>