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3433"/>
        <w:tblGridChange w:id="0">
          <w:tblGrid>
            <w:gridCol w:w="2263"/>
            <w:gridCol w:w="13433"/>
          </w:tblGrid>
        </w:tblGridChange>
      </w:tblGrid>
      <w:tr>
        <w:trPr>
          <w:cantSplit w:val="0"/>
          <w:trHeight w:val="550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24"/>
                <w:szCs w:val="24"/>
              </w:rPr>
            </w:pPr>
            <w:bookmarkStart w:colFirst="0" w:colLast="0" w:name="_heading=h.tl87xs1iu5x1" w:id="0"/>
            <w:bookmarkEnd w:id="0"/>
            <w:r w:rsidDel="00000000" w:rsidR="00000000" w:rsidRPr="00000000">
              <w:rPr>
                <w:b w:val="1"/>
                <w:bCs w:val="1"/>
                <w:color w:val="e97132"/>
                <w:sz w:val="32"/>
                <w:szCs w:val="32"/>
                <w:rtl w:val="0"/>
              </w:rPr>
              <w:t xml:space="preserve">TITRE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Candidose buccale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Définition : Infection (provoquée par un champignon) fongique de la langue (candida albican) “Mycose”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97132"/>
                <w:rtl w:val="0"/>
              </w:rPr>
              <w:t xml:space="preserve">Symptômes : Dépôt blanchâtre sur la langue (muguet)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e97132"/>
              </w:rPr>
            </w:pPr>
            <w:r w:rsidDel="00000000" w:rsidR="00000000" w:rsidRPr="00000000">
              <w:rPr>
                <w:b w:val="1"/>
                <w:bCs w:val="1"/>
                <w:color w:val="e97132"/>
                <w:rtl w:val="0"/>
              </w:rPr>
              <w:t xml:space="preserve">Liens systèmes : Intestins </w:t>
            </w:r>
          </w:p>
          <w:p w:rsidR="00000000" w:rsidDel="00000000" w:rsidP="00000000" w:rsidRDefault="00000000" w:rsidRPr="00000000" w14:paraId="0000000F">
            <w:pPr>
              <w:rPr>
                <w:color w:val="e9713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b w:val="1"/>
                <w:bCs w:val="1"/>
                <w:i w:val="1"/>
                <w:iCs w:val="1"/>
                <w:color w:val="80350d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320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207"/>
              <w:tblGridChange w:id="0">
                <w:tblGrid>
                  <w:gridCol w:w="132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1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Digestion – Absorption (perméabilité intestinale, microbiote) 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80350d"/>
                      <w:rtl w:val="0"/>
                    </w:rPr>
                    <w:t xml:space="preserve">Microbiote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4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SI (Surveillance immunitaire) 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80350d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80350d"/>
                      <w:sz w:val="20"/>
                      <w:szCs w:val="20"/>
                      <w:rtl w:val="0"/>
                    </w:rPr>
                    <w:t xml:space="preserve">Immunodéficience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INF (Processus inflammatoire) 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sz w:val="18"/>
                      <w:szCs w:val="18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Régulation Neuro Hormonale) 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Evolution – Risque</w:t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  <w:i w:val="1"/>
                <w:i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« Intégrité structurale 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Diagnostic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5608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Causes</w:t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  <w:i w:val="1"/>
                <w:iCs w:val="1"/>
                <w:color w:val="4ea72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« Facteurs FP (prédisposant) – </w:t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i w:val="1"/>
                <w:iCs w:val="1"/>
                <w:color w:val="80350d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FD (déclenchant) – FF  (favorisant) 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Alimentation inadaptée (riche en sucre/acidifiante)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Prise antibiotiques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Acidose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Pilule contraceptive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Immunodéficience (souvent bébé et personnes âgées)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Les champignons se développent en présence de sucre et sur un terrain acide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Enquête</w:t>
            </w:r>
          </w:p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Questions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Avez-vous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pris des antibiotiques récemment?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Quel est votre rapport au sucre?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Etes vous sous pilule contraceptive?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Souffrez-vous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mycoses vaginales, unguéales?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Recherche de terrain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Signes d’acidification : arthrose, calculs rénaux, eczéma sec, psoriasis…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Troubles digestifs associés (ballonnements, diarrhée, gaz…) → suspicion mycose digestive, intestinale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Bilans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troubles digestifs associés 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Microbiote intestinal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Recherche dysbiose fongique Métabolites fongiques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Mesure l'activité du Candida Zonuline = Évalue la Perméabilité intestinale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Analyse d’urine: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*Module fongique = D-Arabinitol / Arabinose /Tartarate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*Module putréfaction = Paracresol / 2-OH-Phenylacetate / 4-OH Phenylacetate/ 3 OH-Phenylpropionate / Phenols.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Analyse de la langue Lampe de Wood pour analyser la flore buccale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Vérifier la présence d’amalgames dentaires → métaux lourds → immunité &amp; mycoses, ORIENTER VERS UN DENTISTE HOLISTIQUE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Allopathie préventive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Objectif : éradiquer le champignon localement Bains de bouche antiseptiques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Antifongiques locaux (nystatine, amphotéricine B, miconazole)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Antifongiques par voie orale (fluconazole, kétoconazole)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Risque important de rechute car le terrain n’est pas traité.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Naturopathie préventive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" w:right="0" w:hanging="113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Objectif global = Éviter les récidives en rééquilibrant le terrain (hygiène de vie + alimentation + flore)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" w:right="0" w:hanging="113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Si antibio traiter au niveau digestif 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" w:right="0" w:hanging="113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Si pilule ( facteur aggravant) trouver une alternative hormonale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" w:right="0" w:hanging="113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alimentation inadaptée et acidose , alimentation alcalinisante 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" w:right="0" w:hanging="113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Bilans/tests Naturopathiques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jc w:val="center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b w:val="1"/>
          <w:bCs w:val="1"/>
          <w:color w:val="156082"/>
          <w:sz w:val="28"/>
          <w:szCs w:val="28"/>
          <w:rtl w:val="0"/>
        </w:rPr>
        <w:t xml:space="preserve">HYGIENE DE VIE</w:t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3433"/>
        <w:tblGridChange w:id="0">
          <w:tblGrid>
            <w:gridCol w:w="2263"/>
            <w:gridCol w:w="134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Conseils hygiéno-diététiques </w:t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i w:val="1"/>
                <w:iCs w:val="1"/>
                <w:color w:val="15608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f9ed5"/>
                <w:rtl w:val="0"/>
              </w:rPr>
              <w:t xml:space="preserve">DIET (Détoxification – Biotransformation)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Conseils nutritionnels  (rééquilibrage, régimes, Superaliments, Huiles, Prds mer, outils – appareils…)</w:t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Alimentation anti-Candida (clé du traitement) 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cf5148"/>
                <w:sz w:val="20"/>
                <w:szCs w:val="20"/>
                <w:rtl w:val="0"/>
              </w:rPr>
              <w:t xml:space="preserve">Aliments qui FAVORISENT la candidose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Aliments acidifiants , sucre, aliments fermentés (kéfir, kombucha, choucroute…) , champignons , fromages à moisissures, pommes de terre même si alcalinisante, candida aime PDT.</w:t>
            </w:r>
          </w:p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387dc9"/>
                <w:sz w:val="20"/>
                <w:szCs w:val="20"/>
                <w:rtl w:val="0"/>
              </w:rPr>
              <w:t xml:space="preserve">Aliments qui FREINENT la candidose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Aliments alcalinisants ,aliments antifongiques : ( voir tableau alcalisant plus détaillé) , ail , noix de coco , huile de coco , lapacho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i w:val="1"/>
                <w:i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f9ed5"/>
                <w:rtl w:val="0"/>
              </w:rPr>
              <w:t xml:space="preserve">Détoxification – Biotransformation (DIET)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Activité physique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80350d"/>
                <w:rtl w:val="0"/>
              </w:rPr>
              <w:t xml:space="preserve">PSY</w:t>
            </w: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 - Hygiène psycho-émotionnelle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Hydrologie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Phytologie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Aromatologie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Gemmothérapie 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C.A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Probiotiques 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Pileje Lactibiane Buccodental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Pdrs de la mer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Plantes – champignons adaptogènes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Produits de la ruche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Autres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Gratte-langue : enlève le biofilm </w:t>
            </w:r>
          </w:p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Bains de bouche à l’huile de coco :antifongique naturel </w:t>
            </w:r>
          </w:p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1905" w:w="16840" w:orient="landscape"/>
      <w:pgMar w:bottom="284" w:top="851" w:left="567" w:right="567" w:header="357" w:footer="94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D6323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D6323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D6323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D6323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D6323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D6323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D6323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D63239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D63239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D63239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D63239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D63239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D6323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D6323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D6323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D63239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D63239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D63239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D6323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63239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D63239"/>
    <w:rPr>
      <w:b w:val="1"/>
      <w:bCs w:val="1"/>
      <w:smallCaps w:val="1"/>
      <w:color w:val="0f4761" w:themeColor="accent1" w:themeShade="0000BF"/>
      <w:spacing w:val="5"/>
    </w:rPr>
  </w:style>
  <w:style w:type="table" w:styleId="Grilledutableau">
    <w:name w:val="Table Grid"/>
    <w:basedOn w:val="TableauNormal"/>
    <w:uiPriority w:val="39"/>
    <w:rsid w:val="00D632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8VyaPVD6J4f1WpicL4imTHirAQ==">CgMxLjAyDmgudGw4N3hzMWl1NXgxOAByITF5bTIxYkQ3QW9KQ0R2MjJPQXFQU1htYVB3cDF2T1c3UA==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2026-01-17T17:23:00Z</dcterms:created>
  <dc:creator>Valérie BOURG</dc:creator>
</cp:coreProperties>
</file>