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69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3"/>
        <w:gridCol w:w="13433"/>
        <w:tblGridChange w:id="0">
          <w:tblGrid>
            <w:gridCol w:w="2263"/>
            <w:gridCol w:w="13433"/>
          </w:tblGrid>
        </w:tblGridChange>
      </w:tblGrid>
      <w:tr>
        <w:trPr>
          <w:cantSplit w:val="1"/>
          <w:trHeight w:val="5507" w:hRule="atLeast"/>
          <w:tblHeader w:val="1"/>
        </w:trPr>
        <w:tc>
          <w:tcPr/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bpa2gqy0qjg7" w:id="0"/>
            <w:bookmarkEnd w:id="0"/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e97132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TITRE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2"/>
                <w:szCs w:val="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t xml:space="preserve">Gastrite chronique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15608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15608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Définition :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Inflammation muqueuse estomac.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e9713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Symptômes 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Brûlures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gastriques / douleurs / sensibilité aux irritants, alcool tabac, épices… /  Ballonnements /  Nausées</w:t>
              <w:br w:type="textWrapping"/>
              <w:t xml:space="preserve">Fatigue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e97132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e9713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Liens systèmes 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e97132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1"/>
                <w:bCs w:val="1"/>
                <w:i w:val="1"/>
                <w:iCs w:val="1"/>
                <w:smallCaps w:val="0"/>
                <w:strike w:val="0"/>
                <w:color w:val="80350d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13207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3207"/>
              <w:tblGridChange w:id="0">
                <w:tblGrid>
                  <w:gridCol w:w="13207"/>
                </w:tblGrid>
              </w:tblGridChange>
            </w:tblGrid>
            <w:tr>
              <w:trPr>
                <w:cantSplit w:val="1"/>
                <w:tblHeader w:val="1"/>
              </w:trPr>
              <w:tc>
                <w:tcPr/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ptos" w:cs="Aptos" w:eastAsia="Aptos" w:hAnsi="Apto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b w:val="1"/>
                      <w:bCs w:val="1"/>
                      <w:i w:val="1"/>
                      <w:iCs w:val="1"/>
                      <w:smallCaps w:val="0"/>
                      <w:strike w:val="0"/>
                      <w:color w:val="e97132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Digestion – Absorption (perméabilité intestinale, microbiote) :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ptos" w:cs="Aptos" w:eastAsia="Aptos" w:hAnsi="Aptos"/>
                      <w:b w:val="1"/>
                      <w:bCs w:val="1"/>
                      <w:i w:val="1"/>
                      <w:iCs w:val="1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ptos" w:cs="Aptos" w:eastAsia="Aptos" w:hAnsi="Aptos"/>
                      <w:b w:val="1"/>
                      <w:bCs w:val="1"/>
                      <w:i w:val="1"/>
                      <w:iCs w:val="1"/>
                      <w:smallCaps w:val="0"/>
                      <w:strike w:val="0"/>
                      <w:color w:val="80350d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1"/>
              </w:trPr>
              <w:tc>
                <w:tcPr/>
                <w:p w:rsidR="00000000" w:rsidDel="00000000" w:rsidP="00000000" w:rsidRDefault="00000000" w:rsidRPr="00000000" w14:paraId="00000011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ptos" w:cs="Aptos" w:eastAsia="Aptos" w:hAnsi="Apto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b w:val="1"/>
                      <w:bCs w:val="1"/>
                      <w:i w:val="1"/>
                      <w:iCs w:val="1"/>
                      <w:smallCaps w:val="0"/>
                      <w:strike w:val="0"/>
                      <w:color w:val="e97132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SI (Surveillance immunitaire) </w:t>
                  </w:r>
                  <w:r w:rsidDel="00000000" w:rsidR="00000000" w:rsidRPr="00000000">
                    <w:rPr>
                      <w:rFonts w:ascii="Aptos" w:cs="Aptos" w:eastAsia="Aptos" w:hAnsi="Aptos"/>
                      <w:b w:val="1"/>
                      <w:bCs w:val="1"/>
                      <w:i w:val="1"/>
                      <w:iCs w:val="1"/>
                      <w:smallCaps w:val="0"/>
                      <w:strike w:val="0"/>
                      <w:color w:val="80350d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: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ptos" w:cs="Aptos" w:eastAsia="Aptos" w:hAnsi="Apto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3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ptos" w:cs="Aptos" w:eastAsia="Aptos" w:hAnsi="Aptos"/>
                      <w:b w:val="1"/>
                      <w:bCs w:val="1"/>
                      <w:i w:val="1"/>
                      <w:iCs w:val="1"/>
                      <w:smallCaps w:val="0"/>
                      <w:strike w:val="0"/>
                      <w:color w:val="80350d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1"/>
              </w:trPr>
              <w:tc>
                <w:tcPr/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ptos" w:cs="Aptos" w:eastAsia="Aptos" w:hAnsi="Apto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b w:val="1"/>
                      <w:bCs w:val="1"/>
                      <w:i w:val="1"/>
                      <w:iCs w:val="1"/>
                      <w:smallCaps w:val="0"/>
                      <w:strike w:val="0"/>
                      <w:color w:val="e97132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INF (Processus inflammatoire) </w:t>
                  </w:r>
                  <w:r w:rsidDel="00000000" w:rsidR="00000000" w:rsidRPr="00000000">
                    <w:rPr>
                      <w:rFonts w:ascii="Aptos" w:cs="Aptos" w:eastAsia="Aptos" w:hAnsi="Aptos"/>
                      <w:b w:val="1"/>
                      <w:bCs w:val="1"/>
                      <w:i w:val="1"/>
                      <w:iCs w:val="1"/>
                      <w:smallCaps w:val="0"/>
                      <w:strike w:val="0"/>
                      <w:color w:val="e97132"/>
                      <w:sz w:val="18"/>
                      <w:szCs w:val="18"/>
                      <w:u w:val="none"/>
                      <w:shd w:fill="auto" w:val="clear"/>
                      <w:vertAlign w:val="baseline"/>
                      <w:rtl w:val="0"/>
                    </w:rPr>
                    <w:t xml:space="preserve">: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ptos" w:cs="Aptos" w:eastAsia="Aptos" w:hAnsi="Apto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ptos" w:cs="Aptos" w:eastAsia="Aptos" w:hAnsi="Aptos"/>
                      <w:b w:val="1"/>
                      <w:bCs w:val="1"/>
                      <w:i w:val="1"/>
                      <w:iCs w:val="1"/>
                      <w:smallCaps w:val="0"/>
                      <w:strike w:val="0"/>
                      <w:color w:val="80350d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1"/>
              </w:trPr>
              <w:tc>
                <w:tcPr/>
                <w:p w:rsidR="00000000" w:rsidDel="00000000" w:rsidP="00000000" w:rsidRDefault="00000000" w:rsidRPr="00000000" w14:paraId="0000001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ptos" w:cs="Aptos" w:eastAsia="Aptos" w:hAnsi="Apto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b w:val="1"/>
                      <w:bCs w:val="1"/>
                      <w:i w:val="1"/>
                      <w:iCs w:val="1"/>
                      <w:smallCaps w:val="0"/>
                      <w:strike w:val="0"/>
                      <w:color w:val="e97132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Régulation Neuro Hormonale) 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ptos" w:cs="Aptos" w:eastAsia="Aptos" w:hAnsi="Apto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ptos" w:cs="Aptos" w:eastAsia="Aptos" w:hAnsi="Aptos"/>
                      <w:b w:val="1"/>
                      <w:bCs w:val="1"/>
                      <w:i w:val="1"/>
                      <w:iCs w:val="1"/>
                      <w:smallCaps w:val="0"/>
                      <w:strike w:val="0"/>
                      <w:color w:val="80350d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196b2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196b2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Evolution – Risque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1"/>
                <w:bCs w:val="1"/>
                <w:i w:val="1"/>
                <w:iCs w:val="1"/>
                <w:smallCaps w:val="0"/>
                <w:strike w:val="0"/>
                <w:color w:val="15608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1"/>
                <w:iCs w:val="1"/>
                <w:smallCaps w:val="0"/>
                <w:strike w:val="0"/>
                <w:color w:val="4ea72e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« Intégrité structurale 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196b2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196b2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Diagnostic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156082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196b2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196b2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Causes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1"/>
                <w:bCs w:val="1"/>
                <w:i w:val="1"/>
                <w:iCs w:val="1"/>
                <w:smallCaps w:val="0"/>
                <w:strike w:val="0"/>
                <w:color w:val="4ea72e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1"/>
                <w:iCs w:val="1"/>
                <w:smallCaps w:val="0"/>
                <w:strike w:val="0"/>
                <w:color w:val="4ea72e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« Facteurs FP (prédisposant) –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1"/>
                <w:bCs w:val="1"/>
                <w:i w:val="1"/>
                <w:iCs w:val="1"/>
                <w:smallCaps w:val="0"/>
                <w:strike w:val="0"/>
                <w:color w:val="80350d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1"/>
                <w:iCs w:val="1"/>
                <w:smallCaps w:val="0"/>
                <w:strike w:val="0"/>
                <w:color w:val="4ea72e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FD (déclenchant) – FF  (favorisant) 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Différentes Gastrites :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7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id w:val="613247444"/>
                <w:tag w:val="goog_rdk_0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Agents irritants → tabac, alcool, épices, chocolat </w:t>
                </w:r>
              </w:sdtContent>
            </w:sdt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7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Érosive</w:t>
            </w:r>
            <w:sdt>
              <w:sdtPr>
                <w:id w:val="2085335910"/>
                <w:tag w:val="goog_rdk_1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 -&gt; Chimique / médicamenteuse → AINS (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ibuprofène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aspirine…) , bêta-bloquants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7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id w:val="-624262953"/>
                <w:tag w:val="goog_rdk_2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Chronique -&gt; Helicobacter pylori (HPY) → bactérie stomachique se nourrissant du mucus, inflammation persistante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7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Auto-immune -&gt; Anticorps contre FI et cellules pariétales -&gt; hypochlorhydrie + déficience B12 -&gt; Anémie de Biermer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7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Reflux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biliaire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-&gt; remontée de la bile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dans l'estomac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196b2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196b2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Enquête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196b2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196b2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Questions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• « Avez-vous pris des antibiotiques récemment ? » • « Quel est votre rapport au sucre ? » • «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Êtes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-vous sous pilule contraceptive ? » • « Souffrez-vous de mycoses vaginales, unguéales ? » • « Votre médecin vous a-t-il prescrit une analyse pour évaluer la présence de l’HPY ?» • « Prenez-vous le temps de manger ? » • « Faites-vous un lien entre vos symptômes et une situation de stress ? » • « Avez-vous des sensations de brûlure dans l’estomac ou uniquement du reflux ? » • « Avez-vous réalisé une fibroscopie ? » • « Votre médecin vous a-t-il prescrit un traitement pour votre reflux (IPP) ? » • « Vos symptômes se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déclenchent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-ils avec des aliments spécifiques ? (FODMAPS, aliments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irritants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comme le piment, l’alcool, le café) » • « Le reflux survient-il plutôt avant ou après le repas ? »</w:t>
            </w:r>
          </w:p>
        </w:tc>
      </w:tr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196b2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196b2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Bilans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196b2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196b2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Allopathie préventive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But</w:t>
            </w:r>
            <w:sdt>
              <w:sdtPr>
                <w:id w:val="-69515578"/>
                <w:tag w:val="goog_rdk_3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 brûlures gastriques, acidité ↓, muqueuse protégée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1ᵉʳ intention : hygiène de vie, Gaviscon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2ᵉʳ intention : IPP (Oméprazole, Lansoprazole…)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H. pylori : antibiotiques + IPP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196b2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196b2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Naturopathie préventive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6" w:right="0" w:hanging="113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6" w:right="0" w:hanging="113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But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comprendre gastrite corriger hygiène de vie soutenir digestion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7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id w:val="-691390356"/>
                <w:tag w:val="goog_rdk_4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Agents irritants → arrêter tabac/alcool, limiter épices/chocolat </w:t>
                </w:r>
              </w:sdtContent>
            </w:sdt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7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id w:val="-1095286479"/>
                <w:tag w:val="goog_rdk_5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Stress → techniques de gestion du stress </w:t>
                </w:r>
              </w:sdtContent>
            </w:sdt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7" w:right="0" w:hanging="360"/>
              <w:jc w:val="left"/>
              <w:rPr/>
            </w:pPr>
            <w:sdt>
              <w:sdtPr>
                <w:id w:val="1325400801"/>
                <w:tag w:val="goog_rdk_6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H. pylori → aliments riches en sulforaphanes (brocoli, radis noir), probiotiques spécifiques (réglisse, ex : Pileje Lactibiane H-Py), contre-indiqué si hypertension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196b2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196b2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Bilans/tests Naturopathiques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id w:val="-2011265492"/>
                <w:tag w:val="goog_rdk_7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HPY → évaluation </w:t>
                </w:r>
              </w:sdtContent>
            </w:sdt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Fibroscopie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Prise de sang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Antigènes dans les selles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Test respiratoire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56082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56082"/>
          <w:sz w:val="28"/>
          <w:szCs w:val="28"/>
          <w:u w:val="none"/>
          <w:shd w:fill="auto" w:val="clear"/>
          <w:vertAlign w:val="baseline"/>
          <w:rtl w:val="0"/>
        </w:rPr>
        <w:t xml:space="preserve">HYGIENE DE VIE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56082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569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3"/>
        <w:gridCol w:w="13433"/>
        <w:tblGridChange w:id="0">
          <w:tblGrid>
            <w:gridCol w:w="2263"/>
            <w:gridCol w:w="13433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15608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15608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Conseils hygiéno-diététiques 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1"/>
                <w:bCs w:val="1"/>
                <w:i w:val="1"/>
                <w:iCs w:val="1"/>
                <w:smallCaps w:val="0"/>
                <w:strike w:val="0"/>
                <w:color w:val="156082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1"/>
                <w:iCs w:val="1"/>
                <w:smallCaps w:val="0"/>
                <w:strike w:val="0"/>
                <w:color w:val="0f9ed5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DIET (Détoxification – Biotransformation)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Éviction des irritants muqueux :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7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Alcool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7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Tabac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7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AINS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7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Excès de café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7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Additifs alimentaires</w:t>
            </w:r>
          </w:p>
        </w:tc>
      </w:tr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15608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15608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Conseils nutritionnels  (rééquilibrage, régimes, Superaliments, Huiles, Prds mer, outils – appareils…)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15608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7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Fractionner les repas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7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Eviter les aliments  acides et /ou épicés comme épice,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frites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alcool, sucres raffinés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7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Super- aliment : curcuma (Soutien au système digestif)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1"/>
                <w:bCs w:val="1"/>
                <w:i w:val="1"/>
                <w:iCs w:val="1"/>
                <w:smallCaps w:val="0"/>
                <w:strike w:val="0"/>
                <w:color w:val="15608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1"/>
                <w:iCs w:val="1"/>
                <w:smallCaps w:val="0"/>
                <w:strike w:val="0"/>
                <w:color w:val="0f9ed5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Détoxification – Biotransformation (DIET)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15608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15608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Activité physique</w:t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15608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1"/>
                <w:iCs w:val="1"/>
                <w:smallCaps w:val="0"/>
                <w:strike w:val="0"/>
                <w:color w:val="80350d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PSY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15608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- Hygiène psycho-émotionnelle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id w:val="-843985951"/>
                <w:tag w:val="goog_rdk_8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Gestion du stress (cortisol ↔ inflammation gastrique) via la cohérence cardiaque par exemple (cf cours techniques respiratoires)</w:t>
                </w:r>
              </w:sdtContent>
            </w:sdt>
          </w:p>
        </w:tc>
      </w:tr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15608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15608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Hydrologie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Hydratation fractionnée et éviter grandes quantités d’eau glacée pendant les repas</w:t>
            </w:r>
          </w:p>
        </w:tc>
      </w:tr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15608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15608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Phytologie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7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Protection muqueuse : guimauve, réglisse déglycyrrhizinée, aloé vera (gel).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7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Fenouil : tonifie, protège et répare en cas d’inflammation gastrique ou intestinale (gastrite, entérite).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7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Camomille matricaire (Matricaria recutita) : Anti-inflammatoire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et protectrice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7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Gentiane :  Eupeptique -&gt;  facilite la digestion gastrique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7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Aigremoine : Apaisante des muqueuses digestives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7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Curcuma : Gastrites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et ulcères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gastro-duodénaux (prévention récidives, en adjuvant)</w:t>
            </w:r>
          </w:p>
        </w:tc>
      </w:tr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15608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15608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Aromatologie</w:t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Formule A : • HE lentisque pistachier 20 mg • HE Sarriette 10 mg • HE Thym à linalol 10 mg • Excipient qsp 1 gélule n°30 2 gélules matin + 2 gélules soir au cours des repas avec un peu d’huile d’olive pendant 7 jours.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Formule B : • HE Ravintsara 20 mg • HE Niaouli 10 mg • HE Menthe poivrée 10 mg • HE Lavande aspic 10 mg • HE Citron 10 mg • Excipient qsp 1 gélule n° 30 3 gélules par jour (1 matin, 1 midi, 1 soir) au cours des repas avec un peu d’huile d’olive pendant 10 jours. A prendre au cours des repas avec un peu d’huile d’olive.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Proposé dans le cours de pathologie, mais attention, il n’est pas autorisé à demander à le faire en pharmacie.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15608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15608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Gemmothérapie 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15608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15608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C.A</w:t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15608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15608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Pdrs de la mer</w:t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Les oméga-3 apportés par les petits poissons gras ont un effet anti-inflammatoire sur les muqueuses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748"/>
              </w:tabs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15608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15608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Plantes – champignons adaptogènes</w:t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Hericium erinaceus (crinière de Lion) : 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Participerait au bon fonctionnement de l'estomac, soutiendrait la production de mucus ;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Aurait un effet d'inhibition sur le dév. d'Helicobacter pylori (https://pubmed.ncbi.nlm.nih.gov/30806251/ 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156082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15608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Produits de la ruche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Miel de Manuka (activité anti-H. pylori démontrée in vitro et cliniquement) et effet apaisant sur la muqueuse intestinale</w:t>
            </w:r>
          </w:p>
        </w:tc>
      </w:tr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15608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15608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Autres </w:t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Possibilité d’utiliser l’argile selon les cas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Ail est contre indiqué </w:t>
            </w:r>
          </w:p>
        </w:tc>
      </w:tr>
    </w:tbl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56082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1905" w:w="16840" w:orient="landscape"/>
      <w:pgMar w:bottom="284" w:top="851" w:left="567" w:right="567" w:header="357" w:footer="941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Card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</w:font>
  <w:font w:name="Noto Sans Symbols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8"/>
      <w:numFmt w:val="bullet"/>
      <w:lvlText w:val="-"/>
      <w:lvlJc w:val="left"/>
      <w:pPr>
        <w:ind w:left="587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307" w:hanging="360.0000000000001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02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74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46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18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0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62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347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8"/>
      <w:numFmt w:val="bullet"/>
      <w:lvlText w:val="🡺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8"/>
      <w:numFmt w:val="bullet"/>
      <w:lvlText w:val="-"/>
      <w:lvlJc w:val="left"/>
      <w:pPr>
        <w:ind w:left="587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Play" w:cs="Play" w:eastAsia="Play" w:hAnsi="Play"/>
      <w:b w:val="0"/>
      <w:bCs w:val="0"/>
      <w:i w:val="0"/>
      <w:iCs w:val="0"/>
      <w:smallCaps w:val="0"/>
      <w:strike w:val="0"/>
      <w:color w:val="0f4761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60" w:line="240" w:lineRule="auto"/>
      <w:ind w:left="0" w:right="0" w:firstLine="0"/>
      <w:jc w:val="left"/>
    </w:pPr>
    <w:rPr>
      <w:rFonts w:ascii="Play" w:cs="Play" w:eastAsia="Play" w:hAnsi="Play"/>
      <w:b w:val="0"/>
      <w:bCs w:val="0"/>
      <w:i w:val="0"/>
      <w:iCs w:val="0"/>
      <w:smallCaps w:val="0"/>
      <w:strike w:val="0"/>
      <w:color w:val="0f4761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60" w:line="240" w:lineRule="auto"/>
      <w:ind w:left="0" w:right="0" w:firstLine="0"/>
      <w:jc w:val="left"/>
    </w:pPr>
    <w:rPr>
      <w:rFonts w:ascii="Aptos" w:cs="Aptos" w:eastAsia="Aptos" w:hAnsi="Aptos"/>
      <w:b w:val="0"/>
      <w:bCs w:val="0"/>
      <w:i w:val="0"/>
      <w:iCs w:val="0"/>
      <w:smallCaps w:val="0"/>
      <w:strike w:val="0"/>
      <w:color w:val="0f4761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80" w:line="240" w:lineRule="auto"/>
      <w:ind w:left="0" w:right="0" w:firstLine="0"/>
      <w:jc w:val="left"/>
    </w:pPr>
    <w:rPr>
      <w:rFonts w:ascii="Aptos" w:cs="Aptos" w:eastAsia="Aptos" w:hAnsi="Aptos"/>
      <w:b w:val="0"/>
      <w:bCs w:val="0"/>
      <w:i w:val="1"/>
      <w:iCs w:val="1"/>
      <w:smallCaps w:val="0"/>
      <w:strike w:val="0"/>
      <w:color w:val="0f4761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80" w:line="240" w:lineRule="auto"/>
      <w:ind w:left="0" w:right="0" w:firstLine="0"/>
      <w:jc w:val="left"/>
    </w:pPr>
    <w:rPr>
      <w:rFonts w:ascii="Aptos" w:cs="Aptos" w:eastAsia="Aptos" w:hAnsi="Aptos"/>
      <w:b w:val="0"/>
      <w:bCs w:val="0"/>
      <w:i w:val="0"/>
      <w:iCs w:val="0"/>
      <w:smallCaps w:val="0"/>
      <w:strike w:val="0"/>
      <w:color w:val="0f4761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40" w:line="240" w:lineRule="auto"/>
      <w:ind w:left="0" w:right="0" w:firstLine="0"/>
      <w:jc w:val="left"/>
    </w:pPr>
    <w:rPr>
      <w:rFonts w:ascii="Aptos" w:cs="Aptos" w:eastAsia="Aptos" w:hAnsi="Aptos"/>
      <w:b w:val="0"/>
      <w:bCs w:val="0"/>
      <w:i w:val="1"/>
      <w:iCs w:val="1"/>
      <w:smallCaps w:val="0"/>
      <w:strike w:val="0"/>
      <w:color w:val="595959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0" w:line="240" w:lineRule="auto"/>
      <w:ind w:left="0" w:right="0" w:firstLine="0"/>
      <w:jc w:val="left"/>
    </w:pPr>
    <w:rPr>
      <w:rFonts w:ascii="Play" w:cs="Play" w:eastAsia="Play" w:hAnsi="Play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Titre7">
    <w:name w:val="heading 7"/>
    <w:basedOn w:val="normal0"/>
    <w:next w:val="normal0"/>
    <w:link w:val="Titre7Car"/>
    <w:uiPriority w:val="9"/>
    <w:semiHidden w:val="1"/>
    <w:unhideWhenUsed w:val="1"/>
    <w:qFormat w:val="1"/>
    <w:rsid w:val="00D63239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itre8">
    <w:name w:val="heading 8"/>
    <w:basedOn w:val="normal0"/>
    <w:next w:val="normal0"/>
    <w:link w:val="Titre8Car"/>
    <w:uiPriority w:val="9"/>
    <w:semiHidden w:val="1"/>
    <w:unhideWhenUsed w:val="1"/>
    <w:qFormat w:val="1"/>
    <w:rsid w:val="00D63239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itre9">
    <w:name w:val="heading 9"/>
    <w:basedOn w:val="normal0"/>
    <w:next w:val="normal0"/>
    <w:link w:val="Titre9Car"/>
    <w:uiPriority w:val="9"/>
    <w:semiHidden w:val="1"/>
    <w:unhideWhenUsed w:val="1"/>
    <w:qFormat w:val="1"/>
    <w:rsid w:val="00D63239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table" w:styleId="TableNormal" w:customStyle="1">
    <w:name w:val="TableNormal"/>
    <w:rsid w:val="008B1BC6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0" w:customStyle="1">
    <w:name w:val="normal"/>
    <w:rsid w:val="008B1BC6"/>
  </w:style>
  <w:style w:type="character" w:styleId="Titre1Car" w:customStyle="1">
    <w:name w:val="Titre 1 Car"/>
    <w:basedOn w:val="Policepardfaut"/>
    <w:uiPriority w:val="9"/>
    <w:rsid w:val="00D6323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itre2Car" w:customStyle="1">
    <w:name w:val="Titre 2 Car"/>
    <w:basedOn w:val="Policepardfaut"/>
    <w:uiPriority w:val="9"/>
    <w:semiHidden w:val="1"/>
    <w:rsid w:val="00D6323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itre3Car" w:customStyle="1">
    <w:name w:val="Titre 3 Car"/>
    <w:basedOn w:val="Policepardfaut"/>
    <w:uiPriority w:val="9"/>
    <w:semiHidden w:val="1"/>
    <w:rsid w:val="00D6323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itre4Car" w:customStyle="1">
    <w:name w:val="Titre 4 Car"/>
    <w:basedOn w:val="Policepardfaut"/>
    <w:uiPriority w:val="9"/>
    <w:semiHidden w:val="1"/>
    <w:rsid w:val="00D6323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itre5Car" w:customStyle="1">
    <w:name w:val="Titre 5 Car"/>
    <w:basedOn w:val="Policepardfaut"/>
    <w:uiPriority w:val="9"/>
    <w:semiHidden w:val="1"/>
    <w:rsid w:val="00D63239"/>
    <w:rPr>
      <w:rFonts w:cstheme="majorBidi" w:eastAsiaTheme="majorEastAsia"/>
      <w:color w:val="0f4761" w:themeColor="accent1" w:themeShade="0000BF"/>
    </w:rPr>
  </w:style>
  <w:style w:type="character" w:styleId="Titre6Car" w:customStyle="1">
    <w:name w:val="Titre 6 Car"/>
    <w:basedOn w:val="Policepardfaut"/>
    <w:uiPriority w:val="9"/>
    <w:semiHidden w:val="1"/>
    <w:rsid w:val="00D63239"/>
    <w:rPr>
      <w:rFonts w:cstheme="majorBidi" w:eastAsiaTheme="majorEastAsia"/>
      <w:i w:val="1"/>
      <w:iCs w:val="1"/>
      <w:color w:val="595959" w:themeColor="text1" w:themeTint="0000A6"/>
    </w:rPr>
  </w:style>
  <w:style w:type="character" w:styleId="Titre7Car" w:customStyle="1">
    <w:name w:val="Titre 7 Car"/>
    <w:basedOn w:val="Policepardfaut"/>
    <w:link w:val="Titre7"/>
    <w:uiPriority w:val="9"/>
    <w:semiHidden w:val="1"/>
    <w:rsid w:val="00D63239"/>
    <w:rPr>
      <w:rFonts w:cstheme="majorBidi" w:eastAsiaTheme="majorEastAsia"/>
      <w:color w:val="595959" w:themeColor="text1" w:themeTint="0000A6"/>
    </w:rPr>
  </w:style>
  <w:style w:type="character" w:styleId="Titre8Car" w:customStyle="1">
    <w:name w:val="Titre 8 Car"/>
    <w:basedOn w:val="Policepardfaut"/>
    <w:link w:val="Titre8"/>
    <w:uiPriority w:val="9"/>
    <w:semiHidden w:val="1"/>
    <w:rsid w:val="00D63239"/>
    <w:rPr>
      <w:rFonts w:cstheme="majorBidi" w:eastAsiaTheme="majorEastAsia"/>
      <w:i w:val="1"/>
      <w:iCs w:val="1"/>
      <w:color w:val="272727" w:themeColor="text1" w:themeTint="0000D8"/>
    </w:rPr>
  </w:style>
  <w:style w:type="character" w:styleId="Titre9Car" w:customStyle="1">
    <w:name w:val="Titre 9 Car"/>
    <w:basedOn w:val="Policepardfaut"/>
    <w:link w:val="Titre9"/>
    <w:uiPriority w:val="9"/>
    <w:semiHidden w:val="1"/>
    <w:rsid w:val="00D63239"/>
    <w:rPr>
      <w:rFonts w:cstheme="majorBidi" w:eastAsiaTheme="majorEastAsia"/>
      <w:color w:val="272727" w:themeColor="text1" w:themeTint="0000D8"/>
    </w:rPr>
  </w:style>
  <w:style w:type="character" w:styleId="TitreCar" w:customStyle="1">
    <w:name w:val="Titre Car"/>
    <w:basedOn w:val="Policepardfaut"/>
    <w:uiPriority w:val="10"/>
    <w:rsid w:val="00D6323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ous-titreCar" w:customStyle="1">
    <w:name w:val="Sous-titre Car"/>
    <w:basedOn w:val="Policepardfaut"/>
    <w:uiPriority w:val="11"/>
    <w:rsid w:val="00D6323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tion">
    <w:name w:val="Quote"/>
    <w:basedOn w:val="normal0"/>
    <w:next w:val="normal0"/>
    <w:link w:val="CitationCar"/>
    <w:uiPriority w:val="29"/>
    <w:qFormat w:val="1"/>
    <w:rsid w:val="00D63239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CitationCar" w:customStyle="1">
    <w:name w:val="Citation Car"/>
    <w:basedOn w:val="Policepardfaut"/>
    <w:link w:val="Citation"/>
    <w:uiPriority w:val="29"/>
    <w:rsid w:val="00D63239"/>
    <w:rPr>
      <w:i w:val="1"/>
      <w:iCs w:val="1"/>
      <w:color w:val="404040" w:themeColor="text1" w:themeTint="0000BF"/>
    </w:rPr>
  </w:style>
  <w:style w:type="paragraph" w:styleId="Paragraphedeliste">
    <w:name w:val="List Paragraph"/>
    <w:basedOn w:val="normal0"/>
    <w:uiPriority w:val="34"/>
    <w:qFormat w:val="1"/>
    <w:rsid w:val="00D63239"/>
    <w:pPr>
      <w:ind w:left="720"/>
      <w:contextualSpacing w:val="1"/>
    </w:pPr>
  </w:style>
  <w:style w:type="character" w:styleId="Emphaseintense">
    <w:name w:val="Intense Emphasis"/>
    <w:basedOn w:val="Policepardfaut"/>
    <w:uiPriority w:val="21"/>
    <w:qFormat w:val="1"/>
    <w:rsid w:val="00D63239"/>
    <w:rPr>
      <w:i w:val="1"/>
      <w:iCs w:val="1"/>
      <w:color w:val="0f4761" w:themeColor="accent1" w:themeShade="0000BF"/>
    </w:rPr>
  </w:style>
  <w:style w:type="paragraph" w:styleId="Citationintense">
    <w:name w:val="Intense Quote"/>
    <w:basedOn w:val="normal0"/>
    <w:next w:val="normal0"/>
    <w:link w:val="CitationintenseCar"/>
    <w:uiPriority w:val="30"/>
    <w:qFormat w:val="1"/>
    <w:rsid w:val="00D63239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D63239"/>
    <w:rPr>
      <w:i w:val="1"/>
      <w:iCs w:val="1"/>
      <w:color w:val="0f4761" w:themeColor="accent1" w:themeShade="0000BF"/>
    </w:rPr>
  </w:style>
  <w:style w:type="character" w:styleId="Rfrenceintense">
    <w:name w:val="Intense Reference"/>
    <w:basedOn w:val="Policepardfaut"/>
    <w:uiPriority w:val="32"/>
    <w:qFormat w:val="1"/>
    <w:rsid w:val="00D63239"/>
    <w:rPr>
      <w:b w:val="1"/>
      <w:bCs w:val="1"/>
      <w:smallCaps w:val="1"/>
      <w:color w:val="0f4761" w:themeColor="accent1" w:themeShade="0000BF"/>
      <w:spacing w:val="5"/>
    </w:rPr>
  </w:style>
  <w:style w:type="table" w:styleId="Grilledutableau">
    <w:name w:val="Table Grid"/>
    <w:basedOn w:val="TableauNormal"/>
    <w:uiPriority w:val="39"/>
    <w:rsid w:val="00D63239"/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" w:customStyle="1">
    <w:basedOn w:val="TableNormal"/>
    <w:rsid w:val="008B1BC6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rsid w:val="008B1BC6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"/>
    <w:rsid w:val="008B1BC6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notion-enable-hover" w:customStyle="1">
    <w:name w:val="notion-enable-hover"/>
    <w:basedOn w:val="Policepardfaut"/>
    <w:rsid w:val="00D11E85"/>
  </w:style>
  <w:style w:type="paragraph" w:styleId="NormalWeb">
    <w:name w:val="Normal (Web)"/>
    <w:basedOn w:val="Normal"/>
    <w:uiPriority w:val="99"/>
    <w:unhideWhenUsed w:val="1"/>
    <w:rsid w:val="001464E8"/>
    <w:pPr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</w:rPr>
  </w:style>
  <w:style w:type="character" w:styleId="Accentuation">
    <w:name w:val="Emphasis"/>
    <w:basedOn w:val="Policepardfaut"/>
    <w:uiPriority w:val="20"/>
    <w:qFormat w:val="1"/>
    <w:rsid w:val="0022362F"/>
    <w:rPr>
      <w:i w:val="1"/>
      <w:iCs w:val="1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40" w:lineRule="auto"/>
      <w:ind w:left="0" w:right="0" w:firstLine="0"/>
      <w:jc w:val="left"/>
    </w:pPr>
    <w:rPr>
      <w:rFonts w:ascii="Aptos" w:cs="Aptos" w:eastAsia="Aptos" w:hAnsi="Aptos"/>
      <w:b w:val="0"/>
      <w:bCs w:val="0"/>
      <w:i w:val="0"/>
      <w:iCs w:val="0"/>
      <w:smallCaps w:val="0"/>
      <w:strike w:val="0"/>
      <w:color w:val="595959"/>
      <w:sz w:val="28"/>
      <w:szCs w:val="2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rdo-regular.ttf"/><Relationship Id="rId4" Type="http://schemas.openxmlformats.org/officeDocument/2006/relationships/font" Target="fonts/Cardo-bold.ttf"/><Relationship Id="rId5" Type="http://schemas.openxmlformats.org/officeDocument/2006/relationships/font" Target="fonts/Cardo-italic.ttf"/><Relationship Id="rId6" Type="http://schemas.openxmlformats.org/officeDocument/2006/relationships/font" Target="fonts/NotoSansSymbols-regular.ttf"/><Relationship Id="rId7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4U9EX6bBVIiQdbWzh/ydbxW+dA==">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yDmguYnBhMmdxeTBxamc3OAByITFWZHdjUGNhNTRENmRQZUR6UC1Cb0dXWU43N3VlWDk0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2026-01-18T21:02:00Z</dcterms:created>
  <dc:creator>Valérie BOURG</dc:creator>
</cp:coreProperties>
</file>