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rHeight w:val="55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Play" w:cs="Play" w:eastAsia="Play" w:hAnsi="Play"/>
                <w:sz w:val="24"/>
                <w:szCs w:val="24"/>
              </w:rPr>
            </w:pPr>
            <w:bookmarkStart w:colFirst="0" w:colLast="0" w:name="_heading=h.2mbruomtb7be" w:id="0"/>
            <w:bookmarkEnd w:id="0"/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e97132"/>
                <w:sz w:val="24"/>
                <w:szCs w:val="24"/>
                <w:rtl w:val="0"/>
              </w:rPr>
              <w:t xml:space="preserve">NASH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Play" w:cs="Play" w:eastAsia="Play" w:hAnsi="Play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Définition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NASH = Stéato Hépatite Non Alcoolique (vs NAFLD = Non Alcoholic Fatty Liver Disease)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Accumulation de graisse dans les cellules du foie.</w:t>
            </w:r>
          </w:p>
          <w:p w:rsidR="00000000" w:rsidDel="00000000" w:rsidP="00000000" w:rsidRDefault="00000000" w:rsidRPr="00000000" w14:paraId="0000000D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stéatose + inflammation + destruction cellulaire, NASH = forme inflammatoire et agressive du NAFLD. </w:t>
            </w:r>
          </w:p>
          <w:p w:rsidR="00000000" w:rsidDel="00000000" w:rsidP="00000000" w:rsidRDefault="00000000" w:rsidRPr="00000000" w14:paraId="0000000E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(type cytolyse hépatique : souffrance et destruction des hépatocytes).</w:t>
            </w: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5334000</wp:posOffset>
                  </wp:positionH>
                  <wp:positionV relativeFrom="paragraph">
                    <wp:posOffset>135509</wp:posOffset>
                  </wp:positionV>
                  <wp:extent cx="3225844" cy="4068333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44" cy="4068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F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Graisse + stress oxydatif + inflammation : Destruction des hépatocytes ; Cytolyse chronique élevée</w:t>
            </w:r>
          </w:p>
          <w:p w:rsidR="00000000" w:rsidDel="00000000" w:rsidP="00000000" w:rsidRDefault="00000000" w:rsidRPr="00000000" w14:paraId="00000010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e97132"/>
                <w:sz w:val="20"/>
                <w:szCs w:val="20"/>
                <w:rtl w:val="0"/>
              </w:rPr>
              <w:t xml:space="preserve">Symptômes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Souvent pauci-symptomatique (peu nombreux, discrets), surtout aux stades précoces :</w:t>
            </w:r>
          </w:p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Fatigue chronique, asthénie</w:t>
            </w:r>
          </w:p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Pesanteur ou douleurs de l’hypochondre droit</w:t>
            </w:r>
          </w:p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Ballonnements, digestion lente, surtout des graisses</w:t>
            </w:r>
          </w:p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Prise de poids abdominale</w:t>
            </w:r>
          </w:p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Souvent découverte fortuitement lors d’un bilan biologique.</w:t>
            </w:r>
          </w:p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  <w:b w:val="1"/>
                <w:bCs w:val="1"/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e97132"/>
                <w:sz w:val="20"/>
                <w:szCs w:val="20"/>
                <w:rtl w:val="0"/>
              </w:rPr>
              <w:t xml:space="preserve">Liens systèmes : </w:t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Play" w:cs="Play" w:eastAsia="Play" w:hAnsi="Play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e97132"/>
                      <w:sz w:val="20"/>
                      <w:szCs w:val="20"/>
                      <w:rtl w:val="0"/>
                    </w:rPr>
                    <w:t xml:space="preserve">Digestion – Absorption (perméabilité intestinale, microbiote) 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Dysbiose intestinale</w:t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Augmentation de la perméabilité intestinale (endotoxémie métabolique)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Altération de la qualité de la bile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Surcharge hépatique par excès de lipides alimentaires et glucides raffinés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rPr>
                      <w:rFonts w:ascii="Play" w:cs="Play" w:eastAsia="Play" w:hAnsi="Play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e97132"/>
                      <w:sz w:val="20"/>
                      <w:szCs w:val="20"/>
                      <w:rtl w:val="0"/>
                    </w:rPr>
                    <w:t xml:space="preserve">SI (Surveillance immunitaire) </w:t>
                  </w:r>
                  <w:r w:rsidDel="00000000" w:rsidR="00000000" w:rsidRPr="00000000"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Activation chronique du système immunitaire inné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Passage de LPS bactériens via l’intestin (axe intestin–foie)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rPr>
                      <w:rFonts w:ascii="Play" w:cs="Play" w:eastAsia="Play" w:hAnsi="Play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e97132"/>
                      <w:sz w:val="20"/>
                      <w:szCs w:val="20"/>
                      <w:rtl w:val="0"/>
                    </w:rPr>
                    <w:t xml:space="preserve">INF (Processus inflammatoire) : </w:t>
                  </w:r>
                  <w:r w:rsidDel="00000000" w:rsidR="00000000" w:rsidRPr="00000000">
                    <w:rPr>
                      <w:rFonts w:ascii="Play" w:cs="Play" w:eastAsia="Play" w:hAnsi="Play"/>
                      <w:sz w:val="20"/>
                      <w:szCs w:val="20"/>
                      <w:rtl w:val="0"/>
                    </w:rPr>
                    <w:t xml:space="preserve">OUI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Inflammation chronique de bas grade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Production accrue de cytokines pro-inflammatoires (TNF-α, IL-6)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Stress oxydatif hépatique important</w:t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Régulation neuro-hormonale</w:t>
                  </w:r>
                </w:p>
                <w:p w:rsidR="00000000" w:rsidDel="00000000" w:rsidP="00000000" w:rsidRDefault="00000000" w:rsidRPr="00000000" w14:paraId="0000002A">
                  <w:pPr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>
                      <w:rFonts w:ascii="Play" w:cs="Play" w:eastAsia="Play" w:hAnsi="Play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e97132"/>
                      <w:sz w:val="20"/>
                      <w:szCs w:val="20"/>
                      <w:rtl w:val="0"/>
                    </w:rPr>
                    <w:t xml:space="preserve">Régulation Neuro Hormonale)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Insulinorésistance</w:t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Hyperinsulinémie chronique</w:t>
                  </w:r>
                </w:p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Déséquilibre leptine / adiponectine</w:t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Play" w:cs="Play" w:eastAsia="Play" w:hAnsi="Pla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Dysfonctionnement de l’axe foie–pancréas</w:t>
                  </w:r>
                </w:p>
                <w:p w:rsidR="00000000" w:rsidDel="00000000" w:rsidP="00000000" w:rsidRDefault="00000000" w:rsidRPr="00000000" w14:paraId="00000030">
                  <w:pPr>
                    <w:rPr>
                      <w:rFonts w:ascii="Play" w:cs="Play" w:eastAsia="Play" w:hAnsi="Play"/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33">
            <w:pPr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4ea72e"/>
                <w:sz w:val="20"/>
                <w:szCs w:val="20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590463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Peut évoluer vers fibrose → cirrhose→ carcinome hépatique → cancer du foie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Échographie abdominale : foie de volume important, hyperéchogène</w:t>
            </w:r>
          </w:p>
          <w:p w:rsidR="00000000" w:rsidDel="00000000" w:rsidP="00000000" w:rsidRDefault="00000000" w:rsidRPr="00000000" w14:paraId="00000037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Biologie 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Transaminases élevées (ALAT &gt; ASAT le plus souvent)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Triglycérides très élevés +++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HDL bas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Albumine basse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Ferritine élevée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LDH augmentée</w:t>
            </w:r>
          </w:p>
          <w:p w:rsidR="00000000" w:rsidDel="00000000" w:rsidP="00000000" w:rsidRDefault="00000000" w:rsidRPr="00000000" w14:paraId="0000003E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Première cause d’élévation des transaminases chez le sujet obèse.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40">
            <w:pPr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4ea72e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4ea72e"/>
                <w:sz w:val="20"/>
                <w:szCs w:val="20"/>
                <w:rtl w:val="0"/>
              </w:rPr>
              <w:t xml:space="preserve">« Facteurs FP (prédisposant) – </w:t>
            </w:r>
          </w:p>
          <w:p w:rsidR="00000000" w:rsidDel="00000000" w:rsidP="00000000" w:rsidRDefault="00000000" w:rsidRPr="00000000" w14:paraId="00000041">
            <w:pPr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80350d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4ea72e"/>
                <w:sz w:val="20"/>
                <w:szCs w:val="20"/>
                <w:rtl w:val="0"/>
              </w:rPr>
              <w:t xml:space="preserve">FD (déclenchant) – FF  (favorisant)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Facteurs favorisants majeurs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Obésité (abdominale)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Diabète de type 2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Hypertriglycéridémie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Syndrome métabolique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Sédentarité</w:t>
            </w:r>
          </w:p>
          <w:p w:rsidR="00000000" w:rsidDel="00000000" w:rsidP="00000000" w:rsidRDefault="00000000" w:rsidRPr="00000000" w14:paraId="00000048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Autres facteurs 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Alimentation hypercalorique, riche en sucres rapides et graisses saturées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Dysbiose intestinale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Stress chronique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Surcharge toxique hépatique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4F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yavqlbxe300d" w:id="1"/>
            <w:bookmarkEnd w:id="1"/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Avez-vous un diabète ou une insulinorésistance connue 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Avez-vous une prise de poids abdominale ?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Quelle est la place des produits sucrés et ultra-transformés dans votre alimentation 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Êtes-vous suivi médicalement pour un syndrome métabolique ? (tests)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Ressentez-vous une fatigue chronique 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Êtes-vous sous traitement médicamenteux chronique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Les acides biliaires pour évaluer la qualité de la bile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Bilan lipidique complet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Transaminases, GGT, PAL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Ferritine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Glycémie, insuline, HOMA-IR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OBJECTIF : Agir sur les causes du syndrome métabolique : 3 des 5 facteurs. AUCUN TRAITEMENT</w:t>
            </w:r>
          </w:p>
          <w:p w:rsidR="00000000" w:rsidDel="00000000" w:rsidP="00000000" w:rsidRDefault="00000000" w:rsidRPr="00000000" w14:paraId="0000005E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Prise en charge médicale :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Rééquilibrage alimentaire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Perte de poids progressive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Activité physique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Traitement des comorbidités (diabète, dyslipidémie)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OBJECTIF : Agir sur les causes du syndrome métabolique de manière globale et individualisée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96b24"/>
                <w:sz w:val="20"/>
                <w:szCs w:val="20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Qualité de la bile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Évaluation de la perméabilité intestinale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Terrain inflammatoire et oxydatif</w:t>
            </w:r>
          </w:p>
        </w:tc>
      </w:tr>
    </w:tbl>
    <w:p w:rsidR="00000000" w:rsidDel="00000000" w:rsidP="00000000" w:rsidRDefault="00000000" w:rsidRPr="00000000" w14:paraId="00000069">
      <w:pPr>
        <w:jc w:val="center"/>
        <w:rPr>
          <w:rFonts w:ascii="Play" w:cs="Play" w:eastAsia="Play" w:hAnsi="Play"/>
          <w:b w:val="1"/>
          <w:bCs w:val="1"/>
          <w:color w:val="156082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56082"/>
          <w:sz w:val="20"/>
          <w:szCs w:val="20"/>
          <w:rtl w:val="0"/>
        </w:rPr>
        <w:t xml:space="preserve">HYGIENE DE VIE</w:t>
      </w:r>
    </w:p>
    <w:p w:rsidR="00000000" w:rsidDel="00000000" w:rsidP="00000000" w:rsidRDefault="00000000" w:rsidRPr="00000000" w14:paraId="0000006A">
      <w:pPr>
        <w:jc w:val="center"/>
        <w:rPr>
          <w:rFonts w:ascii="Play" w:cs="Play" w:eastAsia="Play" w:hAnsi="Play"/>
          <w:b w:val="1"/>
          <w:bCs w:val="1"/>
          <w:color w:val="15608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6C">
            <w:pPr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0f9ed5"/>
                <w:sz w:val="20"/>
                <w:szCs w:val="20"/>
                <w:rtl w:val="0"/>
              </w:rPr>
              <w:t xml:space="preserve">DIET (Détoxification –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Réduction des sucres rapides et fructose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Diminution des graisses saturées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Alimentation anti-inflammatoire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Réduction des toxiques hépatiques (alcool, pesticides)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72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Rééquilibrage</w:t>
            </w: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alimentaire 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Alimentation de type méditerranéenne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Augmentation des fibres (légumes, légumineuses)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Oméga-3 (poissons gras, huiles de colza, cameline)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Antioxydants naturels (polyphénols, légumes colorés)</w:t>
            </w:r>
          </w:p>
          <w:p w:rsidR="00000000" w:rsidDel="00000000" w:rsidP="00000000" w:rsidRDefault="00000000" w:rsidRPr="00000000" w14:paraId="00000078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Superaliments</w:t>
            </w: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utiles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Curcuma (avec poivre)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Chardon-marie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Artichaut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Radis noir (hors lithiase)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0f9ed5"/>
                <w:sz w:val="20"/>
                <w:szCs w:val="20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Soutien des phases I et II de détoxification hépatique :</w:t>
            </w:r>
          </w:p>
          <w:p w:rsidR="00000000" w:rsidDel="00000000" w:rsidP="00000000" w:rsidRDefault="00000000" w:rsidRPr="00000000" w14:paraId="00000080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Phase I : antioxydants</w:t>
            </w:r>
          </w:p>
          <w:p w:rsidR="00000000" w:rsidDel="00000000" w:rsidP="00000000" w:rsidRDefault="00000000" w:rsidRPr="00000000" w14:paraId="00000081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Phase II : soufre, glycine, taurine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Play" w:cs="Play" w:eastAsia="Play" w:hAnsi="Pla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0"/>
                <w:szCs w:val="20"/>
                <w:rtl w:val="0"/>
              </w:rPr>
              <w:t xml:space="preserve"> Indispensable</w:t>
            </w:r>
          </w:p>
          <w:p w:rsidR="00000000" w:rsidDel="00000000" w:rsidP="00000000" w:rsidRDefault="00000000" w:rsidRPr="00000000" w14:paraId="00000084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- 150 minutes / semaine minimum</w:t>
            </w:r>
          </w:p>
          <w:p w:rsidR="00000000" w:rsidDel="00000000" w:rsidP="00000000" w:rsidRDefault="00000000" w:rsidRPr="00000000" w14:paraId="00000085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- Travail cardio + renforcement musculaire ; marche ; activité douce, mixte ; NEAT : diminution de la sédentarité.</w:t>
            </w:r>
          </w:p>
          <w:p w:rsidR="00000000" w:rsidDel="00000000" w:rsidP="00000000" w:rsidRDefault="00000000" w:rsidRPr="00000000" w14:paraId="00000086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Accompagnement progressif selon ce que le consultant aime / fait déjà : déclencher ou renforcer la pratique ensemble.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1"/>
                <w:iCs w:val="1"/>
                <w:color w:val="80350d"/>
                <w:sz w:val="20"/>
                <w:szCs w:val="20"/>
                <w:rtl w:val="0"/>
              </w:rPr>
              <w:t xml:space="preserve">PSY</w:t>
            </w: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Gestion du stress chronique</w:t>
            </w:r>
          </w:p>
          <w:p w:rsidR="00000000" w:rsidDel="00000000" w:rsidP="00000000" w:rsidRDefault="00000000" w:rsidRPr="00000000" w14:paraId="00000089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Travail sur les comportements alimentaires émotionnels</w:t>
            </w:r>
          </w:p>
          <w:p w:rsidR="00000000" w:rsidDel="00000000" w:rsidP="00000000" w:rsidRDefault="00000000" w:rsidRPr="00000000" w14:paraId="0000008A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Techniques de relaxation, respiration, cohérence cardiaque…</w:t>
            </w:r>
          </w:p>
          <w:p w:rsidR="00000000" w:rsidDel="00000000" w:rsidP="00000000" w:rsidRDefault="00000000" w:rsidRPr="00000000" w14:paraId="0000008B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Plantes adaptogènes au besoin.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Bouillote sur foie le soir 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Vérifier si traitement en cours et interaction médicamenteuse</w:t>
            </w:r>
          </w:p>
          <w:p w:rsidR="00000000" w:rsidDel="00000000" w:rsidP="00000000" w:rsidRDefault="00000000" w:rsidRPr="00000000" w14:paraId="00000090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Vérifier si antécédents de calculs biliaires car si calculs, ne pas aller vers les plantes stimulant la production de bile ( cholérétique ) par peut déboucher sur pancréatique. Travailler sur phase 1 et phase 2 détox foie :</w:t>
            </w:r>
          </w:p>
          <w:p w:rsidR="00000000" w:rsidDel="00000000" w:rsidP="00000000" w:rsidRDefault="00000000" w:rsidRPr="00000000" w14:paraId="00000091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Chardon marie +++ (hépatoprotecteur) , curcuma +++ (anti-inflammatoire) desmodium ++, réglisse +++ (hors HTA), Romarin ++, Romain jeune pousse +++, genevrier jeune pousse ++, chrysantellum americanum ++ schisandra ++++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Uniquement sur avis spécialisé et hors pathologie hépatique sévère.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Romarin jeunes pousses</w:t>
            </w:r>
          </w:p>
          <w:p w:rsidR="00000000" w:rsidDel="00000000" w:rsidP="00000000" w:rsidRDefault="00000000" w:rsidRPr="00000000" w14:paraId="00000096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Genévrier jeunes pousses (hors insuffisance rénale)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Oméga-3 EPA/DHA</w:t>
            </w:r>
          </w:p>
          <w:p w:rsidR="00000000" w:rsidDel="00000000" w:rsidP="00000000" w:rsidRDefault="00000000" w:rsidRPr="00000000" w14:paraId="00000099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N-acétylcystéine (NAC)</w:t>
            </w:r>
          </w:p>
          <w:p w:rsidR="00000000" w:rsidDel="00000000" w:rsidP="00000000" w:rsidRDefault="00000000" w:rsidRPr="00000000" w14:paraId="0000009A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Choline</w:t>
            </w:r>
          </w:p>
          <w:p w:rsidR="00000000" w:rsidDel="00000000" w:rsidP="00000000" w:rsidRDefault="00000000" w:rsidRPr="00000000" w14:paraId="0000009B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Vitamine E (prudence, dosage encadré)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Produits de la ruche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Play" w:cs="Play" w:eastAsia="Play" w:hAnsi="Pl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Ne jamais se substituer au suivi médical</w:t>
            </w:r>
          </w:p>
          <w:p w:rsidR="00000000" w:rsidDel="00000000" w:rsidP="00000000" w:rsidRDefault="00000000" w:rsidRPr="00000000" w14:paraId="000000A4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Prudence en cas de cirrhose installée</w:t>
            </w:r>
          </w:p>
          <w:p w:rsidR="00000000" w:rsidDel="00000000" w:rsidP="00000000" w:rsidRDefault="00000000" w:rsidRPr="00000000" w14:paraId="000000A5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Attention aux interactions plantes/médicaments</w:t>
            </w:r>
          </w:p>
          <w:p w:rsidR="00000000" w:rsidDel="00000000" w:rsidP="00000000" w:rsidRDefault="00000000" w:rsidRPr="00000000" w14:paraId="000000A6">
            <w:pPr>
              <w:rPr>
                <w:rFonts w:ascii="Play" w:cs="Play" w:eastAsia="Play" w:hAnsi="Pla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" w:cs="Play" w:eastAsia="Play" w:hAnsi="Play"/>
                <w:color w:val="000000"/>
                <w:sz w:val="20"/>
                <w:szCs w:val="20"/>
                <w:rtl w:val="0"/>
              </w:rPr>
              <w:t xml:space="preserve">Pas de stimulation biliaire en cas de calculs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Sources scientifiques et références : </w:t>
      </w:r>
    </w:p>
    <w:p w:rsidR="00000000" w:rsidDel="00000000" w:rsidP="00000000" w:rsidRDefault="00000000" w:rsidRPr="00000000" w14:paraId="000000A9">
      <w:pPr>
        <w:pStyle w:val="Heading3"/>
        <w:spacing w:after="0" w:before="0" w:lineRule="auto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Recommandations officielles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EASL – European Association for the Study of the Liver.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Clinical Practice Guidelines on non-alcoholic fatty liver disease (NAFLD).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Journal of Hepatology, 2016 ; mises à jour régulières.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– Haute Autorité de Santé.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Stéatose hépatique non alcoolique (NAFLD/NASH) – Parcours de soins et recommandations professionnelles.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INSERM.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Stéatose hépatique non alcoolique (foie gras).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Dossiers thématiques.</w:t>
      </w:r>
    </w:p>
    <w:p w:rsidR="00000000" w:rsidDel="00000000" w:rsidP="00000000" w:rsidRDefault="00000000" w:rsidRPr="00000000" w14:paraId="000000AD">
      <w:pPr>
        <w:pStyle w:val="Heading3"/>
        <w:spacing w:after="0" w:before="0" w:lineRule="auto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Données physiopathologiques et cliniques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Friedman SL, Neuschwander-Tetri BA, Rinella M, Sanyal AJ.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 of NAFLD development and therapeutic strategies.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Nature Medicine.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Buzzetti E, Pinzani M, Tsochatzis EA.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multiple-hit pathogenesis of NAFLD.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Metabolism.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Tilg H, Moschen AR.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Evolution of inflammation in NAFLD: The multiple parallel hits hypothesis.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Hepatology.</w:t>
      </w:r>
    </w:p>
    <w:p w:rsidR="00000000" w:rsidDel="00000000" w:rsidP="00000000" w:rsidRDefault="00000000" w:rsidRPr="00000000" w14:paraId="000000B1">
      <w:pPr>
        <w:pStyle w:val="Heading3"/>
        <w:spacing w:after="0" w:before="0" w:lineRule="auto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Axe intestin–foie, inflammation et microbiote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Roy T et al.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Gut microbiota regulation of hepatic fat storage.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Nature.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Aron-Wisnewsky J et al.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Gut microbiota and human NAFLD.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Nature Reviews Gastroenterology &amp; Hepatology.</w:t>
      </w:r>
    </w:p>
    <w:p w:rsidR="00000000" w:rsidDel="00000000" w:rsidP="00000000" w:rsidRDefault="00000000" w:rsidRPr="00000000" w14:paraId="000000B4">
      <w:pPr>
        <w:pStyle w:val="Heading3"/>
        <w:spacing w:after="0" w:before="0" w:lineRule="auto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Nutrition et hygiène de vie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Estruch R et al.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prevention of cardiovascular disease with a Mediterranean diet.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New England Journal of Medicine.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Schwenger KJP, Allard JP.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Clinical approaches to non-alcoholic fatty liver disease.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World Journal of Gastroenterology.</w:t>
      </w:r>
    </w:p>
    <w:p w:rsidR="00000000" w:rsidDel="00000000" w:rsidP="00000000" w:rsidRDefault="00000000" w:rsidRPr="00000000" w14:paraId="000000B7">
      <w:pPr>
        <w:pStyle w:val="Heading3"/>
        <w:spacing w:after="0" w:before="0" w:lineRule="auto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Phytothérapie et micronutrition (en complément, non substitutif)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Abenavoli L et al.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Milk thistle (Silybum marianum) in liver diseases.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Phytotherapy Research.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Panahi Y et al.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Curcumin and liver disease: A systematic review.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Drug Research.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Loguercio C et al.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Silybin combined with vitamin E in patients with NAFLD.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Digestive and Liver Disease.</w:t>
      </w:r>
    </w:p>
    <w:p w:rsidR="00000000" w:rsidDel="00000000" w:rsidP="00000000" w:rsidRDefault="00000000" w:rsidRPr="00000000" w14:paraId="000000BB">
      <w:pPr>
        <w:pStyle w:val="Heading3"/>
        <w:spacing w:after="0" w:before="0" w:lineRule="auto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Ouvrages et supports pédagogiques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Isupnat.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Cours de pathologies digestives et hépatiques.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LPEV.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Webinaires et supports sur la détoxification hépatique.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Larousse Médical.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Ces sources constituent un socle scientifique et clinique destiné à encadrer une pratique naturopathique responsable, complémentaire du suivi médical et conforme aux recommandations actuelles.</w:t>
      </w:r>
    </w:p>
    <w:p w:rsidR="00000000" w:rsidDel="00000000" w:rsidP="00000000" w:rsidRDefault="00000000" w:rsidRPr="00000000" w14:paraId="000000C0">
      <w:pPr>
        <w:jc w:val="center"/>
        <w:rPr>
          <w:rFonts w:ascii="Play" w:cs="Play" w:eastAsia="Play" w:hAnsi="Play"/>
          <w:b w:val="1"/>
          <w:bCs w:val="1"/>
          <w:color w:val="15608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5" w:w="16840" w:orient="landscape"/>
      <w:pgMar w:bottom="284" w:top="851" w:left="567" w:right="567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Play" w:cs="Play" w:eastAsia="Play" w:hAnsi="Play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"/>
      <w:numFmt w:val="bullet"/>
      <w:lvlText w:val="-"/>
      <w:lvlJc w:val="left"/>
      <w:pPr>
        <w:ind w:left="720" w:hanging="360"/>
      </w:pPr>
      <w:rPr>
        <w:rFonts w:ascii="Play" w:cs="Play" w:eastAsia="Play" w:hAnsi="Play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6323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6323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6323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D632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D632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D632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D632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D6323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D6323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6323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6323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6323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D632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D632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632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6323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D6323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D63239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632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63239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63239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991C54"/>
    <w:pPr>
      <w:autoSpaceDE w:val="0"/>
      <w:autoSpaceDN w:val="0"/>
      <w:adjustRightInd w:val="0"/>
    </w:pPr>
    <w:rPr>
      <w:rFonts w:ascii="Rubik" w:cs="Rubik" w:hAnsi="Rubik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941CEC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sz w:val="24"/>
      <w:szCs w:val="24"/>
      <w:lang w:eastAsia="fr-FR"/>
    </w:rPr>
  </w:style>
  <w:style w:type="character" w:styleId="lev">
    <w:name w:val="Strong"/>
    <w:basedOn w:val="Policepardfaut"/>
    <w:uiPriority w:val="22"/>
    <w:qFormat w:val="1"/>
    <w:rsid w:val="00941CEC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EA5F0B"/>
    <w:rPr>
      <w:i w:val="1"/>
      <w:i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GNNdlmqmiNXzZWpLy/mnsG+Hw==">CgMxLjAaIwoBMBIeChwIB0IYCgRQbGF5EhBBcmlhbCBVbmljb2RlIE1TMg5oLjJtYnJ1b210YjdiZTIOaC55YXZxbGJ4ZTMwMGQ4AHIhMWMtZk02V0R4NS15c3VGcWJzOEJReWt3RmpObXoxeVVJ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2026-01-18T15:03:00Z</dcterms:created>
  <dc:creator>Valérie BOURG</dc:creator>
</cp:coreProperties>
</file>