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14:paraId="0DB7FF0B" w14:textId="77777777" w:rsidTr="007874A3">
        <w:trPr>
          <w:trHeight w:val="5507"/>
        </w:trPr>
        <w:tc>
          <w:tcPr>
            <w:tcW w:w="2263" w:type="dxa"/>
          </w:tcPr>
          <w:p w14:paraId="20D3D98C" w14:textId="77777777" w:rsidR="00D63239" w:rsidRPr="006C7ECE" w:rsidRDefault="00D63239" w:rsidP="00413882">
            <w:pPr>
              <w:rPr>
                <w:sz w:val="24"/>
                <w:szCs w:val="24"/>
              </w:rPr>
            </w:pPr>
            <w:bookmarkStart w:id="0" w:name="_Hlk219562037"/>
            <w:bookmarkStart w:id="1" w:name="_Hlk219561751"/>
            <w:r>
              <w:rPr>
                <w:b/>
                <w:bCs/>
                <w:color w:val="E97132" w:themeColor="accent2"/>
                <w:sz w:val="32"/>
                <w:szCs w:val="32"/>
              </w:rPr>
              <w:t>TITRE</w:t>
            </w:r>
          </w:p>
          <w:p w14:paraId="7A4D9E02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0EB39DE1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1BBC6AA0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26534435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636C750D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52D35EB8" w14:textId="5B158E53" w:rsidR="00D63239" w:rsidRPr="006F51C7" w:rsidRDefault="001E3319" w:rsidP="00413882">
            <w:pPr>
              <w:rPr>
                <w:b/>
                <w:bCs/>
                <w:sz w:val="28"/>
                <w:szCs w:val="28"/>
              </w:rPr>
            </w:pPr>
            <w:r w:rsidRPr="006F51C7">
              <w:rPr>
                <w:b/>
                <w:bCs/>
                <w:i/>
                <w:iCs/>
                <w:sz w:val="28"/>
                <w:szCs w:val="28"/>
              </w:rPr>
              <w:t>Pancréatite</w:t>
            </w:r>
          </w:p>
          <w:p w14:paraId="11E5A15F" w14:textId="77777777" w:rsidR="00D63239" w:rsidRPr="006C7ECE" w:rsidRDefault="00D63239" w:rsidP="004138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33" w:type="dxa"/>
          </w:tcPr>
          <w:p w14:paraId="316C7BE6" w14:textId="1B20FDF9" w:rsidR="00D63239" w:rsidRPr="001E3319" w:rsidRDefault="00D63239" w:rsidP="001E3319">
            <w:pPr>
              <w:rPr>
                <w:b/>
                <w:bCs/>
                <w:color w:val="156082" w:themeColor="accent1"/>
              </w:rPr>
            </w:pPr>
            <w:r w:rsidRPr="00180807">
              <w:rPr>
                <w:b/>
                <w:bCs/>
                <w:color w:val="156082" w:themeColor="accent1"/>
              </w:rPr>
              <w:t xml:space="preserve">Définition : </w:t>
            </w:r>
            <w:r w:rsidR="001E3319" w:rsidRPr="001E3319">
              <w:rPr>
                <w:b/>
                <w:bCs/>
                <w:color w:val="156082" w:themeColor="accent1"/>
              </w:rPr>
              <w:t>Inflammation aiguë du pancréas (œdème et/ou</w:t>
            </w:r>
            <w:r w:rsidR="001E3319">
              <w:rPr>
                <w:b/>
                <w:bCs/>
                <w:color w:val="156082" w:themeColor="accent1"/>
              </w:rPr>
              <w:t xml:space="preserve"> </w:t>
            </w:r>
            <w:proofErr w:type="gramStart"/>
            <w:r w:rsidR="001E3319" w:rsidRPr="001E3319">
              <w:rPr>
                <w:b/>
                <w:bCs/>
                <w:color w:val="156082" w:themeColor="accent1"/>
              </w:rPr>
              <w:t>nécrose</w:t>
            </w:r>
            <w:r w:rsidR="001E3319">
              <w:rPr>
                <w:b/>
                <w:bCs/>
                <w:color w:val="156082" w:themeColor="accent1"/>
              </w:rPr>
              <w:t xml:space="preserve"> )</w:t>
            </w:r>
            <w:proofErr w:type="gramEnd"/>
          </w:p>
          <w:p w14:paraId="29D9FDD9" w14:textId="77777777" w:rsidR="00D63239" w:rsidRDefault="00D63239" w:rsidP="00413882">
            <w:pPr>
              <w:rPr>
                <w:b/>
                <w:bCs/>
              </w:rPr>
            </w:pPr>
          </w:p>
          <w:p w14:paraId="2AEC38C3" w14:textId="2BAE60D0" w:rsidR="00D63239" w:rsidRPr="001E3319" w:rsidRDefault="00D63239" w:rsidP="001E3319">
            <w:pPr>
              <w:rPr>
                <w:b/>
                <w:bCs/>
                <w:color w:val="E97132" w:themeColor="accent2"/>
              </w:rPr>
            </w:pPr>
            <w:r w:rsidRPr="00575EBF">
              <w:rPr>
                <w:b/>
                <w:bCs/>
                <w:color w:val="E97132" w:themeColor="accent2"/>
              </w:rPr>
              <w:t xml:space="preserve">Symptômes : </w:t>
            </w:r>
            <w:r w:rsidR="001E3319" w:rsidRPr="006F51C7">
              <w:rPr>
                <w:b/>
                <w:bCs/>
                <w:color w:val="E97132" w:themeColor="accent2"/>
              </w:rPr>
              <w:t>Douleur violente dans la moitié supérieure de</w:t>
            </w:r>
            <w:r w:rsidR="001E3319" w:rsidRPr="006F51C7">
              <w:rPr>
                <w:b/>
                <w:bCs/>
                <w:color w:val="E97132" w:themeColor="accent2"/>
              </w:rPr>
              <w:t xml:space="preserve"> </w:t>
            </w:r>
            <w:r w:rsidR="001E3319" w:rsidRPr="006F51C7">
              <w:rPr>
                <w:b/>
                <w:bCs/>
                <w:color w:val="E97132" w:themeColor="accent2"/>
              </w:rPr>
              <w:t>l’abdomen</w:t>
            </w:r>
          </w:p>
          <w:p w14:paraId="434A5CE4" w14:textId="77777777" w:rsidR="00D63239" w:rsidRPr="00532115" w:rsidRDefault="00D63239" w:rsidP="00413882"/>
          <w:p w14:paraId="16DA7EAE" w14:textId="77777777" w:rsidR="00D63239" w:rsidRPr="00106995" w:rsidRDefault="00D63239" w:rsidP="00413882">
            <w:pPr>
              <w:rPr>
                <w:color w:val="E97132" w:themeColor="accent2"/>
                <w:sz w:val="20"/>
                <w:szCs w:val="20"/>
              </w:rPr>
            </w:pPr>
            <w:r w:rsidRPr="00BE4099">
              <w:rPr>
                <w:b/>
                <w:bCs/>
                <w:color w:val="E97132" w:themeColor="accent2"/>
              </w:rPr>
              <w:t xml:space="preserve">Liens systèmes : </w:t>
            </w:r>
          </w:p>
          <w:p w14:paraId="573AA99C" w14:textId="77777777" w:rsidR="00D63239" w:rsidRPr="00106995" w:rsidRDefault="00D63239" w:rsidP="00413882">
            <w:pPr>
              <w:rPr>
                <w:color w:val="E97132" w:themeColor="accent2"/>
                <w:sz w:val="20"/>
                <w:szCs w:val="20"/>
              </w:rPr>
            </w:pPr>
          </w:p>
          <w:p w14:paraId="00899BB2" w14:textId="77777777" w:rsidR="00D63239" w:rsidRDefault="00D63239" w:rsidP="00413882">
            <w:pPr>
              <w:rPr>
                <w:b/>
                <w:bCs/>
                <w:i/>
                <w:iCs/>
                <w:color w:val="80340D" w:themeColor="accent2" w:themeShade="80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3207"/>
            </w:tblGrid>
            <w:tr w:rsidR="00D63239" w:rsidRPr="00AB0C5D" w14:paraId="17AE8A12" w14:textId="77777777" w:rsidTr="00413882">
              <w:tc>
                <w:tcPr>
                  <w:tcW w:w="13348" w:type="dxa"/>
                </w:tcPr>
                <w:p w14:paraId="3A269CDC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 xml:space="preserve">Digestion – Absorption (perméabilité intestinale, microbiote) : </w:t>
                  </w:r>
                </w:p>
                <w:p w14:paraId="5240C248" w14:textId="77777777" w:rsidR="00D63239" w:rsidRPr="00D3433D" w:rsidRDefault="00D63239" w:rsidP="00413882">
                  <w:pPr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  <w:p w14:paraId="196A2232" w14:textId="77777777" w:rsidR="00D63239" w:rsidRPr="00BD2788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</w:pPr>
                </w:p>
              </w:tc>
            </w:tr>
            <w:tr w:rsidR="00D63239" w:rsidRPr="00AB0C5D" w14:paraId="15942ECD" w14:textId="77777777" w:rsidTr="00413882">
              <w:tc>
                <w:tcPr>
                  <w:tcW w:w="13348" w:type="dxa"/>
                </w:tcPr>
                <w:p w14:paraId="228D94F0" w14:textId="75F75700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SI (Surveillance immunitaire) </w:t>
                  </w:r>
                  <w:r w:rsidRPr="00BE4099"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  <w:t xml:space="preserve">: </w:t>
                  </w:r>
                </w:p>
                <w:p w14:paraId="2C97818C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4B51A0D7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  <w:tr w:rsidR="00D63239" w:rsidRPr="00AB0C5D" w14:paraId="1E3759DE" w14:textId="77777777" w:rsidTr="00413882">
              <w:tc>
                <w:tcPr>
                  <w:tcW w:w="13348" w:type="dxa"/>
                </w:tcPr>
                <w:p w14:paraId="16100E7A" w14:textId="2CD1A4CB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INF (Processus inflammatoire) </w:t>
                  </w: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  <w:sz w:val="18"/>
                      <w:szCs w:val="18"/>
                    </w:rPr>
                    <w:t xml:space="preserve">: </w:t>
                  </w:r>
                </w:p>
                <w:p w14:paraId="01081CE4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2F48FDA4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18"/>
                      <w:szCs w:val="18"/>
                    </w:rPr>
                  </w:pPr>
                </w:p>
              </w:tc>
            </w:tr>
            <w:tr w:rsidR="00D63239" w:rsidRPr="00AB0C5D" w14:paraId="14BBE7D9" w14:textId="77777777" w:rsidTr="00413882">
              <w:tc>
                <w:tcPr>
                  <w:tcW w:w="13348" w:type="dxa"/>
                </w:tcPr>
                <w:p w14:paraId="4C7F5E18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Régulation Neuro Hormonale) :</w:t>
                  </w:r>
                </w:p>
                <w:p w14:paraId="1DE56B46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05512317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</w:tbl>
          <w:p w14:paraId="07BA360B" w14:textId="77777777" w:rsidR="00D63239" w:rsidRPr="005347DB" w:rsidRDefault="00D63239" w:rsidP="00413882">
            <w:pPr>
              <w:rPr>
                <w:b/>
                <w:bCs/>
              </w:rPr>
            </w:pPr>
          </w:p>
        </w:tc>
      </w:tr>
      <w:tr w:rsidR="00D63239" w14:paraId="792BFFD3" w14:textId="77777777" w:rsidTr="00413882">
        <w:tc>
          <w:tcPr>
            <w:tcW w:w="2263" w:type="dxa"/>
          </w:tcPr>
          <w:p w14:paraId="66C00191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Evolution – Risque</w:t>
            </w:r>
          </w:p>
          <w:p w14:paraId="6F08F6D5" w14:textId="77777777" w:rsidR="00D63239" w:rsidRPr="00117EE9" w:rsidRDefault="00D63239" w:rsidP="00413882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>« Intégrité structurale »</w:t>
            </w:r>
          </w:p>
        </w:tc>
        <w:tc>
          <w:tcPr>
            <w:tcW w:w="13433" w:type="dxa"/>
          </w:tcPr>
          <w:p w14:paraId="45F23D71" w14:textId="77777777" w:rsidR="00D63239" w:rsidRPr="00482B5C" w:rsidRDefault="00D63239" w:rsidP="00413882">
            <w:pPr>
              <w:pStyle w:val="Paragraphedeliste"/>
              <w:ind w:left="113"/>
              <w:rPr>
                <w:sz w:val="20"/>
                <w:szCs w:val="20"/>
              </w:rPr>
            </w:pPr>
          </w:p>
        </w:tc>
      </w:tr>
      <w:tr w:rsidR="00D63239" w14:paraId="7D615AC4" w14:textId="77777777" w:rsidTr="00413882">
        <w:tc>
          <w:tcPr>
            <w:tcW w:w="2263" w:type="dxa"/>
          </w:tcPr>
          <w:p w14:paraId="28023172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Diagnostic</w:t>
            </w:r>
          </w:p>
        </w:tc>
        <w:tc>
          <w:tcPr>
            <w:tcW w:w="13433" w:type="dxa"/>
          </w:tcPr>
          <w:p w14:paraId="772FBC8D" w14:textId="42A8E454" w:rsidR="00D63239" w:rsidRPr="001E3319" w:rsidRDefault="001E3319" w:rsidP="001E3319">
            <w:pPr>
              <w:rPr>
                <w:color w:val="156082" w:themeColor="accent1"/>
                <w:sz w:val="20"/>
                <w:szCs w:val="20"/>
              </w:rPr>
            </w:pPr>
            <w:r w:rsidRPr="001E3319">
              <w:rPr>
                <w:color w:val="156082" w:themeColor="accent1"/>
                <w:sz w:val="20"/>
                <w:szCs w:val="20"/>
              </w:rPr>
              <w:t xml:space="preserve">Mesure des enzymes pancréatiques dans le </w:t>
            </w:r>
            <w:r w:rsidR="006F51C7" w:rsidRPr="001E3319">
              <w:rPr>
                <w:color w:val="156082" w:themeColor="accent1"/>
                <w:sz w:val="20"/>
                <w:szCs w:val="20"/>
              </w:rPr>
              <w:t>sang</w:t>
            </w:r>
            <w:r w:rsidR="006F51C7">
              <w:rPr>
                <w:color w:val="156082" w:themeColor="accent1"/>
                <w:sz w:val="20"/>
                <w:szCs w:val="20"/>
              </w:rPr>
              <w:t xml:space="preserve"> et</w:t>
            </w:r>
            <w:r>
              <w:rPr>
                <w:color w:val="156082" w:themeColor="accent1"/>
                <w:sz w:val="20"/>
                <w:szCs w:val="20"/>
              </w:rPr>
              <w:t xml:space="preserve"> si </w:t>
            </w:r>
            <w:r w:rsidRPr="001E3319">
              <w:rPr>
                <w:color w:val="156082" w:themeColor="accent1"/>
                <w:sz w:val="20"/>
                <w:szCs w:val="20"/>
              </w:rPr>
              <w:t>taux anormalement élevé dans le sang</w:t>
            </w:r>
            <w:r>
              <w:rPr>
                <w:color w:val="156082" w:themeColor="accent1"/>
                <w:sz w:val="20"/>
                <w:szCs w:val="20"/>
              </w:rPr>
              <w:t xml:space="preserve"> c’est confirmé par </w:t>
            </w:r>
            <w:r w:rsidRPr="001E3319">
              <w:rPr>
                <w:color w:val="156082" w:themeColor="accent1"/>
                <w:sz w:val="20"/>
                <w:szCs w:val="20"/>
              </w:rPr>
              <w:t>Échographie</w:t>
            </w:r>
            <w:r w:rsidRPr="001E3319">
              <w:rPr>
                <w:color w:val="156082" w:themeColor="accent1"/>
                <w:sz w:val="20"/>
                <w:szCs w:val="20"/>
              </w:rPr>
              <w:t xml:space="preserve"> et scanner</w:t>
            </w:r>
          </w:p>
        </w:tc>
      </w:tr>
      <w:tr w:rsidR="00D63239" w14:paraId="4E730F1A" w14:textId="77777777" w:rsidTr="00413882">
        <w:tc>
          <w:tcPr>
            <w:tcW w:w="2263" w:type="dxa"/>
          </w:tcPr>
          <w:p w14:paraId="1AE400A0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Causes</w:t>
            </w:r>
          </w:p>
          <w:p w14:paraId="3A8346D1" w14:textId="77777777" w:rsidR="007874A3" w:rsidRPr="00D3433D" w:rsidRDefault="00D63239" w:rsidP="00413882">
            <w:pPr>
              <w:rPr>
                <w:b/>
                <w:bCs/>
                <w:i/>
                <w:iCs/>
                <w:color w:val="4EA72E" w:themeColor="accent6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« Facteurs 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P 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 xml:space="preserve">(prédisposant) 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>–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 xml:space="preserve"> </w:t>
            </w:r>
          </w:p>
          <w:p w14:paraId="37F8B17F" w14:textId="4ECBC9D7" w:rsidR="00D63239" w:rsidRPr="007874A3" w:rsidRDefault="007874A3" w:rsidP="00413882">
            <w:pPr>
              <w:rPr>
                <w:b/>
                <w:bCs/>
                <w:i/>
                <w:iCs/>
                <w:color w:val="80340D" w:themeColor="accent2" w:themeShade="80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D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 (déclenchant)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 xml:space="preserve"> – 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F 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 (favorisant) 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»</w:t>
            </w:r>
          </w:p>
        </w:tc>
        <w:tc>
          <w:tcPr>
            <w:tcW w:w="13433" w:type="dxa"/>
          </w:tcPr>
          <w:p w14:paraId="21BA7F03" w14:textId="77777777" w:rsidR="001E3319" w:rsidRPr="001E3319" w:rsidRDefault="001E3319" w:rsidP="001E3319">
            <w:pPr>
              <w:rPr>
                <w:sz w:val="20"/>
                <w:szCs w:val="20"/>
              </w:rPr>
            </w:pPr>
            <w:r w:rsidRPr="001E3319">
              <w:rPr>
                <w:sz w:val="20"/>
                <w:szCs w:val="20"/>
              </w:rPr>
              <w:t>Alcoolisme</w:t>
            </w:r>
          </w:p>
          <w:p w14:paraId="5ABE37E4" w14:textId="0AA75316" w:rsidR="00D63239" w:rsidRPr="001E3319" w:rsidRDefault="001E3319" w:rsidP="001E3319">
            <w:pPr>
              <w:rPr>
                <w:sz w:val="20"/>
                <w:szCs w:val="20"/>
              </w:rPr>
            </w:pPr>
            <w:r w:rsidRPr="001E3319">
              <w:rPr>
                <w:sz w:val="20"/>
                <w:szCs w:val="20"/>
              </w:rPr>
              <w:t>Migration de calculs dans les voies biliaires</w:t>
            </w:r>
          </w:p>
        </w:tc>
      </w:tr>
      <w:tr w:rsidR="00D63239" w14:paraId="19622452" w14:textId="77777777" w:rsidTr="00413882">
        <w:tc>
          <w:tcPr>
            <w:tcW w:w="2263" w:type="dxa"/>
          </w:tcPr>
          <w:p w14:paraId="2F173A27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Enquête</w:t>
            </w:r>
          </w:p>
          <w:p w14:paraId="291EBE9D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Questions</w:t>
            </w:r>
          </w:p>
        </w:tc>
        <w:tc>
          <w:tcPr>
            <w:tcW w:w="13433" w:type="dxa"/>
          </w:tcPr>
          <w:p w14:paraId="1B835BB6" w14:textId="77777777" w:rsidR="00D63239" w:rsidRPr="00482B5C" w:rsidRDefault="00D63239" w:rsidP="00413882">
            <w:pPr>
              <w:pStyle w:val="Paragraphedeliste"/>
              <w:ind w:left="113"/>
              <w:rPr>
                <w:sz w:val="20"/>
                <w:szCs w:val="20"/>
              </w:rPr>
            </w:pPr>
            <w:r w:rsidRPr="00482B5C">
              <w:rPr>
                <w:sz w:val="20"/>
                <w:szCs w:val="20"/>
              </w:rPr>
              <w:t xml:space="preserve"> </w:t>
            </w:r>
          </w:p>
        </w:tc>
      </w:tr>
      <w:tr w:rsidR="00D63239" w14:paraId="65621197" w14:textId="77777777" w:rsidTr="00413882">
        <w:tc>
          <w:tcPr>
            <w:tcW w:w="2263" w:type="dxa"/>
          </w:tcPr>
          <w:p w14:paraId="6518110A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Bilans</w:t>
            </w:r>
          </w:p>
        </w:tc>
        <w:tc>
          <w:tcPr>
            <w:tcW w:w="13433" w:type="dxa"/>
          </w:tcPr>
          <w:p w14:paraId="67528FC3" w14:textId="77777777" w:rsidR="00D63239" w:rsidRPr="00482B5C" w:rsidRDefault="00D63239" w:rsidP="00413882">
            <w:pPr>
              <w:pStyle w:val="Paragraphedeliste"/>
              <w:ind w:left="113"/>
              <w:rPr>
                <w:sz w:val="20"/>
                <w:szCs w:val="20"/>
              </w:rPr>
            </w:pPr>
          </w:p>
        </w:tc>
      </w:tr>
      <w:tr w:rsidR="00D63239" w14:paraId="4857183D" w14:textId="77777777" w:rsidTr="00413882">
        <w:tc>
          <w:tcPr>
            <w:tcW w:w="2263" w:type="dxa"/>
          </w:tcPr>
          <w:p w14:paraId="7E49C151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Allopathie préventive</w:t>
            </w:r>
          </w:p>
        </w:tc>
        <w:tc>
          <w:tcPr>
            <w:tcW w:w="13433" w:type="dxa"/>
          </w:tcPr>
          <w:p w14:paraId="42A16FBF" w14:textId="77777777" w:rsidR="00D63239" w:rsidRDefault="00900D7C" w:rsidP="00900D7C">
            <w:pPr>
              <w:rPr>
                <w:sz w:val="20"/>
                <w:szCs w:val="20"/>
              </w:rPr>
            </w:pPr>
            <w:r w:rsidRPr="00900D7C">
              <w:rPr>
                <w:sz w:val="20"/>
                <w:szCs w:val="20"/>
              </w:rPr>
              <w:t>OBJECTIF</w:t>
            </w:r>
            <w:r>
              <w:rPr>
                <w:sz w:val="20"/>
                <w:szCs w:val="20"/>
              </w:rPr>
              <w:t xml:space="preserve"> : </w:t>
            </w:r>
            <w:r w:rsidRPr="00900D7C">
              <w:rPr>
                <w:sz w:val="20"/>
                <w:szCs w:val="20"/>
              </w:rPr>
              <w:t>Soulager la douleur en mettant</w:t>
            </w:r>
            <w:r>
              <w:rPr>
                <w:sz w:val="20"/>
                <w:szCs w:val="20"/>
              </w:rPr>
              <w:t xml:space="preserve"> le </w:t>
            </w:r>
            <w:r w:rsidRPr="00900D7C">
              <w:rPr>
                <w:sz w:val="20"/>
                <w:szCs w:val="20"/>
              </w:rPr>
              <w:t>système digestif au repos et</w:t>
            </w:r>
            <w:r>
              <w:rPr>
                <w:sz w:val="20"/>
                <w:szCs w:val="20"/>
              </w:rPr>
              <w:t xml:space="preserve"> </w:t>
            </w:r>
            <w:r w:rsidRPr="00900D7C">
              <w:rPr>
                <w:sz w:val="20"/>
                <w:szCs w:val="20"/>
              </w:rPr>
              <w:t>en luttant contre l’inflammation</w:t>
            </w:r>
          </w:p>
          <w:p w14:paraId="6E8A3D1B" w14:textId="55EE2E0A" w:rsidR="00900D7C" w:rsidRPr="00900D7C" w:rsidRDefault="00900D7C" w:rsidP="00900D7C">
            <w:pPr>
              <w:rPr>
                <w:sz w:val="20"/>
                <w:szCs w:val="20"/>
              </w:rPr>
            </w:pPr>
            <w:r w:rsidRPr="00900D7C">
              <w:rPr>
                <w:sz w:val="20"/>
                <w:szCs w:val="20"/>
              </w:rPr>
              <w:t>Arrêt de l’alimentation, administration</w:t>
            </w:r>
            <w:r>
              <w:rPr>
                <w:sz w:val="20"/>
                <w:szCs w:val="20"/>
              </w:rPr>
              <w:t xml:space="preserve"> </w:t>
            </w:r>
            <w:r w:rsidRPr="00900D7C">
              <w:rPr>
                <w:sz w:val="20"/>
                <w:szCs w:val="20"/>
              </w:rPr>
              <w:t>d’inhibiteurs enzymatique, réhydratation,</w:t>
            </w:r>
            <w:r>
              <w:rPr>
                <w:sz w:val="20"/>
                <w:szCs w:val="20"/>
              </w:rPr>
              <w:t xml:space="preserve"> </w:t>
            </w:r>
            <w:r w:rsidRPr="00900D7C">
              <w:rPr>
                <w:sz w:val="20"/>
                <w:szCs w:val="20"/>
              </w:rPr>
              <w:t>antibiotique, ablation de la VB si calculs.</w:t>
            </w:r>
          </w:p>
        </w:tc>
      </w:tr>
      <w:tr w:rsidR="00D63239" w14:paraId="41C40DA8" w14:textId="77777777" w:rsidTr="00413882">
        <w:tc>
          <w:tcPr>
            <w:tcW w:w="2263" w:type="dxa"/>
          </w:tcPr>
          <w:p w14:paraId="5049B77F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Naturopathie préventive</w:t>
            </w:r>
          </w:p>
        </w:tc>
        <w:tc>
          <w:tcPr>
            <w:tcW w:w="13433" w:type="dxa"/>
          </w:tcPr>
          <w:p w14:paraId="37116D16" w14:textId="77777777" w:rsidR="00D63239" w:rsidRPr="00AB0C5D" w:rsidRDefault="00D63239" w:rsidP="00413882">
            <w:pPr>
              <w:pStyle w:val="Paragraphedeliste"/>
              <w:ind w:left="226" w:hanging="113"/>
              <w:rPr>
                <w:sz w:val="20"/>
                <w:szCs w:val="20"/>
              </w:rPr>
            </w:pPr>
          </w:p>
          <w:p w14:paraId="3292B8B0" w14:textId="77777777" w:rsidR="00D63239" w:rsidRPr="00093AE8" w:rsidRDefault="00D63239" w:rsidP="00413882">
            <w:pPr>
              <w:pStyle w:val="Paragraphedeliste"/>
              <w:ind w:left="226" w:hanging="113"/>
            </w:pPr>
          </w:p>
        </w:tc>
      </w:tr>
      <w:tr w:rsidR="00D63239" w14:paraId="1284D156" w14:textId="77777777" w:rsidTr="00413882">
        <w:tc>
          <w:tcPr>
            <w:tcW w:w="2263" w:type="dxa"/>
          </w:tcPr>
          <w:p w14:paraId="194CB815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Bilans/tests Naturopathiques</w:t>
            </w:r>
          </w:p>
        </w:tc>
        <w:tc>
          <w:tcPr>
            <w:tcW w:w="13433" w:type="dxa"/>
          </w:tcPr>
          <w:p w14:paraId="2F3EAD23" w14:textId="77777777" w:rsidR="00D63239" w:rsidRPr="00A34F72" w:rsidRDefault="00D63239" w:rsidP="00413882">
            <w:pPr>
              <w:pStyle w:val="Paragraphedeliste"/>
              <w:ind w:left="113"/>
              <w:rPr>
                <w:sz w:val="20"/>
                <w:szCs w:val="20"/>
              </w:rPr>
            </w:pPr>
          </w:p>
        </w:tc>
      </w:tr>
    </w:tbl>
    <w:bookmarkEnd w:id="0"/>
    <w:p w14:paraId="4B382E61" w14:textId="77777777" w:rsidR="00D63239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  <w:r w:rsidRPr="006211BC">
        <w:rPr>
          <w:b/>
          <w:bCs/>
          <w:color w:val="156082" w:themeColor="accent1"/>
          <w:sz w:val="28"/>
          <w:szCs w:val="28"/>
        </w:rPr>
        <w:lastRenderedPageBreak/>
        <w:t>HYGIENE DE VIE</w:t>
      </w:r>
    </w:p>
    <w:p w14:paraId="45582C2F" w14:textId="77777777" w:rsidR="00D63239" w:rsidRPr="006211BC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</w:p>
    <w:tbl>
      <w:tblPr>
        <w:tblStyle w:val="Grilledutableau"/>
        <w:tblW w:w="15696" w:type="dxa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14:paraId="560E5B1E" w14:textId="77777777" w:rsidTr="00413882">
        <w:tc>
          <w:tcPr>
            <w:tcW w:w="2263" w:type="dxa"/>
          </w:tcPr>
          <w:p w14:paraId="62A3E4F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Conseils hygiéno-diététiques </w:t>
            </w:r>
          </w:p>
          <w:p w14:paraId="44937BB2" w14:textId="77777777" w:rsidR="00D63239" w:rsidRPr="00725ECD" w:rsidRDefault="00D63239" w:rsidP="00413882">
            <w:pPr>
              <w:rPr>
                <w:b/>
                <w:bCs/>
                <w:i/>
                <w:iCs/>
                <w:color w:val="156082" w:themeColor="accent1"/>
                <w:sz w:val="24"/>
                <w:szCs w:val="24"/>
              </w:rPr>
            </w:pPr>
            <w:r w:rsidRPr="00D3433D">
              <w:rPr>
                <w:b/>
                <w:bCs/>
                <w:i/>
                <w:iCs/>
                <w:color w:val="0F9ED5" w:themeColor="accent4"/>
              </w:rPr>
              <w:t>DIET (Détoxification – Biotransformation)</w:t>
            </w:r>
          </w:p>
        </w:tc>
        <w:tc>
          <w:tcPr>
            <w:tcW w:w="13433" w:type="dxa"/>
          </w:tcPr>
          <w:p w14:paraId="68FD3CB2" w14:textId="77777777" w:rsidR="00D63239" w:rsidRPr="00A34F72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48185073" w14:textId="77777777" w:rsidTr="00413882">
        <w:tc>
          <w:tcPr>
            <w:tcW w:w="2263" w:type="dxa"/>
          </w:tcPr>
          <w:p w14:paraId="7FCA81A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Conseils nutritionnels  (rééquilibrage, régimes, Superaliments, Huiles, Prds mer, outils – appareils…)</w:t>
            </w:r>
          </w:p>
          <w:p w14:paraId="16DD2297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</w:p>
        </w:tc>
        <w:tc>
          <w:tcPr>
            <w:tcW w:w="13433" w:type="dxa"/>
          </w:tcPr>
          <w:p w14:paraId="3C84A770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761D6F24" w14:textId="77777777" w:rsidTr="00413882">
        <w:tc>
          <w:tcPr>
            <w:tcW w:w="2263" w:type="dxa"/>
          </w:tcPr>
          <w:p w14:paraId="67D320AB" w14:textId="77777777" w:rsidR="00D63239" w:rsidRPr="00117EE9" w:rsidRDefault="00D63239" w:rsidP="00413882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D3433D">
              <w:rPr>
                <w:b/>
                <w:bCs/>
                <w:i/>
                <w:iCs/>
                <w:color w:val="0F9ED5" w:themeColor="accent4"/>
              </w:rPr>
              <w:t>Détoxification – Biotransformation (DIET)</w:t>
            </w:r>
          </w:p>
        </w:tc>
        <w:tc>
          <w:tcPr>
            <w:tcW w:w="13433" w:type="dxa"/>
          </w:tcPr>
          <w:p w14:paraId="2999389C" w14:textId="77777777" w:rsidR="00D63239" w:rsidRPr="00A34F72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10825033" w14:textId="77777777" w:rsidTr="00413882">
        <w:tc>
          <w:tcPr>
            <w:tcW w:w="2263" w:type="dxa"/>
          </w:tcPr>
          <w:p w14:paraId="623DBA4D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Activité physique</w:t>
            </w:r>
          </w:p>
        </w:tc>
        <w:tc>
          <w:tcPr>
            <w:tcW w:w="13433" w:type="dxa"/>
          </w:tcPr>
          <w:p w14:paraId="7521107C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395C00CE" w14:textId="77777777" w:rsidTr="00413882">
        <w:tc>
          <w:tcPr>
            <w:tcW w:w="2263" w:type="dxa"/>
          </w:tcPr>
          <w:p w14:paraId="724B5E6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i/>
                <w:iCs/>
                <w:color w:val="80340D" w:themeColor="accent2" w:themeShade="80"/>
              </w:rPr>
              <w:t>PSY</w:t>
            </w:r>
            <w:r w:rsidRPr="00117EE9">
              <w:rPr>
                <w:b/>
                <w:bCs/>
                <w:color w:val="156082" w:themeColor="accent1"/>
              </w:rPr>
              <w:t xml:space="preserve"> - Hygiène psycho-émotionnelle</w:t>
            </w:r>
          </w:p>
        </w:tc>
        <w:tc>
          <w:tcPr>
            <w:tcW w:w="13433" w:type="dxa"/>
          </w:tcPr>
          <w:p w14:paraId="5071D097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52B12650" w14:textId="77777777" w:rsidTr="00413882">
        <w:tc>
          <w:tcPr>
            <w:tcW w:w="2263" w:type="dxa"/>
          </w:tcPr>
          <w:p w14:paraId="1997B16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Hydrologie</w:t>
            </w:r>
          </w:p>
        </w:tc>
        <w:tc>
          <w:tcPr>
            <w:tcW w:w="13433" w:type="dxa"/>
          </w:tcPr>
          <w:p w14:paraId="6B7DC310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7E479F63" w14:textId="77777777" w:rsidTr="00413882">
        <w:tc>
          <w:tcPr>
            <w:tcW w:w="2263" w:type="dxa"/>
          </w:tcPr>
          <w:p w14:paraId="71179B4F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Phytologie</w:t>
            </w:r>
          </w:p>
        </w:tc>
        <w:tc>
          <w:tcPr>
            <w:tcW w:w="13433" w:type="dxa"/>
          </w:tcPr>
          <w:p w14:paraId="31AE1425" w14:textId="77777777" w:rsidR="00D63239" w:rsidRPr="00A34F72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7CD82EFB" w14:textId="77777777" w:rsidTr="00413882">
        <w:tc>
          <w:tcPr>
            <w:tcW w:w="2263" w:type="dxa"/>
          </w:tcPr>
          <w:p w14:paraId="1CBA91E7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Aromatologie</w:t>
            </w:r>
          </w:p>
        </w:tc>
        <w:tc>
          <w:tcPr>
            <w:tcW w:w="13433" w:type="dxa"/>
          </w:tcPr>
          <w:p w14:paraId="3C7C04FD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23568A80" w14:textId="77777777" w:rsidTr="00413882">
        <w:tc>
          <w:tcPr>
            <w:tcW w:w="2263" w:type="dxa"/>
          </w:tcPr>
          <w:p w14:paraId="0C8F418E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Gemmothérapie </w:t>
            </w:r>
          </w:p>
        </w:tc>
        <w:tc>
          <w:tcPr>
            <w:tcW w:w="13433" w:type="dxa"/>
          </w:tcPr>
          <w:p w14:paraId="6ED2AD7D" w14:textId="77777777" w:rsidR="00D63239" w:rsidRPr="00A34F72" w:rsidRDefault="00D63239" w:rsidP="00413882">
            <w:pPr>
              <w:rPr>
                <w:noProof/>
                <w:sz w:val="20"/>
                <w:szCs w:val="20"/>
              </w:rPr>
            </w:pPr>
          </w:p>
        </w:tc>
      </w:tr>
      <w:tr w:rsidR="00D63239" w14:paraId="47217F4B" w14:textId="77777777" w:rsidTr="00413882">
        <w:tc>
          <w:tcPr>
            <w:tcW w:w="2263" w:type="dxa"/>
          </w:tcPr>
          <w:p w14:paraId="4A0C0E2A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C.A</w:t>
            </w:r>
          </w:p>
        </w:tc>
        <w:tc>
          <w:tcPr>
            <w:tcW w:w="13433" w:type="dxa"/>
          </w:tcPr>
          <w:p w14:paraId="4B884DE7" w14:textId="77777777" w:rsidR="00D63239" w:rsidRPr="00A34F72" w:rsidRDefault="00D63239" w:rsidP="00413882">
            <w:pPr>
              <w:rPr>
                <w:color w:val="EE0000"/>
                <w:sz w:val="20"/>
                <w:szCs w:val="20"/>
              </w:rPr>
            </w:pPr>
          </w:p>
        </w:tc>
      </w:tr>
      <w:tr w:rsidR="00D63239" w14:paraId="61A6C6CD" w14:textId="77777777" w:rsidTr="00413882">
        <w:tc>
          <w:tcPr>
            <w:tcW w:w="2263" w:type="dxa"/>
          </w:tcPr>
          <w:p w14:paraId="6B1D3B0F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proofErr w:type="spellStart"/>
            <w:r w:rsidRPr="00117EE9">
              <w:rPr>
                <w:b/>
                <w:bCs/>
                <w:color w:val="156082" w:themeColor="accent1"/>
              </w:rPr>
              <w:t>Pdrs</w:t>
            </w:r>
            <w:proofErr w:type="spellEnd"/>
            <w:r w:rsidRPr="00117EE9">
              <w:rPr>
                <w:b/>
                <w:bCs/>
                <w:color w:val="156082" w:themeColor="accent1"/>
              </w:rPr>
              <w:t xml:space="preserve"> de la mer</w:t>
            </w:r>
          </w:p>
        </w:tc>
        <w:tc>
          <w:tcPr>
            <w:tcW w:w="13433" w:type="dxa"/>
          </w:tcPr>
          <w:p w14:paraId="5B6F8DFB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3F84995C" w14:textId="77777777" w:rsidTr="00413882">
        <w:tc>
          <w:tcPr>
            <w:tcW w:w="2263" w:type="dxa"/>
          </w:tcPr>
          <w:p w14:paraId="5625808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Plantes – champignons adaptogènes</w:t>
            </w:r>
          </w:p>
        </w:tc>
        <w:tc>
          <w:tcPr>
            <w:tcW w:w="13433" w:type="dxa"/>
          </w:tcPr>
          <w:p w14:paraId="77C0EE58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07E147CA" w14:textId="77777777" w:rsidTr="00413882">
        <w:tc>
          <w:tcPr>
            <w:tcW w:w="2263" w:type="dxa"/>
          </w:tcPr>
          <w:p w14:paraId="5CFC2DC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Produits de la ruche</w:t>
            </w:r>
          </w:p>
        </w:tc>
        <w:tc>
          <w:tcPr>
            <w:tcW w:w="13433" w:type="dxa"/>
          </w:tcPr>
          <w:p w14:paraId="5174C61E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54CAA821" w14:textId="77777777" w:rsidTr="00413882">
        <w:tc>
          <w:tcPr>
            <w:tcW w:w="2263" w:type="dxa"/>
          </w:tcPr>
          <w:p w14:paraId="688BD08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Autres</w:t>
            </w:r>
          </w:p>
        </w:tc>
        <w:tc>
          <w:tcPr>
            <w:tcW w:w="13433" w:type="dxa"/>
          </w:tcPr>
          <w:p w14:paraId="56CB6ABD" w14:textId="77777777" w:rsidR="00D63239" w:rsidRPr="00A34F72" w:rsidRDefault="00D63239" w:rsidP="00413882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7DA0E129" w14:textId="77777777" w:rsidR="00D63239" w:rsidRDefault="00D63239" w:rsidP="00D63239"/>
    <w:bookmarkEnd w:id="1"/>
    <w:p w14:paraId="1FEAE6AB" w14:textId="77777777" w:rsidR="00D63239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</w:p>
    <w:p w14:paraId="11A002DE" w14:textId="77777777" w:rsidR="00D63239" w:rsidRDefault="00D63239" w:rsidP="00D63239"/>
    <w:p w14:paraId="5D950F67" w14:textId="77777777" w:rsidR="00F234F5" w:rsidRDefault="00F234F5"/>
    <w:sectPr w:rsidR="00F234F5" w:rsidSect="00D63239">
      <w:pgSz w:w="16840" w:h="11905" w:orient="landscape"/>
      <w:pgMar w:top="851" w:right="567" w:bottom="284" w:left="567" w:header="357" w:footer="941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39"/>
    <w:rsid w:val="00106995"/>
    <w:rsid w:val="00180807"/>
    <w:rsid w:val="001E3319"/>
    <w:rsid w:val="00482B5C"/>
    <w:rsid w:val="00532115"/>
    <w:rsid w:val="006040C5"/>
    <w:rsid w:val="006F51C7"/>
    <w:rsid w:val="007816AE"/>
    <w:rsid w:val="007874A3"/>
    <w:rsid w:val="00900D7C"/>
    <w:rsid w:val="00A34F72"/>
    <w:rsid w:val="00B964A9"/>
    <w:rsid w:val="00C506B9"/>
    <w:rsid w:val="00D3433D"/>
    <w:rsid w:val="00D63239"/>
    <w:rsid w:val="00DC5A6F"/>
    <w:rsid w:val="00DF0BD8"/>
    <w:rsid w:val="00F234F5"/>
    <w:rsid w:val="00F6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CA24F"/>
  <w15:chartTrackingRefBased/>
  <w15:docId w15:val="{0DA90C62-1AD8-41D4-9896-8C433878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239"/>
  </w:style>
  <w:style w:type="paragraph" w:styleId="Titre1">
    <w:name w:val="heading 1"/>
    <w:basedOn w:val="Normal"/>
    <w:next w:val="Normal"/>
    <w:link w:val="Titre1Car"/>
    <w:uiPriority w:val="9"/>
    <w:qFormat/>
    <w:rsid w:val="00D6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3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3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3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3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32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32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32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32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32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32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3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32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3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32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32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32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32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323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632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226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Emilie Salles</cp:lastModifiedBy>
  <cp:revision>6</cp:revision>
  <dcterms:created xsi:type="dcterms:W3CDTF">2026-01-19T17:00:00Z</dcterms:created>
  <dcterms:modified xsi:type="dcterms:W3CDTF">2026-01-19T17:18:00Z</dcterms:modified>
</cp:coreProperties>
</file>