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9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63"/>
        <w:gridCol w:w="13432"/>
      </w:tblGrid>
      <w:tr>
        <w:trPr>
          <w:trHeight w:val="5507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bookmarkStart w:id="0" w:name="_heading=h.bpa2gqy0qjg7"/>
            <w:bookmarkEnd w:id="0"/>
            <w:r>
              <w:rPr>
                <w:b/>
                <w:bCs/>
                <w:color w:val="E97132"/>
                <w:sz w:val="32"/>
                <w:szCs w:val="32"/>
              </w:rPr>
              <w:t>DALA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color w:val="E97132"/>
                <w:sz w:val="32"/>
                <w:szCs w:val="32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color w:val="E97132"/>
                <w:sz w:val="32"/>
                <w:szCs w:val="32"/>
              </w:rPr>
              <w:t>Déficit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color w:val="E97132"/>
                <w:sz w:val="32"/>
                <w:szCs w:val="32"/>
              </w:rPr>
              <w:t>Androgénique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color w:val="E97132"/>
                <w:sz w:val="32"/>
                <w:szCs w:val="32"/>
              </w:rPr>
              <w:t>lié à l’âge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color w:val="E97132"/>
                <w:sz w:val="32"/>
                <w:szCs w:val="32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color w:val="156082"/>
              </w:rPr>
            </w:pPr>
            <w:r>
              <w:rPr>
                <w:b/>
                <w:bCs/>
                <w:color w:val="156082"/>
              </w:rPr>
              <w:t>Définition : Syndrome clinique associé à l’avancée en âge, marqué par une altération de la qualité de vie et/ou la fonction de certains systèmes. Dû à une baisse anormale et constante des androgènes sanguins, parfois associé à une perte de sensibilité à la testostérone.</w:t>
            </w:r>
          </w:p>
          <w:p>
            <w:pPr>
              <w:pStyle w:val="normal1"/>
              <w:rPr>
                <w:color w:val="156082"/>
              </w:rPr>
            </w:pPr>
            <w:r>
              <w:rPr>
                <w:b/>
                <w:bCs/>
              </w:rPr>
              <w:t xml:space="preserve">(chute de la testostérone qui survient plus tôt que prévu ou de manière plus marquée que la moyenne) – syn. hypogonadisme 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color w:val="E97132"/>
              </w:rPr>
              <w:t>Symptômes : Perte de force et masse musculaire, augmentation de l’adiposité viscérale, perte de densité osseuse, perte de libido, troubles du sommeil, sueurs,...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>
                <w:color w:val="E97132"/>
                <w:sz w:val="20"/>
                <w:szCs w:val="20"/>
              </w:rPr>
            </w:pPr>
            <w:r>
              <w:rPr>
                <w:b/>
                <w:bCs/>
                <w:color w:val="E97132"/>
              </w:rPr>
              <w:t>Liens systèmes :</w:t>
            </w:r>
          </w:p>
          <w:p>
            <w:pPr>
              <w:pStyle w:val="normal1"/>
              <w:rPr>
                <w:color w:val="E97132"/>
                <w:sz w:val="20"/>
                <w:szCs w:val="20"/>
              </w:rPr>
            </w:pPr>
            <w:r>
              <w:rPr>
                <w:color w:val="E97132"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i/>
                <w:i/>
                <w:iCs/>
                <w:color w:val="80350D"/>
              </w:rPr>
            </w:pPr>
            <w:r>
              <w:rPr>
                <w:b/>
                <w:bCs/>
                <w:i/>
                <w:iCs/>
                <w:color w:val="80350D"/>
              </w:rPr>
            </w:r>
          </w:p>
          <w:tbl>
            <w:tblPr>
              <w:tblStyle w:val="Table2"/>
              <w:tblW w:w="1320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3207"/>
            </w:tblGrid>
            <w:tr>
              <w:trPr/>
              <w:tc>
                <w:tcPr>
                  <w:tcW w:w="132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Digestion – Absorption (perméabilité intestinale, microbiote) :</w:t>
                  </w:r>
                </w:p>
                <w:p>
                  <w:pPr>
                    <w:pStyle w:val="normal1"/>
                    <w:rPr>
                      <w:b/>
                      <w:bCs/>
                      <w:i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r>
                </w:p>
                <w:p>
                  <w:pPr>
                    <w:pStyle w:val="normal1"/>
                    <w:rPr>
                      <w:b/>
                      <w:bCs/>
                      <w:i/>
                      <w:i/>
                      <w:iCs/>
                      <w:color w:val="80350D"/>
                    </w:rPr>
                  </w:pPr>
                  <w:r>
                    <w:rPr>
                      <w:b/>
                      <w:bCs/>
                      <w:i/>
                      <w:iCs/>
                      <w:color w:val="80350D"/>
                    </w:rPr>
                  </w:r>
                </w:p>
              </w:tc>
            </w:tr>
            <w:tr>
              <w:trPr/>
              <w:tc>
                <w:tcPr>
                  <w:tcW w:w="132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SI (Surveillance immunitaire) </w:t>
                  </w:r>
                  <w:r>
                    <w:rPr>
                      <w:b/>
                      <w:bCs/>
                      <w:i/>
                      <w:iCs/>
                      <w:color w:val="80350D"/>
                    </w:rPr>
                    <w:t>:</w:t>
                  </w:r>
                </w:p>
                <w:p>
                  <w:pPr>
                    <w:pStyle w:val="normal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1"/>
                    <w:rPr>
                      <w:b/>
                      <w:bCs/>
                      <w:i/>
                      <w:i/>
                      <w:iCs/>
                      <w:color w:val="80350D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32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INF (Processus inflammatoire) </w:t>
                  </w:r>
                  <w:r>
                    <w:rPr>
                      <w:b/>
                      <w:bCs/>
                      <w:i/>
                      <w:iCs/>
                      <w:color w:val="E97132"/>
                      <w:sz w:val="18"/>
                      <w:szCs w:val="18"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18"/>
                      <w:szCs w:val="18"/>
                    </w:rPr>
                    <w:t xml:space="preserve">résistance à l’insuline </w:t>
                  </w:r>
                </w:p>
                <w:p>
                  <w:pPr>
                    <w:pStyle w:val="normal1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1"/>
                    <w:rPr>
                      <w:b/>
                      <w:bCs/>
                      <w:i/>
                      <w:i/>
                      <w:iCs/>
                      <w:color w:val="80350D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i/>
                      <w:iCs/>
                      <w:color w:val="80350D"/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W w:w="132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Régulation Neuro Hormonale) :</w:t>
                  </w:r>
                  <w:r>
                    <w:rPr>
                      <w:b/>
                      <w:bCs/>
                      <w:i/>
                      <w:iCs/>
                      <w:color w:val="E97132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 xml:space="preserve">LH élevée 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et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 xml:space="preserve"> testostérone basse (&lt; 0,65 ng/ml – 2,25 nmol/L) - 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LH normale &gt; vieillissement, médicaments, abstinence sexuelle prolongée</w:t>
                  </w:r>
                </w:p>
                <w:p>
                  <w:pPr>
                    <w:pStyle w:val="normal1"/>
                    <w:rPr>
                      <w:b/>
                      <w:bCs/>
                      <w:i/>
                      <w:i/>
                      <w:i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 xml:space="preserve">                                                           </w:t>
                  </w:r>
                  <w:r>
                    <w:rPr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Cortisol élevé &gt;  baisse testostérone</w:t>
                  </w:r>
                </w:p>
              </w:tc>
            </w:tr>
            <w:tr>
              <w:trPr/>
              <w:tc>
                <w:tcPr>
                  <w:tcW w:w="1320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Evolution – Risque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EA72E"/>
                <w:sz w:val="20"/>
                <w:szCs w:val="20"/>
              </w:rPr>
              <w:t>« Intégrité structurale »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Diagnostic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QUESTIONNAIRE ADAM +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Clinique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+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FAI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(Free Androgen Index)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&lt; 30    →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FAI = 100 x (testostérone totale/SHBG) 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56082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shd w:fill="auto" w:val="clear"/>
              </w:rPr>
              <w:t>Avez-vous constaté une diminution de votre libido ?    Sentez-vous un manque d’énergie ?       Sentez-vous une diminution de force musculaire et d’endurance à  l’effort ?     Avez-vous remarqué que vous avez rapetissé ?    Avez-vous remarqué une diminution de votre joie de vivre ? Vous sentez-vous triste et/ou grincheux ?      Vos érections sont-elles moins fortes ?            Avez-vous remarqué une diminution de votre capacité à faire du sport ? Tombez-vous endormi après les repas ?     Avez-vous remarqué une diminution récente de votre capacité de travail ?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shd w:fill="auto" w:val="clear"/>
              </w:rPr>
              <w:t xml:space="preserve">Votre pilosité diminue-t-elle ? Votre visage est-il plus pâle, plus ridé ?  Votre peau plus sèche ?    Voyez-vous moins bien de près ?  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shd w:fill="auto" w:val="clear"/>
              </w:rPr>
              <w:t>Accumulez-vous de la graisse au niveau des seins ? Au niveau du ventre ?   Etes-vous sujet aux infections ? Avez-vous des troubles urinaires ?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Causes</w:t>
            </w:r>
          </w:p>
          <w:p>
            <w:pPr>
              <w:pStyle w:val="normal1"/>
              <w:rPr>
                <w:b/>
                <w:bCs/>
                <w:i/>
                <w:i/>
                <w:iCs/>
                <w:color w:val="4EA72E"/>
              </w:rPr>
            </w:pPr>
            <w:r>
              <w:rPr>
                <w:b/>
                <w:bCs/>
                <w:i/>
                <w:iCs/>
                <w:color w:val="4EA72E"/>
              </w:rPr>
              <w:t>« Facteurs FP (prédisposant) –</w:t>
            </w:r>
          </w:p>
          <w:p>
            <w:pPr>
              <w:pStyle w:val="normal1"/>
              <w:rPr>
                <w:b/>
                <w:bCs/>
                <w:i/>
                <w:i/>
                <w:iCs/>
                <w:color w:val="80350D"/>
              </w:rPr>
            </w:pPr>
            <w:r>
              <w:rPr>
                <w:b/>
                <w:bCs/>
                <w:i/>
                <w:iCs/>
                <w:color w:val="4EA72E"/>
              </w:rPr>
              <w:t>FD (déclenchant) – FF  (favorisant) »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Augmentation des œstrogènes par aromatisation de la testostérone (surtout pour les hommes en surpoids)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Altération du testicule endocrine (réduction en nombre et fonction des cellules de Leydig) &gt; relève du médical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Diminution des récepteurs à la testostérone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Altération de la sécrétion gonadotrope &gt; LH et GnRH  / relève du médical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Augmentation de la SHBG (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transporteur qui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se lie à la testostérone et l’inactive)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  <w:t>cf le café ! + liste des médicaments qui augmentent la SHBG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Réduction des précurseurs surrénaliens (manque de DHEA,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nécessaire à la production de testostérone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)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227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FF : - Surpoids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adipocytes vont favoriser l’aromatisation de la testostérone en oestrogènes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    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insulinorésistance,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diabète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  <w:t>si prise de statines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→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diminution du cholestérol aura un impact sur la production de cholestérol (informer le consultant)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    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Carence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&gt; Zinc</w:t>
            </w:r>
          </w:p>
          <w:p>
            <w:pPr>
              <w:pStyle w:val="normal1"/>
              <w:rPr/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    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Stress &gt; détourne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le cholestérol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vers la production de cortisol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au détriment de celle de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la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estostérone </w:t>
            </w:r>
            <w:r>
              <w:rPr/>
              <w:t xml:space="preserve"> (même </w:t>
            </w:r>
            <w:r>
              <w:rPr/>
              <w:t>précurseur</w:t>
            </w:r>
            <w:r>
              <w:rPr/>
              <w:t> : cholestérol)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Enquête</w:t>
            </w:r>
          </w:p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Questions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« Avez-vous fait un bilan hormonal (cholestérol, testostérone, SHBG, DHEA...) ? »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« Etes-vous sous statines ? »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« Avez-vous un traitement androgénique ? »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Le consultant présente-il une surcharge pondérale abdominale ?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shd w:fill="auto" w:val="clear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Bilans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Testostérone salivaire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(avantage avec ce test &gt; montre la testo libre)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ou testostérone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par prise d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e sang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(montre la testo liée)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+ SHBG + DHEA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Cortisol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si anxieux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Cholesterol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Homa Test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si insulino résistance suspectée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•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Vitamine D, K, Zinc, B6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Allopathie préventive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Remonter le taux de testostérone à partir de testostérone synthétique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(patchs, gels, per os, intra musculaire...)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Naturopathie préventive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113" w:left="226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OBJECTIF &gt; Optimiser la production de testostérone :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la maintenir sous sa forme libre et éviter qu’elle ne soit déviée sur d’autres voies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113" w:left="226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✓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Corrige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l’hygiène de vie et l’insulino-résistance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Alimentation + Exercice physique + Sommeil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)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113" w:left="226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✓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Inhib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er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la 5-alpha-reductase et l’aromatase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113" w:left="226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✓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Stimul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er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l’axe hypothalamo-hypophysaire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113" w:left="226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Bilans/tests Naturopathiques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13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jc w:val="center"/>
        <w:rPr>
          <w:b/>
          <w:bCs/>
          <w:color w:val="156082"/>
          <w:sz w:val="28"/>
          <w:szCs w:val="28"/>
        </w:rPr>
      </w:pPr>
      <w:r>
        <w:rPr>
          <w:b/>
          <w:bCs/>
          <w:color w:val="156082"/>
          <w:sz w:val="28"/>
          <w:szCs w:val="28"/>
        </w:rPr>
        <w:t>HYGIENE DE VIE</w:t>
      </w:r>
    </w:p>
    <w:p>
      <w:pPr>
        <w:pStyle w:val="normal1"/>
        <w:jc w:val="center"/>
        <w:rPr>
          <w:b/>
          <w:bCs/>
          <w:color w:val="156082"/>
          <w:sz w:val="28"/>
          <w:szCs w:val="28"/>
        </w:rPr>
      </w:pPr>
      <w:r>
        <w:rPr>
          <w:b/>
          <w:bCs/>
          <w:color w:val="156082"/>
          <w:sz w:val="28"/>
          <w:szCs w:val="28"/>
        </w:rPr>
      </w:r>
    </w:p>
    <w:tbl>
      <w:tblPr>
        <w:tblStyle w:val="Table3"/>
        <w:tblW w:w="1569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63"/>
        <w:gridCol w:w="13432"/>
      </w:tblGrid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Conseils hygiéno-diététiques</w:t>
            </w:r>
          </w:p>
          <w:p>
            <w:pPr>
              <w:pStyle w:val="normal1"/>
              <w:rPr>
                <w:b/>
                <w:bCs/>
                <w:i/>
                <w:i/>
                <w:iCs/>
                <w:color w:val="156082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F9ED5"/>
              </w:rPr>
              <w:t>DIET (Détoxification – Biotransformation)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Travailler sur le sommeil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pour corriger l’insulino-résistance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Conseils nutritionnels  (rééquilibrage, régimes, Superaliments, Huiles, Prds mer, outils – appareils…)</w:t>
            </w:r>
          </w:p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ind w:hanging="0" w:left="0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pacing w:lineRule="auto" w:line="240" w:before="0" w:after="0"/>
              <w:ind w:hanging="113" w:left="226" w:right="0"/>
              <w:jc w:val="left"/>
              <w:rPr>
                <w:rFonts w:ascii="Aptos" w:hAnsi="Aptos" w:eastAsia="Aptos" w:cs="Apto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+++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Alimentation 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IG bas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&gt; 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pour corriger l’insulino-résistance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i/>
                <w:i/>
                <w:iCs/>
                <w:color w:val="156082"/>
              </w:rPr>
            </w:pPr>
            <w:r>
              <w:rPr>
                <w:b/>
                <w:bCs/>
                <w:i/>
                <w:iCs/>
                <w:color w:val="0F9ED5"/>
              </w:rPr>
              <w:t>Détoxification – Biotransformation (DIET)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Activité physique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+++ p</w:t>
            </w:r>
            <w:r>
              <w:rPr>
                <w:sz w:val="20"/>
                <w:szCs w:val="20"/>
              </w:rPr>
              <w:t>our c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orriger l’insulino-</w:t>
            </w: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résistance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i/>
                <w:iCs/>
                <w:color w:val="80350D"/>
              </w:rPr>
              <w:t>PSY</w:t>
            </w:r>
            <w:r>
              <w:rPr>
                <w:b/>
                <w:bCs/>
                <w:color w:val="156082"/>
              </w:rPr>
              <w:t xml:space="preserve"> - Hygiène psycho-émotionnelle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Hydrologie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Phytologie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- Stimuler l’axe hypothalamo- hypophysaire &gt; Maca </w:t>
            </w:r>
            <w:r>
              <w:rPr>
                <w:b/>
                <w:bCs/>
                <w:sz w:val="20"/>
                <w:szCs w:val="20"/>
              </w:rPr>
              <w:t>si surpoids et insulino-résistance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(Antioxydant, </w:t>
            </w:r>
            <w:r>
              <w:rPr>
                <w:sz w:val="20"/>
                <w:szCs w:val="20"/>
              </w:rPr>
              <w:t xml:space="preserve">Régule la glycémie, Stimulant de la spermatogénèse,  </w:t>
            </w:r>
            <w:r>
              <w:rPr>
                <w:sz w:val="20"/>
                <w:szCs w:val="20"/>
              </w:rPr>
              <w:t xml:space="preserve">mais </w:t>
            </w:r>
            <w:r>
              <w:rPr>
                <w:sz w:val="20"/>
                <w:szCs w:val="20"/>
              </w:rPr>
              <w:t>Pas d’études démontrant les effets du maca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Tribulus terrestris </w:t>
            </w:r>
            <w:r>
              <w:rPr>
                <w:b/>
                <w:bCs/>
                <w:sz w:val="20"/>
                <w:szCs w:val="20"/>
              </w:rPr>
              <w:t>++ si calculs rénaux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(Anabolisant pro-érectile, </w:t>
            </w:r>
            <w:r>
              <w:rPr>
                <w:sz w:val="20"/>
                <w:szCs w:val="20"/>
              </w:rPr>
              <w:t>Stimulant de la spermatogénèse, Augmente le taux de testostérone, Diurétique, anti-lithiasique urinaire, Hypotenseur</w:t>
            </w:r>
            <w:r>
              <w:rPr>
                <w:sz w:val="20"/>
                <w:szCs w:val="20"/>
              </w:rPr>
              <w:t>),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Fenugrec </w:t>
            </w:r>
            <w:r>
              <w:rPr>
                <w:b/>
                <w:bCs/>
                <w:sz w:val="20"/>
                <w:szCs w:val="20"/>
              </w:rPr>
              <w:t>+++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(Régule la glycémie, </w:t>
            </w:r>
            <w:r>
              <w:rPr>
                <w:sz w:val="20"/>
                <w:szCs w:val="20"/>
              </w:rPr>
              <w:t>Mime l’action de la testostérone</w:t>
            </w:r>
            <w:r>
              <w:rPr>
                <w:sz w:val="20"/>
                <w:szCs w:val="20"/>
              </w:rPr>
              <w:t>)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- Inhiber l’aromatase et la 5-alpha-réductase </w:t>
            </w:r>
            <w:r>
              <w:rPr>
                <w:sz w:val="20"/>
                <w:szCs w:val="20"/>
              </w:rPr>
              <w:t xml:space="preserve">&gt; </w:t>
            </w:r>
            <w:r>
              <w:rPr>
                <w:b/>
                <w:bCs/>
                <w:sz w:val="20"/>
                <w:szCs w:val="20"/>
              </w:rPr>
              <w:t>Palmier nain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(320 mg /j </w:t>
            </w:r>
            <w:r>
              <w:rPr>
                <w:sz w:val="20"/>
                <w:szCs w:val="20"/>
              </w:rPr>
              <w:t xml:space="preserve">Serenoa Repens), </w:t>
            </w:r>
            <w:r>
              <w:rPr>
                <w:b/>
                <w:bCs/>
                <w:sz w:val="20"/>
                <w:szCs w:val="20"/>
              </w:rPr>
              <w:t>Prunier d’Afrique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(en voie de disparition)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Racine d’ortie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200 mg/j – fer, silice, zinc)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Epilobe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(Anti inflammatoire, anti-oedémateuse)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Huile de pépin</w:t>
            </w:r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 xml:space="preserve"> de courge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(500mg/j, contient zinc)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Maca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 Combattre l’insulino-résistance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b/>
                <w:bCs/>
                <w:sz w:val="20"/>
                <w:szCs w:val="20"/>
              </w:rPr>
              <w:t>Berbérine, Zinc, Chrome, Fenugre</w:t>
            </w:r>
            <w:r>
              <w:rPr>
                <w:sz w:val="20"/>
                <w:szCs w:val="20"/>
              </w:rPr>
              <w:t>c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Aromatologie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Gemmothérapie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C.A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 xml:space="preserve">Vitamine D +++ &gt; cf études </w:t>
            </w:r>
            <w:r>
              <w:rPr>
                <w:color w:val="EE0000"/>
                <w:sz w:val="20"/>
                <w:szCs w:val="20"/>
              </w:rPr>
              <w:t>chez hommes obèses</w:t>
            </w:r>
          </w:p>
          <w:p>
            <w:pPr>
              <w:pStyle w:val="normal1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Zn + Mg + B6  +++ &gt; zinc pour transformation DHEA en testostérone notamment</w:t>
            </w:r>
          </w:p>
          <w:p>
            <w:pPr>
              <w:pStyle w:val="normal1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Vitamine K +++ &gt; pour transformer cholestérol en prégnénolone</w:t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Pdrs de la mer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Plantes – champignons adaptogènes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Produits de la ruche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Autres</w:t>
            </w:r>
          </w:p>
        </w:tc>
        <w:tc>
          <w:tcPr>
            <w:tcW w:w="1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jc w:val="center"/>
        <w:rPr>
          <w:b/>
          <w:bCs/>
          <w:color w:val="156082"/>
          <w:sz w:val="28"/>
          <w:szCs w:val="28"/>
        </w:rPr>
      </w:pPr>
      <w:r>
        <w:rPr>
          <w:b/>
          <w:bCs/>
          <w:color w:val="156082"/>
          <w:sz w:val="28"/>
          <w:szCs w:val="28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orient="landscape" w:w="16838" w:h="11906"/>
      <w:pgMar w:left="567" w:right="567" w:gutter="0" w:header="0" w:top="851" w:footer="0" w:bottom="28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Play">
    <w:charset w:val="00"/>
    <w:family w:val="roman"/>
    <w:pitch w:val="variable"/>
    <w:embedRegular r:id="rId14" w:fontKey="{0E014A78-CABC-4EF0-12AC-5CD89AEFDE0E}"/>
    <w:embedBold r:id="rId15" w:fontKey="{0F014A78-CABC-4EF0-12AC-5CD89AEFDE0F}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Aptos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Titre7Car"/>
    <w:uiPriority w:val="9"/>
    <w:semiHidden/>
    <w:unhideWhenUsed/>
    <w:qFormat/>
    <w:rsid w:val="00d6323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itre8Car"/>
    <w:uiPriority w:val="9"/>
    <w:semiHidden/>
    <w:unhideWhenUsed/>
    <w:qFormat/>
    <w:rsid w:val="00d6323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itre9Car"/>
    <w:uiPriority w:val="9"/>
    <w:semiHidden/>
    <w:unhideWhenUsed/>
    <w:qFormat/>
    <w:rsid w:val="00d6323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d6323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d6323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d6323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d6323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d63239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d63239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d63239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d63239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d63239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d6323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d6323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d6323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63239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d6323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63239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Aptos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CitationCar"/>
    <w:uiPriority w:val="29"/>
    <w:qFormat/>
    <w:rsid w:val="00d6323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d63239"/>
    <w:pPr>
      <w:spacing w:before="0" w:after="0"/>
      <w:ind w:left="720"/>
      <w:contextualSpacing/>
    </w:pPr>
    <w:rPr/>
  </w:style>
  <w:style w:type="paragraph" w:styleId="IntenseQuote">
    <w:name w:val="Intense Quote"/>
    <w:basedOn w:val="normal1"/>
    <w:next w:val="normal1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632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FpaE3aStx2g8cmwP0ILnC3gpGrQ==">CgMxLjAyDmguYnBhMmdxeTBxamc3OAByITFhUExtUmJ1TGUzLVlHTE1TQV91VmRKZmFCaERIdGtZRw==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3</Pages>
  <Words>818</Words>
  <Characters>4748</Characters>
  <CharactersWithSpaces>5642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2026-01-17T17:23:00Z</dcterms:created>
  <dc:creator>Valérie BOURG</dc:creator>
  <dc:description/>
  <dc:language>fr-FR</dc:language>
  <cp:lastModifiedBy/>
  <dcterms:modified xsi:type="dcterms:W3CDTF">2026-01-27T16:19:01Z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