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A240" w14:textId="77777777" w:rsidR="0091433F" w:rsidRDefault="00F95755">
      <w:pPr>
        <w:spacing w:before="200" w:after="200"/>
        <w:jc w:val="center"/>
      </w:pPr>
      <w:r>
        <w:rPr>
          <w:rFonts w:ascii="Book Antiqua" w:eastAsia="Book Antiqua" w:hAnsi="Book Antiqua" w:cs="Book Antiqua"/>
          <w:b/>
          <w:bCs/>
          <w:color w:val="1F3864"/>
          <w:sz w:val="40"/>
          <w:szCs w:val="40"/>
        </w:rPr>
        <w:t>MODULE 15 – PATHOLOGIES DU SYSTÈME OSTÉO-MUSCULAIRE</w:t>
      </w:r>
    </w:p>
    <w:p w14:paraId="396852BC" w14:textId="77777777" w:rsidR="0091433F" w:rsidRDefault="00F95755">
      <w:pPr>
        <w:spacing w:before="100" w:after="300"/>
        <w:jc w:val="center"/>
      </w:pPr>
      <w:r>
        <w:rPr>
          <w:rFonts w:ascii="Book Antiqua" w:eastAsia="Book Antiqua" w:hAnsi="Book Antiqua" w:cs="Book Antiqua"/>
          <w:i/>
          <w:iCs/>
          <w:color w:val="E8825A"/>
          <w:sz w:val="26"/>
          <w:szCs w:val="26"/>
        </w:rPr>
        <w:t xml:space="preserve">Accompagnement </w:t>
      </w:r>
      <w:proofErr w:type="spellStart"/>
      <w:r>
        <w:rPr>
          <w:rFonts w:ascii="Book Antiqua" w:eastAsia="Book Antiqua" w:hAnsi="Book Antiqua" w:cs="Book Antiqua"/>
          <w:i/>
          <w:iCs/>
          <w:color w:val="E8825A"/>
          <w:sz w:val="26"/>
          <w:szCs w:val="26"/>
        </w:rPr>
        <w:t>naturopathique</w:t>
      </w:r>
      <w:proofErr w:type="spellEnd"/>
      <w:r>
        <w:rPr>
          <w:rFonts w:ascii="Book Antiqua" w:eastAsia="Book Antiqua" w:hAnsi="Book Antiqua" w:cs="Book Antiqua"/>
          <w:i/>
          <w:iCs/>
          <w:color w:val="E8825A"/>
          <w:sz w:val="26"/>
          <w:szCs w:val="26"/>
        </w:rPr>
        <w:t xml:space="preserve"> des troubles </w:t>
      </w:r>
      <w:proofErr w:type="spellStart"/>
      <w:r>
        <w:rPr>
          <w:rFonts w:ascii="Book Antiqua" w:eastAsia="Book Antiqua" w:hAnsi="Book Antiqua" w:cs="Book Antiqua"/>
          <w:i/>
          <w:iCs/>
          <w:color w:val="E8825A"/>
          <w:sz w:val="26"/>
          <w:szCs w:val="26"/>
        </w:rPr>
        <w:t>ostéomusculaires</w:t>
      </w:r>
      <w:proofErr w:type="spellEnd"/>
      <w:r>
        <w:rPr>
          <w:rFonts w:ascii="Book Antiqua" w:eastAsia="Book Antiqua" w:hAnsi="Book Antiqua" w:cs="Book Antiqua"/>
          <w:i/>
          <w:iCs/>
          <w:color w:val="E8825A"/>
          <w:sz w:val="26"/>
          <w:szCs w:val="26"/>
        </w:rPr>
        <w:t xml:space="preserve"> · Léa SION</w:t>
      </w:r>
    </w:p>
    <w:p w14:paraId="723AB5D5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383D9F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5EADC8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1. PATHOLOGIES MUSCULAIRES — RAPPELS D'ANATOMIE / PHYSIOLOGIE</w:t>
            </w:r>
          </w:p>
        </w:tc>
      </w:tr>
    </w:tbl>
    <w:p w14:paraId="2F288CFC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6888ED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B56FA5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1.1 Types de muscles</w:t>
            </w:r>
          </w:p>
        </w:tc>
      </w:tr>
    </w:tbl>
    <w:p w14:paraId="680A2CD1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57DE0F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382C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Type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DF8E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Caractéristiques</w:t>
            </w:r>
          </w:p>
        </w:tc>
      </w:tr>
      <w:tr w:rsidR="0091433F" w14:paraId="30D5F1F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BED5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Muscle strié squelettique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DF86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Fibres musculaires + tissu conjonctif + fibres nerveuses + vaisseaux. Inséré aux os par un tendon.</w:t>
            </w:r>
          </w:p>
        </w:tc>
      </w:tr>
      <w:tr w:rsidR="0091433F" w14:paraId="4F73BC6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8C37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Muscle cardiaque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DAA6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Strié, involontaire</w:t>
            </w:r>
          </w:p>
        </w:tc>
      </w:tr>
      <w:tr w:rsidR="0091433F" w14:paraId="20FBA77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0B80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Muscle lisse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E19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Involontaire, parois organes viscéraux</w:t>
            </w:r>
          </w:p>
        </w:tc>
      </w:tr>
      <w:tr w:rsidR="0091433F" w14:paraId="797C4BC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1249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Tendon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721B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Cordon de tissu conjonctif reliant muscle à l'os</w:t>
            </w:r>
          </w:p>
        </w:tc>
      </w:tr>
    </w:tbl>
    <w:p w14:paraId="3072EBB4" w14:textId="7050688E" w:rsidR="0091433F" w:rsidRDefault="00F927E1">
      <w:pPr>
        <w:spacing w:before="60" w:after="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C80AD8" wp14:editId="309FA25B">
            <wp:simplePos x="0" y="0"/>
            <wp:positionH relativeFrom="column">
              <wp:posOffset>-2540</wp:posOffset>
            </wp:positionH>
            <wp:positionV relativeFrom="paragraph">
              <wp:posOffset>219710</wp:posOffset>
            </wp:positionV>
            <wp:extent cx="5807710" cy="2178050"/>
            <wp:effectExtent l="0" t="0" r="0" b="6350"/>
            <wp:wrapTopAndBottom/>
            <wp:docPr id="1470958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58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8FCFB" w14:textId="7BF3BF37" w:rsidR="00C14DF1" w:rsidRDefault="00C14DF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16262F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C921E5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1.2 Contraction musculaire</w:t>
            </w:r>
          </w:p>
        </w:tc>
      </w:tr>
    </w:tbl>
    <w:p w14:paraId="51F16008" w14:textId="1B0B3C4D" w:rsidR="0091433F" w:rsidRDefault="0091433F">
      <w:pPr>
        <w:spacing w:before="30" w:after="30"/>
      </w:pPr>
    </w:p>
    <w:p w14:paraId="33FE028D" w14:textId="6BEBFC4B" w:rsidR="0091433F" w:rsidRDefault="00F95755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1F3864"/>
        </w:rPr>
        <w:t xml:space="preserve">Influx nerveux + Ca²⁺ + </w:t>
      </w:r>
      <w:proofErr w:type="spellStart"/>
      <w:r>
        <w:rPr>
          <w:rFonts w:ascii="Book Antiqua" w:eastAsia="Book Antiqua" w:hAnsi="Book Antiqua" w:cs="Book Antiqua"/>
          <w:b/>
          <w:bCs/>
          <w:color w:val="1F3864"/>
        </w:rPr>
        <w:t>Acétylcholine</w:t>
      </w:r>
      <w:proofErr w:type="spellEnd"/>
      <w:r>
        <w:rPr>
          <w:rFonts w:ascii="Book Antiqua" w:eastAsia="Book Antiqua" w:hAnsi="Book Antiqua" w:cs="Book Antiqua"/>
          <w:b/>
          <w:bCs/>
          <w:color w:val="1F3864"/>
        </w:rPr>
        <w:t xml:space="preserve"> + ATP → Contraction musculaire</w:t>
      </w:r>
    </w:p>
    <w:p w14:paraId="32B4A76D" w14:textId="0159DC6D" w:rsidR="0091433F" w:rsidRDefault="0091433F">
      <w:pPr>
        <w:spacing w:before="30" w:after="30"/>
      </w:pPr>
    </w:p>
    <w:p w14:paraId="5787D005" w14:textId="10AE4003" w:rsidR="0091433F" w:rsidRDefault="00F95755">
      <w:pPr>
        <w:spacing w:before="60" w:after="60"/>
      </w:pPr>
      <w:r>
        <w:rPr>
          <w:rFonts w:ascii="Book Antiqua" w:eastAsia="Book Antiqua" w:hAnsi="Book Antiqua" w:cs="Book Antiqua"/>
          <w:color w:val="000000"/>
        </w:rPr>
        <w:t>• En absence d'O₂ (efforts courts et intenses) : glycolyse → 2 ATP + fermentation lactique</w:t>
      </w:r>
    </w:p>
    <w:p w14:paraId="10443E57" w14:textId="3C7AA6C3" w:rsidR="0091433F" w:rsidRDefault="00F95755">
      <w:pPr>
        <w:spacing w:before="60" w:after="60"/>
      </w:pPr>
      <w:r>
        <w:rPr>
          <w:rFonts w:ascii="Book Antiqua" w:eastAsia="Book Antiqua" w:hAnsi="Book Antiqua" w:cs="Book Antiqua"/>
          <w:color w:val="000000"/>
        </w:rPr>
        <w:t xml:space="preserve">• En présence d'O₂ : glycolyse + cycle de Krebs + chaîne respiratoire </w:t>
      </w:r>
      <w:proofErr w:type="spellStart"/>
      <w:r>
        <w:rPr>
          <w:rFonts w:ascii="Book Antiqua" w:eastAsia="Book Antiqua" w:hAnsi="Book Antiqua" w:cs="Book Antiqua"/>
          <w:color w:val="000000"/>
        </w:rPr>
        <w:t>mitochondriale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→ ATP +++</w:t>
      </w:r>
    </w:p>
    <w:p w14:paraId="25184003" w14:textId="7CC21FD7" w:rsidR="0091433F" w:rsidRDefault="00261A0B">
      <w:pPr>
        <w:spacing w:before="60" w:after="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49AC3C4" wp14:editId="3B4DD363">
            <wp:simplePos x="0" y="0"/>
            <wp:positionH relativeFrom="column">
              <wp:posOffset>429883</wp:posOffset>
            </wp:positionH>
            <wp:positionV relativeFrom="paragraph">
              <wp:posOffset>-396</wp:posOffset>
            </wp:positionV>
            <wp:extent cx="4789805" cy="1923415"/>
            <wp:effectExtent l="0" t="0" r="0" b="0"/>
            <wp:wrapTopAndBottom/>
            <wp:docPr id="1681656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6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2BCBC3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5C739B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1.3 Douleurs musculaires — Tableau comparatif</w:t>
            </w:r>
          </w:p>
        </w:tc>
      </w:tr>
    </w:tbl>
    <w:p w14:paraId="43251AB2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2300"/>
        <w:gridCol w:w="2726"/>
      </w:tblGrid>
      <w:tr w:rsidR="0091433F" w14:paraId="330AAB2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E07B8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AC448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Définition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8DEF7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Durée / Conduite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E82BF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Cause</w:t>
            </w:r>
          </w:p>
        </w:tc>
      </w:tr>
      <w:tr w:rsidR="0091433F" w14:paraId="7A2A3FC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417B6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Courbature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E6B39" w14:textId="1FE16D75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 xml:space="preserve">Inflammation naturelle du muscle, élimination acide lactique </w:t>
            </w:r>
            <w:r w:rsidR="00823AA0">
              <w:rPr>
                <w:rFonts w:ascii="Book Antiqua" w:eastAsia="Book Antiqua" w:hAnsi="Book Antiqua" w:cs="Book Antiqua"/>
                <w:sz w:val="17"/>
                <w:szCs w:val="17"/>
              </w:rPr>
              <w:t xml:space="preserve">+ les cellules musculaires sont en </w:t>
            </w:r>
            <w:r>
              <w:rPr>
                <w:rFonts w:ascii="Book Antiqua" w:eastAsia="Book Antiqua" w:hAnsi="Book Antiqua" w:cs="Book Antiqua"/>
                <w:sz w:val="17"/>
                <w:szCs w:val="17"/>
              </w:rPr>
              <w:t>reconstruction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435D6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2 à 5 jours — aucun traitement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21B33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Effort intense</w:t>
            </w:r>
          </w:p>
        </w:tc>
      </w:tr>
      <w:tr w:rsidR="0091433F" w14:paraId="4E399F2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E983A" w14:textId="41912CC3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Contracture</w:t>
            </w:r>
            <w:r w:rsidR="009855A3">
              <w:rPr>
                <w:rFonts w:ascii="Book Antiqua" w:eastAsia="Book Antiqua" w:hAnsi="Book Antiqua" w:cs="Book Antiqua"/>
                <w:sz w:val="17"/>
                <w:szCs w:val="17"/>
              </w:rPr>
              <w:t xml:space="preserve"> </w:t>
            </w:r>
            <w:r w:rsidR="00FD517A">
              <w:rPr>
                <w:rFonts w:ascii="Book Antiqua" w:eastAsia="Book Antiqua" w:hAnsi="Book Antiqua" w:cs="Book Antiqua"/>
                <w:sz w:val="17"/>
                <w:szCs w:val="17"/>
              </w:rPr>
              <w:t xml:space="preserve">ou Élongation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2D38C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 xml:space="preserve">Muscle reste contracté en permanence (têtes de </w:t>
            </w:r>
            <w:proofErr w:type="spellStart"/>
            <w:r>
              <w:rPr>
                <w:rFonts w:ascii="Book Antiqua" w:eastAsia="Book Antiqua" w:hAnsi="Book Antiqua" w:cs="Book Antiqua"/>
                <w:sz w:val="17"/>
                <w:szCs w:val="17"/>
              </w:rPr>
              <w:t>myosine</w:t>
            </w:r>
            <w:proofErr w:type="spellEnd"/>
            <w:r>
              <w:rPr>
                <w:rFonts w:ascii="Book Antiqua" w:eastAsia="Book Antiqua" w:hAnsi="Book Antiqua" w:cs="Book Antiqua"/>
                <w:sz w:val="17"/>
                <w:szCs w:val="17"/>
              </w:rPr>
              <w:t xml:space="preserve"> ne se détachent plus)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A599C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10 à 20 jours — repos + massages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C6E8B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Effort + mauvaise récupération</w:t>
            </w:r>
          </w:p>
        </w:tc>
      </w:tr>
      <w:tr w:rsidR="0091433F" w14:paraId="224C381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BF1D7" w14:textId="60759585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Déchirure</w:t>
            </w:r>
            <w:r w:rsidR="00FD517A">
              <w:rPr>
                <w:rFonts w:ascii="Book Antiqua" w:eastAsia="Book Antiqua" w:hAnsi="Book Antiqua" w:cs="Book Antiqua"/>
                <w:sz w:val="17"/>
                <w:szCs w:val="17"/>
              </w:rPr>
              <w:t xml:space="preserve"> musculaire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987F1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Tissu musculaire partiellement déchiré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10349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 xml:space="preserve">Arrêt immédiat + repos 3-5 </w:t>
            </w:r>
            <w:proofErr w:type="spellStart"/>
            <w:r>
              <w:rPr>
                <w:rFonts w:ascii="Book Antiqua" w:eastAsia="Book Antiqua" w:hAnsi="Book Antiqua" w:cs="Book Antiqua"/>
                <w:sz w:val="17"/>
                <w:szCs w:val="17"/>
              </w:rPr>
              <w:t>sem</w:t>
            </w:r>
            <w:proofErr w:type="spellEnd"/>
            <w:r>
              <w:rPr>
                <w:rFonts w:ascii="Book Antiqua" w:eastAsia="Book Antiqua" w:hAnsi="Book Antiqua" w:cs="Book Antiqua"/>
                <w:sz w:val="17"/>
                <w:szCs w:val="17"/>
              </w:rPr>
              <w:t>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80673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Sollicitation excessive</w:t>
            </w:r>
          </w:p>
        </w:tc>
      </w:tr>
      <w:tr w:rsidR="0091433F" w14:paraId="257E56B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029FC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Claquage (rupture partielle)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796C4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Grosse déchirure très douloureuse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FBE76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Plusieurs mois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A85DD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Muscle fragilisé + effort brutal</w:t>
            </w:r>
          </w:p>
        </w:tc>
      </w:tr>
      <w:tr w:rsidR="0091433F" w14:paraId="550675B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06AE3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Rupture complète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17536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Déchirure totale du muscle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A5DED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6 mois + chirurgie + rééducation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2279C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Traumatisme majeur</w:t>
            </w:r>
          </w:p>
        </w:tc>
      </w:tr>
    </w:tbl>
    <w:p w14:paraId="73DE0866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043EA4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F52FFC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1.4 Blessures musculaires à répétition &amp; Co-enzyme Q10</w:t>
            </w:r>
          </w:p>
        </w:tc>
      </w:tr>
    </w:tbl>
    <w:p w14:paraId="7246EB8D" w14:textId="77777777" w:rsidR="0091433F" w:rsidRDefault="0091433F">
      <w:pPr>
        <w:spacing w:before="30" w:after="30"/>
      </w:pPr>
    </w:p>
    <w:p w14:paraId="25C76E72" w14:textId="77777777" w:rsidR="0091433F" w:rsidRDefault="00F95755">
      <w:pPr>
        <w:spacing w:before="60" w:after="60"/>
      </w:pPr>
      <w:r>
        <w:rPr>
          <w:rFonts w:ascii="Book Antiqua" w:eastAsia="Book Antiqua" w:hAnsi="Book Antiqua" w:cs="Book Antiqua"/>
          <w:color w:val="000000"/>
        </w:rPr>
        <w:t xml:space="preserve">Sport → Consommation O₂ et ATP </w:t>
      </w:r>
      <w:proofErr w:type="spellStart"/>
      <w:r>
        <w:rPr>
          <w:rFonts w:ascii="Book Antiqua" w:eastAsia="Book Antiqua" w:hAnsi="Book Antiqua" w:cs="Book Antiqua"/>
          <w:color w:val="000000"/>
        </w:rPr>
        <w:t>mitochondrial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→ Radicaux libres → Oxydation → Risque de déficit en CoQ10</w:t>
      </w:r>
    </w:p>
    <w:p w14:paraId="6EE4C661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05826A5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7591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Co-Q10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1EF5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Caractéristiques</w:t>
            </w:r>
          </w:p>
        </w:tc>
      </w:tr>
      <w:tr w:rsidR="0091433F" w14:paraId="4BD1FBF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03BC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Définition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40B9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Antioxydant lipophile présent dans les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mitochondries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. Transforme l'énergie alimentaire en énergie cellulaire.</w:t>
            </w:r>
          </w:p>
        </w:tc>
      </w:tr>
      <w:tr w:rsidR="0091433F" w14:paraId="3815337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BE7E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Carence → conséquences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D57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Dysfonctionnement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mitochondrial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→ Baisse de production énergétique → Diminution capacité musculaire</w:t>
            </w:r>
          </w:p>
        </w:tc>
      </w:tr>
      <w:tr w:rsidR="0091433F" w14:paraId="0EAE7BA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172C" w14:textId="43AC8260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Ubiquinone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(forme oxydé</w:t>
            </w:r>
            <w:r w:rsidR="008E62E7">
              <w:rPr>
                <w:rFonts w:ascii="Book Antiqua" w:eastAsia="Book Antiqua" w:hAnsi="Book Antiqua" w:cs="Book Antiqua"/>
                <w:sz w:val="19"/>
                <w:szCs w:val="19"/>
              </w:rPr>
              <w:t>e)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B167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Inactive. Recommandée avant 40 ans, sans pathologie CV, sans fatigue chronique. Absorption correcte si hydrosoluble.</w:t>
            </w:r>
          </w:p>
        </w:tc>
      </w:tr>
      <w:tr w:rsidR="0091433F" w14:paraId="628C82E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C18F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Ubiquinol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(forme réduite)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6982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Active. Recommandée après 40 ans, pathologie CV, fatigue chronique ou stress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oxydatif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élevé. Très bonne absorption.</w:t>
            </w:r>
          </w:p>
        </w:tc>
      </w:tr>
      <w:tr w:rsidR="0091433F" w14:paraId="6F78DDD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E096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Déclin naturel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C052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La concentration en CoQ10 commence à diminuer dès 20 ans (−58% au niveau cardiaque à 80 ans).</w:t>
            </w:r>
          </w:p>
        </w:tc>
      </w:tr>
    </w:tbl>
    <w:p w14:paraId="0AE4131F" w14:textId="77777777" w:rsidR="0091433F" w:rsidRDefault="0091433F">
      <w:pPr>
        <w:spacing w:before="60" w:after="60"/>
      </w:pPr>
    </w:p>
    <w:p w14:paraId="4042B46E" w14:textId="77777777" w:rsidR="00A072E5" w:rsidRDefault="00A072E5">
      <w:pPr>
        <w:spacing w:before="60" w:after="60"/>
      </w:pPr>
    </w:p>
    <w:p w14:paraId="4CA6B6D0" w14:textId="77777777" w:rsidR="00A072E5" w:rsidRDefault="00A072E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2121360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BE49C7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2. CRAMPE</w:t>
            </w:r>
          </w:p>
        </w:tc>
      </w:tr>
    </w:tbl>
    <w:p w14:paraId="12218E9F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1B48C87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1D77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Crampe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1E71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Description</w:t>
            </w:r>
          </w:p>
        </w:tc>
      </w:tr>
      <w:tr w:rsidR="0091433F" w14:paraId="61CD9B3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6666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Définition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3E9B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Contraction involontaire, brutale, intense et douloureuse d'un muscle du squelette. Perturbation du mouvement des ions Ca → tétanisation de la myofibrille.</w:t>
            </w:r>
          </w:p>
        </w:tc>
      </w:tr>
      <w:tr w:rsidR="0091433F" w14:paraId="631D512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B3AB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Cause : maladies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neurodégénératives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6D2E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Maladie de Charcot (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fasciculations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), diabète, alcoolisme</w:t>
            </w:r>
          </w:p>
        </w:tc>
      </w:tr>
      <w:tr w:rsidR="0091433F" w14:paraId="5F06781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38E2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Cause : artérite membres inférieurs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3AE0" w14:textId="5021E645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Rétrécissement des artères par dépôt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d'athérome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→ insuffisance circulatoire</w:t>
            </w:r>
            <w:r w:rsidR="006523D6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/ </w:t>
            </w:r>
            <w:r w:rsidR="00832875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Production excessive d’acide Lactique </w:t>
            </w:r>
          </w:p>
        </w:tc>
      </w:tr>
      <w:tr w:rsidR="0091433F" w14:paraId="2B3057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017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Cause : troubles métaboliques (ions)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577D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Sodium perdu dans la sueur, déficit en potassium ou calcium</w:t>
            </w:r>
          </w:p>
        </w:tc>
      </w:tr>
      <w:tr w:rsidR="0091433F" w14:paraId="6941E8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7481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Cause : effort prolongé / déshydratation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7F4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Production excessive d'acide lactique, insuffisance de circulation sanguine</w:t>
            </w:r>
          </w:p>
        </w:tc>
      </w:tr>
    </w:tbl>
    <w:p w14:paraId="20727D39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60233A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3AC1A1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Accompagnement</w:t>
            </w:r>
          </w:p>
        </w:tc>
      </w:tr>
    </w:tbl>
    <w:p w14:paraId="4278872E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91433F" w14:paraId="0B6B82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6CF19" w14:textId="77777777" w:rsidR="0091433F" w:rsidRDefault="0091433F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3AE53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Allopathie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3817E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Naturopathie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 xml:space="preserve"> (préventif)</w:t>
            </w:r>
          </w:p>
        </w:tc>
      </w:tr>
      <w:tr w:rsidR="0091433F" w14:paraId="271935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4D71E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Objectif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D6F9E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Soulager la douleur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FD271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Dépend de la cause</w:t>
            </w:r>
          </w:p>
        </w:tc>
      </w:tr>
      <w:tr w:rsidR="0091433F" w14:paraId="33489D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DEB25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Moyens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291B4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Massage, étirement passif. Crampes récidivantes : myorelaxants (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thiocolchicoside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), sels minéraux (Ca),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hydroxiquinidine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F5BE8" w14:textId="77777777" w:rsidR="007D2298" w:rsidRDefault="00F95755">
            <w:pP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Si artérite : bilan CV.</w:t>
            </w:r>
          </w:p>
          <w:p w14:paraId="60ADC706" w14:textId="77777777" w:rsidR="006C7017" w:rsidRDefault="00F95755">
            <w:pP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Si sportif : favoriser endurance vs efforts courts. </w:t>
            </w:r>
          </w:p>
          <w:p w14:paraId="3C9E39D7" w14:textId="77777777" w:rsidR="00F36D31" w:rsidRDefault="00F95755">
            <w:pP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Si trouble ionique : évaluer équilibre acido-basique + hydratation + émonctoires (peau/reins).</w:t>
            </w:r>
          </w:p>
          <w:p w14:paraId="5C2C871F" w14:textId="1D1DB0FE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Reminéraliser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si besoin.</w:t>
            </w:r>
          </w:p>
        </w:tc>
      </w:tr>
    </w:tbl>
    <w:p w14:paraId="03C3D825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56EE21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47A769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3. SYNDROME DES JAMBES SANS REPOS (SJSR)</w:t>
            </w:r>
          </w:p>
        </w:tc>
      </w:tr>
    </w:tbl>
    <w:p w14:paraId="08940B06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6D1EC6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8C38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SJSR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0C2C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Description</w:t>
            </w:r>
          </w:p>
        </w:tc>
      </w:tr>
      <w:tr w:rsidR="0091433F" w14:paraId="6210461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7539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Définition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E09A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Besoin irrépressible de bouger les jambes, survenant au repos, pouvant gêner le sommeil.</w:t>
            </w:r>
          </w:p>
        </w:tc>
      </w:tr>
      <w:tr w:rsidR="0091433F" w14:paraId="323A83A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D704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Causes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69F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Déficit en fer • Déséquilibre dans la synthèse de dopamine</w:t>
            </w:r>
          </w:p>
        </w:tc>
      </w:tr>
      <w:tr w:rsidR="0091433F" w14:paraId="7CF80AD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07DE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Facteur favorisant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889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Grossesse</w:t>
            </w:r>
          </w:p>
        </w:tc>
      </w:tr>
      <w:tr w:rsidR="0091433F" w14:paraId="089DA5C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5304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Diagnostic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AA06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Dosage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ferritinémie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: &lt; 75 µg/mL →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supplémentation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martiale ; &gt; 75 µg/mL → évaluer sévérité → agonistes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dopaminergiques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, ligands α2δ ou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opioïdes</w:t>
            </w:r>
            <w:proofErr w:type="spellEnd"/>
          </w:p>
        </w:tc>
      </w:tr>
    </w:tbl>
    <w:p w14:paraId="22ECEDCD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91433F" w14:paraId="0D9C89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BA1A5" w14:textId="77777777" w:rsidR="0091433F" w:rsidRDefault="0091433F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51E6C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Allopathie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CC2DE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Naturopathie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 xml:space="preserve"> (préventif)</w:t>
            </w:r>
          </w:p>
        </w:tc>
      </w:tr>
      <w:tr w:rsidR="0091433F" w14:paraId="38230A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23E4D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Objectif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CE756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Diminuer les tremblements en comblant les carences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3C680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Idem</w:t>
            </w:r>
          </w:p>
        </w:tc>
      </w:tr>
      <w:tr w:rsidR="0091433F" w14:paraId="35E218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1F5F9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lastRenderedPageBreak/>
              <w:t>Si manque de dopamine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61E55" w14:textId="4A79E08C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Agonistes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dopaminergiques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</w:t>
            </w:r>
            <w:r w:rsidR="00470684">
              <w:rPr>
                <w:rFonts w:ascii="Book Antiqua" w:eastAsia="Book Antiqua" w:hAnsi="Book Antiqua" w:cs="Book Antiqua"/>
                <w:sz w:val="18"/>
                <w:szCs w:val="18"/>
              </w:rPr>
              <w:t>(</w:t>
            </w:r>
            <w:r w:rsidR="00064E6F">
              <w:rPr>
                <w:rFonts w:ascii="Book Antiqua" w:eastAsia="Book Antiqua" w:hAnsi="Book Antiqua" w:cs="Book Antiqua"/>
                <w:sz w:val="18"/>
                <w:szCs w:val="18"/>
              </w:rPr>
              <w:t>conseillé pour la maladie de Parkinson)</w:t>
            </w: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Levodopa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Bromocriptine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Pergolide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Ropinirole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F23B7" w14:textId="77777777" w:rsidR="009729D8" w:rsidRDefault="00F95755">
            <w:pP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Alimentation riche en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tyrosine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(protéines animales/végétales, tofu, produits laitiers, algues).</w:t>
            </w:r>
          </w:p>
          <w:p w14:paraId="61668AA7" w14:textId="330A7ACD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Complémentation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en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L-tyrosine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si végétalien.</w:t>
            </w:r>
          </w:p>
        </w:tc>
      </w:tr>
      <w:tr w:rsidR="0091433F" w14:paraId="643127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14102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Si manque de fer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7B0E9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Tardyferon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Ferrostrane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…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AA38C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Bisglycinate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de fer</w:t>
            </w:r>
          </w:p>
        </w:tc>
      </w:tr>
      <w:tr w:rsidR="0091433F" w14:paraId="02D10A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652F1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Autres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8D432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16A8B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Améliorer le sommeil</w:t>
            </w:r>
          </w:p>
        </w:tc>
      </w:tr>
    </w:tbl>
    <w:p w14:paraId="289DC573" w14:textId="3687FE31" w:rsidR="0091433F" w:rsidRDefault="00B1427B">
      <w:pPr>
        <w:spacing w:before="60" w:after="6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E84FF4" wp14:editId="114F0C90">
            <wp:simplePos x="0" y="0"/>
            <wp:positionH relativeFrom="column">
              <wp:posOffset>375400</wp:posOffset>
            </wp:positionH>
            <wp:positionV relativeFrom="paragraph">
              <wp:posOffset>299720</wp:posOffset>
            </wp:positionV>
            <wp:extent cx="4918075" cy="3390900"/>
            <wp:effectExtent l="0" t="0" r="0" b="0"/>
            <wp:wrapTopAndBottom/>
            <wp:docPr id="1050273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73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CA555" w14:textId="27745FB2" w:rsidR="0091433F" w:rsidRDefault="0091433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156013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4F7C4B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 xml:space="preserve">4. TENDINITE &amp;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TENDINOPATHIES</w:t>
            </w:r>
            <w:proofErr w:type="spellEnd"/>
          </w:p>
        </w:tc>
      </w:tr>
    </w:tbl>
    <w:p w14:paraId="21D04FF4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17B3004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981037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4.1 Définitions</w:t>
            </w:r>
          </w:p>
        </w:tc>
      </w:tr>
    </w:tbl>
    <w:p w14:paraId="491D4ACD" w14:textId="591C5325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200"/>
        <w:gridCol w:w="2526"/>
      </w:tblGrid>
      <w:tr w:rsidR="0091433F" w14:paraId="5D2CFE1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B731E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Pathologie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BF4CE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Définition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B516F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Localisation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FFDEB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Causes fréquentes</w:t>
            </w:r>
          </w:p>
        </w:tc>
      </w:tr>
      <w:tr w:rsidR="0091433F" w14:paraId="2338D82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D3491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Tendinite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66196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Inflammation d'un tendon (jonction musculo-tendineuse, insertion ou partie médiane)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A9933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Épaule, coude, cheville, hanche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40DF9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7"/>
                <w:szCs w:val="17"/>
              </w:rPr>
              <w:t>Microtraumatismes</w:t>
            </w:r>
            <w:proofErr w:type="spellEnd"/>
            <w:r>
              <w:rPr>
                <w:rFonts w:ascii="Book Antiqua" w:eastAsia="Book Antiqua" w:hAnsi="Book Antiqua" w:cs="Book Antiqua"/>
                <w:sz w:val="17"/>
                <w:szCs w:val="17"/>
              </w:rPr>
              <w:t>, âge, maladie inflammatoire, terrain acidifié</w:t>
            </w:r>
          </w:p>
        </w:tc>
      </w:tr>
      <w:tr w:rsidR="0091433F" w14:paraId="6615414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85F8D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7"/>
                <w:szCs w:val="17"/>
              </w:rPr>
              <w:t>Ténosynovite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67DD6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Inflammation de la gaine synoviale entourant certains tendons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65DDF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Doigts et orteils (extenseurs/fléchisseurs)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C19C4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Mouvements répétitifs</w:t>
            </w:r>
          </w:p>
        </w:tc>
      </w:tr>
      <w:tr w:rsidR="0091433F" w14:paraId="46F6DB1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723A7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7"/>
                <w:szCs w:val="17"/>
              </w:rPr>
              <w:t>Bursite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FA118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Inflammation chronique d'une bourse séreuse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41759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Coude, rotule, tendon d'Achille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06DF2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Appui prolongé, traumatisme</w:t>
            </w:r>
          </w:p>
        </w:tc>
      </w:tr>
      <w:tr w:rsidR="0091433F" w14:paraId="1FE3A34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FFD11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7"/>
                <w:szCs w:val="17"/>
              </w:rPr>
              <w:t>Enthésopathie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C2462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Douleur à la zone d'insertion du tendon sur l'os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C87B6" w14:textId="77777777" w:rsidR="0091433F" w:rsidRDefault="00F95755">
            <w:r>
              <w:rPr>
                <w:rFonts w:ascii="Book Antiqua" w:eastAsia="Book Antiqua" w:hAnsi="Book Antiqua" w:cs="Book Antiqua"/>
                <w:sz w:val="17"/>
                <w:szCs w:val="17"/>
              </w:rPr>
              <w:t>Talon (</w:t>
            </w:r>
            <w:proofErr w:type="spellStart"/>
            <w:r>
              <w:rPr>
                <w:rFonts w:ascii="Book Antiqua" w:eastAsia="Book Antiqua" w:hAnsi="Book Antiqua" w:cs="Book Antiqua"/>
                <w:sz w:val="17"/>
                <w:szCs w:val="17"/>
              </w:rPr>
              <w:t>fasciite</w:t>
            </w:r>
            <w:proofErr w:type="spellEnd"/>
            <w:r>
              <w:rPr>
                <w:rFonts w:ascii="Book Antiqua" w:eastAsia="Book Antiqua" w:hAnsi="Book Antiqua" w:cs="Book Antiqua"/>
                <w:sz w:val="17"/>
                <w:szCs w:val="17"/>
              </w:rPr>
              <w:t xml:space="preserve"> plantaire)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F2F3A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7"/>
                <w:szCs w:val="17"/>
              </w:rPr>
              <w:t>Microtraumatismes</w:t>
            </w:r>
            <w:proofErr w:type="spellEnd"/>
            <w:r>
              <w:rPr>
                <w:rFonts w:ascii="Book Antiqua" w:eastAsia="Book Antiqua" w:hAnsi="Book Antiqua" w:cs="Book Antiqua"/>
                <w:sz w:val="17"/>
                <w:szCs w:val="17"/>
              </w:rPr>
              <w:t>, surpoids</w:t>
            </w:r>
          </w:p>
        </w:tc>
      </w:tr>
    </w:tbl>
    <w:p w14:paraId="7AFCBC00" w14:textId="116E5EC4" w:rsidR="0091433F" w:rsidRDefault="00594916">
      <w:pPr>
        <w:spacing w:before="60" w:after="6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263E7A0" wp14:editId="1E203BFF">
            <wp:simplePos x="0" y="0"/>
            <wp:positionH relativeFrom="column">
              <wp:posOffset>57673</wp:posOffset>
            </wp:positionH>
            <wp:positionV relativeFrom="paragraph">
              <wp:posOffset>150</wp:posOffset>
            </wp:positionV>
            <wp:extent cx="5852160" cy="1031134"/>
            <wp:effectExtent l="0" t="0" r="2540" b="0"/>
            <wp:wrapTopAndBottom/>
            <wp:docPr id="957433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33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31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497EE7D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C555F1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4.2 Causes possibles de la tendinite</w:t>
            </w:r>
          </w:p>
        </w:tc>
      </w:tr>
    </w:tbl>
    <w:p w14:paraId="24906B5C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1DE0825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7CDD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Cause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1F54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Exemple</w:t>
            </w:r>
          </w:p>
        </w:tc>
      </w:tr>
      <w:tr w:rsidR="0091433F" w14:paraId="22BBEFC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904F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Microtraumatismes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répétés (pro/sport)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09D5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Épicondylite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chez le joueur de tennis, tendinite des adducteurs chez le danseur</w:t>
            </w:r>
          </w:p>
        </w:tc>
      </w:tr>
      <w:tr w:rsidR="0091433F" w14:paraId="6BC297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25AC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Maladie articulaire inflammatoire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E771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Spondylarthrite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ankylosante (atteinte tendon d'Achille)</w:t>
            </w:r>
          </w:p>
        </w:tc>
      </w:tr>
      <w:tr w:rsidR="0091433F" w14:paraId="0FF8913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352A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Vieillissement des tissus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48DF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Usure, voire rupture des fibres de collagène (périarthrite scapulohumérale)</w:t>
            </w:r>
          </w:p>
        </w:tc>
      </w:tr>
      <w:tr w:rsidR="0091433F" w14:paraId="6A539E3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DA25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Terrain acidifié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930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Si tendinite chronique inexpliquée → penser acidification</w:t>
            </w:r>
          </w:p>
        </w:tc>
      </w:tr>
    </w:tbl>
    <w:p w14:paraId="24E8E8A4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0718D4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319474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4.3 Questions à poser en consultation</w:t>
            </w:r>
          </w:p>
        </w:tc>
      </w:tr>
    </w:tbl>
    <w:p w14:paraId="5E9AFCFE" w14:textId="77777777" w:rsidR="0091433F" w:rsidRDefault="0091433F">
      <w:pPr>
        <w:spacing w:before="30" w:after="30"/>
      </w:pPr>
    </w:p>
    <w:p w14:paraId="7AE88578" w14:textId="77777777" w:rsidR="0091433F" w:rsidRDefault="00F95755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Souffrez-vous de tendinites chroniques ?</w:t>
      </w:r>
    </w:p>
    <w:p w14:paraId="45554DB2" w14:textId="77777777" w:rsidR="0091433F" w:rsidRDefault="00F95755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Faites-vous un lien entre vos tendinites et des gestes répétés ?</w:t>
      </w:r>
    </w:p>
    <w:p w14:paraId="74927E4D" w14:textId="77777777" w:rsidR="0091433F" w:rsidRDefault="00F95755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Souffrez-vous d'une maladie articulaire inflammatoire ?</w:t>
      </w:r>
    </w:p>
    <w:p w14:paraId="33044B9B" w14:textId="77777777" w:rsidR="0091433F" w:rsidRDefault="00F95755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Observez votre consultant : surpoids ? Signes d'acidification ? Posture ?</w:t>
      </w:r>
    </w:p>
    <w:p w14:paraId="46D547E9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1BCDD81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347DDF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4.4 Accompagnement</w:t>
            </w:r>
          </w:p>
        </w:tc>
      </w:tr>
    </w:tbl>
    <w:p w14:paraId="42E88D01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91433F" w14:paraId="328D1E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6293D" w14:textId="77777777" w:rsidR="0091433F" w:rsidRDefault="0091433F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90D1C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Allopathie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8C011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Naturopathie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 xml:space="preserve"> (préventif)</w:t>
            </w:r>
          </w:p>
        </w:tc>
      </w:tr>
      <w:tr w:rsidR="0091433F" w14:paraId="27A54CF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02671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Objectif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FBF47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Soulager la douleur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9D4CB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Dépend de la cause</w:t>
            </w:r>
          </w:p>
        </w:tc>
      </w:tr>
      <w:tr w:rsidR="0091433F" w14:paraId="36E697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62B59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Moyens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28EEC" w14:textId="77777777" w:rsidR="00C70681" w:rsidRDefault="00F95755">
            <w:pP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Repos, AINS (pommade/oral/infiltration), physiothérapie (ultrasons, ionisations). </w:t>
            </w:r>
          </w:p>
          <w:p w14:paraId="3539AEBA" w14:textId="3BA87A8F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Chirurgie si rupture ou tendinite chronique résistante.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8980F" w14:textId="7D675CE1" w:rsidR="001A6419" w:rsidRDefault="00F95755">
            <w:pP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Maladie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inflam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.</w:t>
            </w:r>
            <w:r w:rsidR="00B215C2"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Chronique</w:t>
            </w: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: moduler système immunitaire. </w:t>
            </w:r>
          </w:p>
          <w:p w14:paraId="535DE627" w14:textId="143836F1" w:rsidR="00B215C2" w:rsidRDefault="00F95755">
            <w:pP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Vieillissement : </w:t>
            </w:r>
            <w:r w:rsidR="00B215C2">
              <w:rPr>
                <w:rFonts w:ascii="Book Antiqua" w:eastAsia="Book Antiqua" w:hAnsi="Book Antiqua" w:cs="Book Antiqua"/>
                <w:sz w:val="18"/>
                <w:szCs w:val="18"/>
              </w:rPr>
              <w:t xml:space="preserve">réparation </w:t>
            </w:r>
            <w:r w:rsidR="003D610B">
              <w:rPr>
                <w:rFonts w:ascii="Book Antiqua" w:eastAsia="Book Antiqua" w:hAnsi="Book Antiqua" w:cs="Book Antiqua"/>
                <w:sz w:val="18"/>
                <w:szCs w:val="18"/>
              </w:rPr>
              <w:t>tissu</w:t>
            </w: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+ collagène. </w:t>
            </w:r>
          </w:p>
          <w:p w14:paraId="00F0F4A9" w14:textId="629398E8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Terrain acidifié :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désacidifier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reminéraliser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(voir Partie 3).</w:t>
            </w:r>
          </w:p>
        </w:tc>
      </w:tr>
    </w:tbl>
    <w:p w14:paraId="4758FFAA" w14:textId="77777777" w:rsidR="0091433F" w:rsidRDefault="0091433F">
      <w:pPr>
        <w:spacing w:before="60" w:after="60"/>
      </w:pPr>
    </w:p>
    <w:p w14:paraId="0326C156" w14:textId="77777777" w:rsidR="006F7B74" w:rsidRDefault="006F7B74">
      <w:pPr>
        <w:spacing w:before="60" w:after="60"/>
      </w:pPr>
    </w:p>
    <w:p w14:paraId="5191AED3" w14:textId="77777777" w:rsidR="006F7B74" w:rsidRDefault="006F7B74">
      <w:pPr>
        <w:spacing w:before="60" w:after="60"/>
      </w:pPr>
    </w:p>
    <w:p w14:paraId="7E7035AA" w14:textId="77777777" w:rsidR="006F7B74" w:rsidRDefault="006F7B74">
      <w:pPr>
        <w:spacing w:before="60" w:after="60"/>
      </w:pPr>
    </w:p>
    <w:p w14:paraId="52E40900" w14:textId="77777777" w:rsidR="006F7B74" w:rsidRDefault="006F7B74">
      <w:pPr>
        <w:spacing w:before="60" w:after="60"/>
      </w:pPr>
    </w:p>
    <w:p w14:paraId="7EC943BF" w14:textId="77777777" w:rsidR="006F7B74" w:rsidRDefault="006F7B74">
      <w:pPr>
        <w:spacing w:before="60" w:after="60"/>
      </w:pPr>
    </w:p>
    <w:p w14:paraId="4655F0A8" w14:textId="77777777" w:rsidR="006F7B74" w:rsidRDefault="006F7B74">
      <w:pPr>
        <w:spacing w:before="60" w:after="60"/>
      </w:pPr>
    </w:p>
    <w:p w14:paraId="5918B458" w14:textId="77777777" w:rsidR="006F7B74" w:rsidRDefault="006F7B74">
      <w:pPr>
        <w:spacing w:before="60" w:after="60"/>
      </w:pPr>
    </w:p>
    <w:p w14:paraId="526ADFE4" w14:textId="77777777" w:rsidR="006F7B74" w:rsidRDefault="006F7B74">
      <w:pPr>
        <w:spacing w:before="60" w:after="60"/>
      </w:pPr>
    </w:p>
    <w:p w14:paraId="742553DE" w14:textId="77777777" w:rsidR="006F7B74" w:rsidRDefault="006F7B7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20ADB2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54EA4F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lastRenderedPageBreak/>
              <w:t xml:space="preserve">5.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FIBROMYALGIE</w:t>
            </w:r>
            <w:proofErr w:type="spellEnd"/>
          </w:p>
        </w:tc>
      </w:tr>
    </w:tbl>
    <w:p w14:paraId="42A449EF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3097BFF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3356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Fibromyalgie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3818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Description</w:t>
            </w:r>
          </w:p>
        </w:tc>
      </w:tr>
      <w:tr w:rsidR="0091433F" w14:paraId="3638BBC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53DB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Définition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D791" w14:textId="6EC2CEDC" w:rsidR="0091433F" w:rsidRDefault="00F8189A">
            <w:r w:rsidRPr="00B7008C">
              <w:rPr>
                <w:rFonts w:ascii="Book Antiqua" w:eastAsia="Book Antiqua" w:hAnsi="Book Antiqua" w:cs="Book Antiqua"/>
                <w:noProof/>
                <w:sz w:val="19"/>
                <w:szCs w:val="19"/>
              </w:rPr>
              <w:drawing>
                <wp:anchor distT="0" distB="0" distL="114300" distR="114300" simplePos="0" relativeHeight="251667456" behindDoc="0" locked="0" layoutInCell="1" allowOverlap="1" wp14:anchorId="4B58CBFA" wp14:editId="322709F2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476432</wp:posOffset>
                  </wp:positionV>
                  <wp:extent cx="2065020" cy="2359025"/>
                  <wp:effectExtent l="0" t="0" r="5080" b="3175"/>
                  <wp:wrapTopAndBottom/>
                  <wp:docPr id="15156792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6792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20" cy="235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755">
              <w:rPr>
                <w:rFonts w:ascii="Book Antiqua" w:eastAsia="Book Antiqua" w:hAnsi="Book Antiqua" w:cs="Book Antiqua"/>
                <w:sz w:val="19"/>
                <w:szCs w:val="19"/>
              </w:rPr>
              <w:t>Syndrome douloureux diffus, touchant surtout la femme, d'origine inconnue, d'évolution prolongée. Pas de destruction tissulaire.</w:t>
            </w:r>
            <w:r w:rsidR="00B7008C">
              <w:rPr>
                <w:noProof/>
              </w:rPr>
              <w:t xml:space="preserve"> </w:t>
            </w:r>
          </w:p>
        </w:tc>
      </w:tr>
      <w:tr w:rsidR="0091433F" w14:paraId="25172A6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976B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Cause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E8B6" w14:textId="77777777" w:rsidR="00013247" w:rsidRDefault="00F95755">
            <w:pPr>
              <w:rPr>
                <w:rFonts w:ascii="Book Antiqua" w:eastAsia="Book Antiqua" w:hAnsi="Book Antiqua" w:cs="Book Antiqua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Inconnue. </w:t>
            </w:r>
          </w:p>
          <w:p w14:paraId="6E82A595" w14:textId="7E0B90F4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Lien possible avec les métaux lourds (amalgames dentaires).</w:t>
            </w:r>
          </w:p>
        </w:tc>
      </w:tr>
      <w:tr w:rsidR="0091433F" w14:paraId="3ED6857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ADFC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Symptômes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3EDD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Douleurs diffuses sans anomalie radiologique ou biologique. Fatigue surtout matinale, troubles du sommeil, parfois syndrome dépressif.</w:t>
            </w:r>
          </w:p>
        </w:tc>
      </w:tr>
      <w:tr w:rsidR="0091433F" w14:paraId="5A7D66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169F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Diagnostic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BD4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Au moins 11 des 18 points douloureux sensibles à la palpation.</w:t>
            </w:r>
          </w:p>
        </w:tc>
      </w:tr>
    </w:tbl>
    <w:p w14:paraId="17C298FD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39D0E8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73D577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Questions à poser en consultation</w:t>
            </w:r>
          </w:p>
        </w:tc>
      </w:tr>
    </w:tbl>
    <w:p w14:paraId="1E74987F" w14:textId="77777777" w:rsidR="0091433F" w:rsidRDefault="0091433F">
      <w:pPr>
        <w:spacing w:before="30" w:after="30"/>
      </w:pPr>
    </w:p>
    <w:p w14:paraId="7A0B0EBC" w14:textId="77777777" w:rsidR="0091433F" w:rsidRDefault="00F95755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Avez-vous identifié un élément déclencheur ?</w:t>
      </w:r>
    </w:p>
    <w:p w14:paraId="154130E5" w14:textId="77777777" w:rsidR="0091433F" w:rsidRDefault="00F95755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Avez-vous des amalgames dentaires ?</w:t>
      </w:r>
    </w:p>
    <w:p w14:paraId="00FD7891" w14:textId="77777777" w:rsidR="0091433F" w:rsidRDefault="00F95755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Avez-vous des troubles du sommeil ?</w:t>
      </w:r>
    </w:p>
    <w:p w14:paraId="17070F12" w14:textId="77777777" w:rsidR="0091433F" w:rsidRDefault="00F95755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Présentez-vous des troubles dépressifs ?</w:t>
      </w:r>
    </w:p>
    <w:p w14:paraId="04D9E875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367656A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B770FC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Accompagnement</w:t>
            </w:r>
          </w:p>
        </w:tc>
      </w:tr>
    </w:tbl>
    <w:p w14:paraId="74E6A0B3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91433F" w14:paraId="44EC6A2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FEC09" w14:textId="77777777" w:rsidR="0091433F" w:rsidRDefault="0091433F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EFC98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Allopathie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D3F91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Naturopathie</w:t>
            </w:r>
            <w:proofErr w:type="spellEnd"/>
          </w:p>
        </w:tc>
      </w:tr>
      <w:tr w:rsidR="0091433F" w14:paraId="00223D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22BA5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Objectif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136FB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Soulager la douleur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6ED16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Identifier les déséquilibres de terrain</w:t>
            </w:r>
          </w:p>
        </w:tc>
      </w:tr>
      <w:tr w:rsidR="0091433F" w14:paraId="660D6D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904DD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Moyens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C58A5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Antidouleurs, antidépresseurs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tricycliques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, physiothérapie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0C3DA" w14:textId="77777777" w:rsidR="006A428D" w:rsidRDefault="00F95755">
            <w:pP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Réduire le stress (évaluer axe intestin/cerveau). </w:t>
            </w:r>
          </w:p>
          <w:p w14:paraId="2F51894F" w14:textId="2D5BE15B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Élimination des métaux lourds si lien évident (dépose amalgames +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détox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). Massage effleurage </w:t>
            </w:r>
            <w:r w:rsidR="002C29B2">
              <w:rPr>
                <w:rFonts w:ascii="Book Antiqua" w:eastAsia="Book Antiqua" w:hAnsi="Book Antiqua" w:cs="Book Antiqua"/>
                <w:sz w:val="18"/>
                <w:szCs w:val="18"/>
              </w:rPr>
              <w:t>uniquement (car personne très sensible)</w:t>
            </w:r>
          </w:p>
        </w:tc>
      </w:tr>
    </w:tbl>
    <w:p w14:paraId="2C324E84" w14:textId="77777777" w:rsidR="0091433F" w:rsidRDefault="0091433F">
      <w:pPr>
        <w:spacing w:before="60" w:after="60"/>
      </w:pPr>
    </w:p>
    <w:p w14:paraId="20FADFD1" w14:textId="37EF343E" w:rsidR="0091433F" w:rsidRDefault="00B53E6B">
      <w:r>
        <w:lastRenderedPageBreak/>
        <w:t>Pour la thyroxine : toutes les protéines animales sont importantes</w:t>
      </w:r>
    </w:p>
    <w:p w14:paraId="0B6CAC90" w14:textId="36C2E227" w:rsidR="00B53E6B" w:rsidRDefault="00B53E6B">
      <w:proofErr w:type="spellStart"/>
      <w:r>
        <w:t>Ferritine</w:t>
      </w:r>
      <w:proofErr w:type="spellEnd"/>
      <w:r>
        <w:t xml:space="preserve"> </w:t>
      </w:r>
      <w:r w:rsidR="00471999">
        <w:t>autour de 50 : c’est mieux.</w:t>
      </w:r>
      <w:r w:rsidR="00B15D04">
        <w:t xml:space="preserve"> On peut être acidifier très tôt (17 ans oui)</w:t>
      </w:r>
      <w:r w:rsidR="00471999">
        <w:t xml:space="preserve"> </w:t>
      </w:r>
    </w:p>
    <w:p w14:paraId="0AF49B7C" w14:textId="77777777" w:rsidR="00B53E6B" w:rsidRDefault="00B53E6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03429D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6921CD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6. PATHOLOGIES DE L'OS ET PÉRI-ARTICULAIRES — RAPPELS</w:t>
            </w:r>
          </w:p>
        </w:tc>
      </w:tr>
    </w:tbl>
    <w:p w14:paraId="2D9769AE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2AD2E4E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BE125B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6.1 Matrice osseuse</w:t>
            </w:r>
          </w:p>
        </w:tc>
      </w:tr>
    </w:tbl>
    <w:p w14:paraId="77A371F0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1CE868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FB19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Composant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D21D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Rôle</w:t>
            </w:r>
          </w:p>
        </w:tc>
      </w:tr>
      <w:tr w:rsidR="0091433F" w14:paraId="2E34E48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024E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Fibres collagènes (25%)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1EC9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Flexibilité, résistance à l'étirement et à la déchirure</w:t>
            </w:r>
          </w:p>
        </w:tc>
      </w:tr>
      <w:tr w:rsidR="0091433F" w14:paraId="054D455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E5C4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Sels minéraux / phosphate Ca (50%)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634C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Se déposent sur les fibres collagènes → minéralisation = durcissement de l'os</w:t>
            </w:r>
          </w:p>
        </w:tc>
      </w:tr>
      <w:tr w:rsidR="0091433F" w14:paraId="4684977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B45B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Eau (25%)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B391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Composant hydrique de la matrice</w:t>
            </w:r>
          </w:p>
        </w:tc>
      </w:tr>
    </w:tbl>
    <w:p w14:paraId="67B3BDFE" w14:textId="6ABF25EA" w:rsidR="0091433F" w:rsidRDefault="00426660">
      <w:pPr>
        <w:spacing w:before="60" w:after="6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21E783F" wp14:editId="25F7D47E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5760720" cy="2266950"/>
            <wp:effectExtent l="0" t="0" r="5080" b="6350"/>
            <wp:wrapTopAndBottom/>
            <wp:docPr id="1971318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18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30C5E5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8CAC96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6.2 Le cartilage articulaire</w:t>
            </w:r>
          </w:p>
        </w:tc>
      </w:tr>
    </w:tbl>
    <w:p w14:paraId="32F81A78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6F104F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481B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Collagène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1DD6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Description</w:t>
            </w:r>
          </w:p>
        </w:tc>
      </w:tr>
      <w:tr w:rsidR="0091433F" w14:paraId="7E56452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0A76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Définition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458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Protéine extra-cellulaire présente dans toutes les structures du corps, naturellement synthétisée.</w:t>
            </w:r>
          </w:p>
        </w:tc>
      </w:tr>
      <w:tr w:rsidR="0091433F" w14:paraId="4C0C0D7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CAD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Rôle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A1CC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Cohésion, élasticité, régénération des tissus</w:t>
            </w:r>
          </w:p>
        </w:tc>
      </w:tr>
      <w:tr w:rsidR="0091433F" w14:paraId="4ADC33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64F9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Type I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4B6C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Le plus abondant — peau, tendons, tissus osseux</w:t>
            </w:r>
          </w:p>
        </w:tc>
      </w:tr>
      <w:tr w:rsidR="0091433F" w14:paraId="14FAC34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F6C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Type II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596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Dans les cartilages (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chondrocytes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</w:t>
            </w:r>
          </w:p>
        </w:tc>
      </w:tr>
      <w:tr w:rsidR="0091433F" w14:paraId="705EA72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1BC2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Type III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DEAE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Présent dans les muscles et parois vasculaires</w:t>
            </w:r>
          </w:p>
        </w:tc>
      </w:tr>
      <w:tr w:rsidR="0091433F" w14:paraId="1CCC830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88CF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Déclin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55B9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À partir de 25 ans, la synthèse de collagène diminue.</w:t>
            </w:r>
          </w:p>
        </w:tc>
      </w:tr>
      <w:tr w:rsidR="0091433F" w14:paraId="6A57887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A82A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Synthèse stimulée par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406D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IGF-1, TGF-β (cytokines anti-inflammatoires)</w:t>
            </w:r>
          </w:p>
        </w:tc>
      </w:tr>
      <w:tr w:rsidR="0091433F" w14:paraId="1FD28C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022A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Dégradation par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E34C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IL-1, TNF-α (cytokines pro-inflammatoires) →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métalloprotéases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stromélysine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cathepsine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</w:t>
            </w:r>
          </w:p>
        </w:tc>
      </w:tr>
    </w:tbl>
    <w:p w14:paraId="6B655661" w14:textId="2DA974B5" w:rsidR="0091433F" w:rsidRDefault="00CA777D">
      <w:pPr>
        <w:spacing w:before="60" w:after="6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796411D" wp14:editId="3B9B3CA0">
            <wp:simplePos x="0" y="0"/>
            <wp:positionH relativeFrom="column">
              <wp:posOffset>544649</wp:posOffset>
            </wp:positionH>
            <wp:positionV relativeFrom="paragraph">
              <wp:posOffset>453</wp:posOffset>
            </wp:positionV>
            <wp:extent cx="4596130" cy="2588895"/>
            <wp:effectExtent l="0" t="0" r="1270" b="1905"/>
            <wp:wrapTopAndBottom/>
            <wp:docPr id="1137089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89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FACD098" wp14:editId="2C7DB751">
            <wp:simplePos x="0" y="0"/>
            <wp:positionH relativeFrom="column">
              <wp:posOffset>373198</wp:posOffset>
            </wp:positionH>
            <wp:positionV relativeFrom="paragraph">
              <wp:posOffset>2537370</wp:posOffset>
            </wp:positionV>
            <wp:extent cx="4767580" cy="1905000"/>
            <wp:effectExtent l="0" t="0" r="0" b="0"/>
            <wp:wrapTopAndBottom/>
            <wp:docPr id="1177776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76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532A9DC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AFAA72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6.3 Les ligaments</w:t>
            </w:r>
          </w:p>
        </w:tc>
      </w:tr>
    </w:tbl>
    <w:p w14:paraId="24F37DE9" w14:textId="77777777" w:rsidR="0091433F" w:rsidRDefault="0091433F">
      <w:pPr>
        <w:spacing w:before="30" w:after="30"/>
      </w:pPr>
    </w:p>
    <w:p w14:paraId="2C322A57" w14:textId="77777777" w:rsidR="0091433F" w:rsidRDefault="00F95755">
      <w:pPr>
        <w:spacing w:before="60" w:after="60"/>
      </w:pPr>
      <w:r>
        <w:rPr>
          <w:rFonts w:ascii="Book Antiqua" w:eastAsia="Book Antiqua" w:hAnsi="Book Antiqua" w:cs="Book Antiqua"/>
          <w:color w:val="333333"/>
        </w:rPr>
        <w:t>Bande de tissu conjonctif fibreux (fibres de collagène) reliant deux os formant une articulation.</w:t>
      </w:r>
    </w:p>
    <w:p w14:paraId="1B8F0527" w14:textId="77777777" w:rsidR="0091433F" w:rsidRDefault="00F95755">
      <w:pPr>
        <w:spacing w:before="60" w:after="60"/>
      </w:pPr>
      <w:r>
        <w:rPr>
          <w:rFonts w:ascii="Book Antiqua" w:eastAsia="Book Antiqua" w:hAnsi="Book Antiqua" w:cs="Book Antiqua"/>
          <w:color w:val="333333"/>
        </w:rPr>
        <w:t>Rôle : limiter les mouvements excessifs pour stabiliser l'articulation.</w:t>
      </w:r>
    </w:p>
    <w:p w14:paraId="58C56FD3" w14:textId="138F19B3" w:rsidR="0091433F" w:rsidRDefault="00CF5CCC">
      <w:pPr>
        <w:spacing w:before="60" w:after="6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711BB38" wp14:editId="4BD3322A">
            <wp:simplePos x="0" y="0"/>
            <wp:positionH relativeFrom="column">
              <wp:posOffset>1642291</wp:posOffset>
            </wp:positionH>
            <wp:positionV relativeFrom="paragraph">
              <wp:posOffset>203653</wp:posOffset>
            </wp:positionV>
            <wp:extent cx="2304415" cy="3150870"/>
            <wp:effectExtent l="0" t="0" r="0" b="0"/>
            <wp:wrapTopAndBottom/>
            <wp:docPr id="1060785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85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755">
        <w:rPr>
          <w:rFonts w:ascii="Book Antiqua" w:eastAsia="Book Antiqua" w:hAnsi="Book Antiqua" w:cs="Book Antiqua"/>
          <w:b/>
          <w:bCs/>
          <w:color w:val="E8825A"/>
        </w:rPr>
        <w:t xml:space="preserve">⚠ Un ligament étiré ne revient pas à sa longueur initiale → </w:t>
      </w:r>
      <w:proofErr w:type="spellStart"/>
      <w:r w:rsidR="00F95755">
        <w:rPr>
          <w:rFonts w:ascii="Book Antiqua" w:eastAsia="Book Antiqua" w:hAnsi="Book Antiqua" w:cs="Book Antiqua"/>
          <w:b/>
          <w:bCs/>
          <w:color w:val="E8825A"/>
        </w:rPr>
        <w:t>hypermobilité</w:t>
      </w:r>
      <w:proofErr w:type="spellEnd"/>
      <w:r w:rsidR="00F95755">
        <w:rPr>
          <w:rFonts w:ascii="Book Antiqua" w:eastAsia="Book Antiqua" w:hAnsi="Book Antiqua" w:cs="Book Antiqua"/>
          <w:b/>
          <w:bCs/>
          <w:color w:val="E8825A"/>
        </w:rPr>
        <w:t xml:space="preserve"> articulaire possible.</w:t>
      </w:r>
      <w:r w:rsidR="002B2481" w:rsidRPr="002B2481">
        <w:rPr>
          <w:noProof/>
        </w:rPr>
        <w:t xml:space="preserve"> </w:t>
      </w:r>
    </w:p>
    <w:p w14:paraId="295FD682" w14:textId="5B443025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26B826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B4FF6F" w14:textId="275B4115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7. OSTÉOPOROSE</w:t>
            </w:r>
            <w:r w:rsidR="00AA209D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 xml:space="preserve"> </w:t>
            </w:r>
          </w:p>
        </w:tc>
      </w:tr>
    </w:tbl>
    <w:p w14:paraId="01B2B2DF" w14:textId="5B4BEE9F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2"/>
        <w:gridCol w:w="4344"/>
      </w:tblGrid>
      <w:tr w:rsidR="0091433F" w14:paraId="58E4B5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CDCF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Ostéoporose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4BE6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Description</w:t>
            </w:r>
          </w:p>
        </w:tc>
      </w:tr>
      <w:tr w:rsidR="0091433F" w14:paraId="395C19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84BC" w14:textId="1A426FA6" w:rsidR="0091433F" w:rsidRDefault="001F016A">
            <w:r w:rsidRPr="001F016A">
              <w:rPr>
                <w:rFonts w:ascii="Book Antiqua" w:eastAsia="Book Antiqua" w:hAnsi="Book Antiqua" w:cs="Book Antiqua"/>
                <w:noProof/>
                <w:sz w:val="19"/>
                <w:szCs w:val="19"/>
              </w:rPr>
              <w:drawing>
                <wp:anchor distT="0" distB="0" distL="114300" distR="114300" simplePos="0" relativeHeight="251677696" behindDoc="0" locked="0" layoutInCell="1" allowOverlap="1" wp14:anchorId="25384CFF" wp14:editId="03AC59E7">
                  <wp:simplePos x="0" y="0"/>
                  <wp:positionH relativeFrom="column">
                    <wp:posOffset>-75146</wp:posOffset>
                  </wp:positionH>
                  <wp:positionV relativeFrom="paragraph">
                    <wp:posOffset>285250</wp:posOffset>
                  </wp:positionV>
                  <wp:extent cx="2820670" cy="1720850"/>
                  <wp:effectExtent l="0" t="0" r="0" b="6350"/>
                  <wp:wrapTopAndBottom/>
                  <wp:docPr id="163929176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2917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670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755">
              <w:rPr>
                <w:rFonts w:ascii="Book Antiqua" w:eastAsia="Book Antiqua" w:hAnsi="Book Antiqua" w:cs="Book Antiqua"/>
                <w:sz w:val="19"/>
                <w:szCs w:val="19"/>
              </w:rPr>
              <w:t>Définition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812B" w14:textId="77777777" w:rsidR="001A608E" w:rsidRDefault="00F95755">
            <w:pPr>
              <w:rPr>
                <w:rFonts w:ascii="Book Antiqua" w:eastAsia="Book Antiqua" w:hAnsi="Book Antiqua" w:cs="Book Antiqua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Diminution progressive de la trame protéique de l'os (normalement minéralisé). Déséquilibre activité ostéoblastes vs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ostéoclastes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. </w:t>
            </w:r>
          </w:p>
          <w:p w14:paraId="6A93300A" w14:textId="77777777" w:rsidR="001A608E" w:rsidRDefault="001A608E">
            <w:pPr>
              <w:rPr>
                <w:rFonts w:ascii="Book Antiqua" w:eastAsia="Book Antiqua" w:hAnsi="Book Antiqua" w:cs="Book Antiqua"/>
                <w:sz w:val="19"/>
                <w:szCs w:val="19"/>
              </w:rPr>
            </w:pPr>
          </w:p>
          <w:p w14:paraId="0392FF63" w14:textId="476436B2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Perte de collagène → Perte de Ca.</w:t>
            </w:r>
            <w:r w:rsidR="001F016A">
              <w:rPr>
                <w:noProof/>
              </w:rPr>
              <w:t xml:space="preserve"> </w:t>
            </w:r>
          </w:p>
        </w:tc>
      </w:tr>
      <w:tr w:rsidR="0091433F" w14:paraId="1BD17E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BDB4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Ostéopénie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647A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Allègement naturel de la trame protéique liée au vieillissement (précède l'ostéoporose)</w:t>
            </w:r>
          </w:p>
        </w:tc>
      </w:tr>
      <w:tr w:rsidR="0091433F" w14:paraId="213F31C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86EF" w14:textId="57A91226" w:rsidR="0091433F" w:rsidRDefault="00702EFB">
            <w:r w:rsidRPr="00702EFB">
              <w:rPr>
                <w:rFonts w:ascii="Book Antiqua" w:eastAsia="Book Antiqua" w:hAnsi="Book Antiqua" w:cs="Book Antiqua"/>
                <w:noProof/>
                <w:sz w:val="19"/>
                <w:szCs w:val="19"/>
              </w:rPr>
              <w:drawing>
                <wp:anchor distT="0" distB="0" distL="114300" distR="114300" simplePos="0" relativeHeight="251679744" behindDoc="0" locked="0" layoutInCell="1" allowOverlap="1" wp14:anchorId="00857B99" wp14:editId="6BAFD977">
                  <wp:simplePos x="0" y="0"/>
                  <wp:positionH relativeFrom="column">
                    <wp:posOffset>1348105</wp:posOffset>
                  </wp:positionH>
                  <wp:positionV relativeFrom="paragraph">
                    <wp:posOffset>266700</wp:posOffset>
                  </wp:positionV>
                  <wp:extent cx="1391920" cy="1857375"/>
                  <wp:effectExtent l="0" t="0" r="5080" b="0"/>
                  <wp:wrapTopAndBottom/>
                  <wp:docPr id="188442406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4240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92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755">
              <w:rPr>
                <w:rFonts w:ascii="Book Antiqua" w:eastAsia="Book Antiqua" w:hAnsi="Book Antiqua" w:cs="Book Antiqua"/>
                <w:sz w:val="19"/>
                <w:szCs w:val="19"/>
              </w:rPr>
              <w:t>Symptômes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505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Fractures : poignet, humérus, col du fémur (âgé), bassin/sacrum (os cortical) ; tassements vertébraux (os spongieux)</w:t>
            </w:r>
          </w:p>
        </w:tc>
      </w:tr>
      <w:tr w:rsidR="0091433F" w14:paraId="4FDA1F6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C291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Diagnostic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E049" w14:textId="5FB82A7A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Radiographie ; mesure de la taille (tassement vertébral)</w:t>
            </w:r>
            <w:r w:rsidR="00530403">
              <w:rPr>
                <w:rFonts w:ascii="Book Antiqua" w:eastAsia="Book Antiqua" w:hAnsi="Book Antiqua" w:cs="Book Antiqua"/>
                <w:sz w:val="19"/>
                <w:szCs w:val="19"/>
              </w:rPr>
              <w:t>, suivi de l’évolution en mesurant la taille du consultant.</w:t>
            </w:r>
          </w:p>
        </w:tc>
      </w:tr>
    </w:tbl>
    <w:p w14:paraId="7DF42FF9" w14:textId="05F46948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2ED631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E15713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Causes possibles</w:t>
            </w:r>
          </w:p>
        </w:tc>
      </w:tr>
    </w:tbl>
    <w:p w14:paraId="6A43F3CD" w14:textId="0F88EA49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5B9843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FDBA" w14:textId="75A61B9C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Cause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A4E1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Mécanisme</w:t>
            </w:r>
          </w:p>
        </w:tc>
      </w:tr>
      <w:tr w:rsidR="0091433F" w14:paraId="0DBAE8A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3CB4" w14:textId="40C75680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Ménopause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C657" w14:textId="5D8ADE6A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Chute des œstrogènes → perte de protection du tissu osseux</w:t>
            </w:r>
            <w:r w:rsidR="007726F0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Plus de testostérone en oestrogène. </w:t>
            </w:r>
          </w:p>
        </w:tc>
      </w:tr>
      <w:tr w:rsidR="0091433F" w14:paraId="05D381B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EBFE" w14:textId="1D5AC603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Âge (&gt;70 ans)</w:t>
            </w:r>
            <w:r w:rsidR="00617B4D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collagène diminue.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637E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Sédentarité, absence d'exposition solaire, régime pauvre en Ca et protéines</w:t>
            </w:r>
          </w:p>
        </w:tc>
      </w:tr>
      <w:tr w:rsidR="0091433F" w14:paraId="0098CC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F729" w14:textId="3791AC90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Endocrinienne / médicamenteuse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988A" w14:textId="50123E40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Excès PTH (adénome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parathyroïdien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</w:t>
            </w:r>
            <w:r w:rsidR="0016674D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régule la calcémie</w:t>
            </w:r>
            <w:r w:rsidR="00A60B29">
              <w:rPr>
                <w:rFonts w:ascii="Book Antiqua" w:eastAsia="Book Antiqua" w:hAnsi="Book Antiqua" w:cs="Book Antiqua"/>
                <w:sz w:val="19"/>
                <w:szCs w:val="19"/>
              </w:rPr>
              <w:t>.</w:t>
            </w:r>
            <w:r>
              <w:rPr>
                <w:rFonts w:ascii="Book Antiqua" w:eastAsia="Book Antiqua" w:hAnsi="Book Antiqua" w:cs="Book Antiqua"/>
                <w:sz w:val="19"/>
                <w:szCs w:val="19"/>
              </w:rPr>
              <w:t>, corticoïdes (Cushing)</w:t>
            </w:r>
          </w:p>
        </w:tc>
      </w:tr>
      <w:tr w:rsidR="0091433F" w14:paraId="3241F0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EFEC" w14:textId="393DD131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Facteurs favorisants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F272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Alcool, tabac</w:t>
            </w:r>
          </w:p>
        </w:tc>
      </w:tr>
    </w:tbl>
    <w:p w14:paraId="26A955AF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63F3" w14:paraId="33F86DF7" w14:textId="77777777" w:rsidTr="00C00BDE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1836BA" w14:textId="3F69C68D" w:rsidR="008B63F3" w:rsidRPr="007D7DFD" w:rsidRDefault="008B63F3" w:rsidP="00C00BDE">
            <w:pPr>
              <w:rPr>
                <w:rFonts w:ascii="Book Antiqua" w:hAnsi="Book Antiqua"/>
                <w:sz w:val="24"/>
                <w:szCs w:val="24"/>
              </w:rPr>
            </w:pPr>
            <w:r w:rsidRPr="007D7DFD">
              <w:rPr>
                <w:rFonts w:ascii="Book Antiqua" w:hAnsi="Book Antiqua"/>
                <w:sz w:val="24"/>
                <w:szCs w:val="24"/>
              </w:rPr>
              <w:lastRenderedPageBreak/>
              <w:t xml:space="preserve">Question à poser aux consultant </w:t>
            </w:r>
          </w:p>
        </w:tc>
      </w:tr>
    </w:tbl>
    <w:p w14:paraId="199B9A33" w14:textId="77777777" w:rsidR="009156A5" w:rsidRDefault="009156A5">
      <w:pPr>
        <w:pStyle w:val="p1"/>
        <w:rPr>
          <w:rStyle w:val="s1"/>
          <w:rFonts w:ascii="Book Antiqua" w:hAnsi="Book Antiqua"/>
          <w:sz w:val="20"/>
          <w:szCs w:val="20"/>
        </w:rPr>
      </w:pPr>
    </w:p>
    <w:p w14:paraId="0046603F" w14:textId="20B6A318" w:rsidR="00CE2917" w:rsidRPr="00EE3088" w:rsidRDefault="00CE2917">
      <w:pPr>
        <w:pStyle w:val="p1"/>
        <w:rPr>
          <w:rFonts w:ascii="Book Antiqua" w:hAnsi="Book Antiqua"/>
          <w:sz w:val="20"/>
          <w:szCs w:val="20"/>
        </w:rPr>
      </w:pPr>
      <w:r w:rsidRPr="00EE3088">
        <w:rPr>
          <w:rStyle w:val="s1"/>
          <w:rFonts w:ascii="Book Antiqua" w:hAnsi="Book Antiqua"/>
          <w:sz w:val="20"/>
          <w:szCs w:val="20"/>
        </w:rPr>
        <w:t xml:space="preserve">• </w:t>
      </w:r>
      <w:r w:rsidRPr="00EE3088">
        <w:rPr>
          <w:rStyle w:val="s2"/>
          <w:rFonts w:ascii="Book Antiqua" w:hAnsi="Book Antiqua"/>
          <w:sz w:val="20"/>
          <w:szCs w:val="20"/>
        </w:rPr>
        <w:t>« Si c’est une femme, êtes-vous ménopausée ? »</w:t>
      </w:r>
    </w:p>
    <w:p w14:paraId="26E70E41" w14:textId="77777777" w:rsidR="00CE2917" w:rsidRPr="00EE3088" w:rsidRDefault="00CE2917">
      <w:pPr>
        <w:pStyle w:val="p1"/>
        <w:rPr>
          <w:rFonts w:ascii="Book Antiqua" w:hAnsi="Book Antiqua"/>
          <w:sz w:val="20"/>
          <w:szCs w:val="20"/>
        </w:rPr>
      </w:pPr>
      <w:r w:rsidRPr="00EE3088">
        <w:rPr>
          <w:rStyle w:val="s1"/>
          <w:rFonts w:ascii="Book Antiqua" w:hAnsi="Book Antiqua"/>
          <w:sz w:val="20"/>
          <w:szCs w:val="20"/>
        </w:rPr>
        <w:t xml:space="preserve">• </w:t>
      </w:r>
      <w:r w:rsidRPr="00EE3088">
        <w:rPr>
          <w:rStyle w:val="s2"/>
          <w:rFonts w:ascii="Book Antiqua" w:hAnsi="Book Antiqua"/>
          <w:sz w:val="20"/>
          <w:szCs w:val="20"/>
        </w:rPr>
        <w:t>« Fumez-vous, consommez-vous de l’alcool ? »</w:t>
      </w:r>
    </w:p>
    <w:p w14:paraId="5E214AD8" w14:textId="0B7EF309" w:rsidR="00CE2917" w:rsidRPr="00EE3088" w:rsidRDefault="00CE2917">
      <w:pPr>
        <w:pStyle w:val="p1"/>
        <w:rPr>
          <w:rFonts w:ascii="Book Antiqua" w:hAnsi="Book Antiqua"/>
          <w:sz w:val="20"/>
          <w:szCs w:val="20"/>
        </w:rPr>
      </w:pPr>
      <w:r w:rsidRPr="00EE3088">
        <w:rPr>
          <w:rStyle w:val="s3"/>
          <w:rFonts w:ascii="Book Antiqua" w:hAnsi="Book Antiqua"/>
          <w:sz w:val="20"/>
          <w:szCs w:val="20"/>
        </w:rPr>
        <w:t xml:space="preserve">• </w:t>
      </w:r>
      <w:r w:rsidRPr="00EE3088">
        <w:rPr>
          <w:rStyle w:val="s4"/>
          <w:rFonts w:ascii="Book Antiqua" w:hAnsi="Book Antiqua"/>
          <w:sz w:val="20"/>
          <w:szCs w:val="20"/>
        </w:rPr>
        <w:t>« Avez-vous un régime alimentaire spécifique ? » Bien vérifier l’apport</w:t>
      </w:r>
      <w:r w:rsidR="003B3F79" w:rsidRPr="00EE3088">
        <w:rPr>
          <w:rFonts w:ascii="Book Antiqua" w:hAnsi="Book Antiqua"/>
          <w:sz w:val="20"/>
          <w:szCs w:val="20"/>
        </w:rPr>
        <w:t xml:space="preserve"> </w:t>
      </w:r>
      <w:r w:rsidRPr="00EE3088">
        <w:rPr>
          <w:rStyle w:val="s2"/>
          <w:rFonts w:ascii="Book Antiqua" w:hAnsi="Book Antiqua"/>
          <w:sz w:val="20"/>
          <w:szCs w:val="20"/>
        </w:rPr>
        <w:t>en protéines.</w:t>
      </w:r>
    </w:p>
    <w:p w14:paraId="678EC156" w14:textId="43A15E97" w:rsidR="00CE2917" w:rsidRPr="00EE3088" w:rsidRDefault="00CE2917">
      <w:pPr>
        <w:pStyle w:val="p1"/>
        <w:rPr>
          <w:rFonts w:ascii="Book Antiqua" w:hAnsi="Book Antiqua"/>
          <w:sz w:val="20"/>
          <w:szCs w:val="20"/>
        </w:rPr>
      </w:pPr>
      <w:r w:rsidRPr="00EE3088">
        <w:rPr>
          <w:rStyle w:val="s1"/>
          <w:rFonts w:ascii="Book Antiqua" w:hAnsi="Book Antiqua"/>
          <w:sz w:val="20"/>
          <w:szCs w:val="20"/>
        </w:rPr>
        <w:t xml:space="preserve">• </w:t>
      </w:r>
      <w:r w:rsidRPr="00EE3088">
        <w:rPr>
          <w:rStyle w:val="s2"/>
          <w:rFonts w:ascii="Book Antiqua" w:hAnsi="Book Antiqua"/>
          <w:sz w:val="20"/>
          <w:szCs w:val="20"/>
        </w:rPr>
        <w:t>« Avez-vous une pathologie endocrinienne ? (</w:t>
      </w:r>
      <w:r w:rsidR="009156A5" w:rsidRPr="00EE3088">
        <w:rPr>
          <w:rStyle w:val="s2"/>
          <w:rFonts w:ascii="Book Antiqua" w:hAnsi="Book Antiqua"/>
          <w:sz w:val="20"/>
          <w:szCs w:val="20"/>
        </w:rPr>
        <w:t>En</w:t>
      </w:r>
      <w:r w:rsidRPr="00EE3088">
        <w:rPr>
          <w:rStyle w:val="s2"/>
          <w:rFonts w:ascii="Book Antiqua" w:hAnsi="Book Antiqua"/>
          <w:sz w:val="20"/>
          <w:szCs w:val="20"/>
        </w:rPr>
        <w:t xml:space="preserve"> lien avec </w:t>
      </w:r>
      <w:r w:rsidR="009156A5" w:rsidRPr="00EE3088">
        <w:rPr>
          <w:rStyle w:val="s2"/>
          <w:rFonts w:ascii="Book Antiqua" w:hAnsi="Book Antiqua"/>
          <w:sz w:val="20"/>
          <w:szCs w:val="20"/>
        </w:rPr>
        <w:t>la parathyroïde</w:t>
      </w:r>
      <w:r w:rsidRPr="00EE3088">
        <w:rPr>
          <w:rStyle w:val="s2"/>
          <w:rFonts w:ascii="Book Antiqua" w:hAnsi="Book Antiqua"/>
          <w:sz w:val="20"/>
          <w:szCs w:val="20"/>
        </w:rPr>
        <w:t xml:space="preserve"> ou la maladie de Cushing) »</w:t>
      </w:r>
    </w:p>
    <w:p w14:paraId="0C424574" w14:textId="5E0E5FF2" w:rsidR="00530403" w:rsidRDefault="00530403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0B5480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48DD09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Accompagnement</w:t>
            </w:r>
          </w:p>
        </w:tc>
      </w:tr>
    </w:tbl>
    <w:p w14:paraId="43D3A837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91433F" w14:paraId="0C50D6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91269" w14:textId="77777777" w:rsidR="0091433F" w:rsidRDefault="0091433F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4041C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Allopathie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E8855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Naturopathie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 xml:space="preserve"> (préventif)</w:t>
            </w:r>
          </w:p>
        </w:tc>
      </w:tr>
      <w:tr w:rsidR="0091433F" w14:paraId="49EBAE6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E3019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Objectif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7DA2B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Limiter la perte de densité osseuse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9681A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Idem</w:t>
            </w:r>
          </w:p>
        </w:tc>
      </w:tr>
      <w:tr w:rsidR="0091433F" w14:paraId="29EF97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E49C1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Moyens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45539" w14:textId="77777777" w:rsidR="0091433F" w:rsidRDefault="00F95755">
            <w:pP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Ca + Vit D +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bisphosphonates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Raloxifène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(modulateur récepteurs œstrogènes). Strontium (stimule formation osseuse).</w:t>
            </w:r>
          </w:p>
          <w:p w14:paraId="7AB074FC" w14:textId="599D7900" w:rsidR="00B60BBC" w:rsidRDefault="00B60BBC"/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F3356" w14:textId="77777777" w:rsidR="003B3F79" w:rsidRDefault="00F95755">
            <w:pP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Activité physique +++ EN CHARGE (seule à stimuler l'os).</w:t>
            </w:r>
          </w:p>
          <w:p w14:paraId="3D0F7F64" w14:textId="36F62E69" w:rsidR="003B3F79" w:rsidRDefault="00F95755">
            <w:pPr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Alimentation riche en protéines et Ca. Limiter alcool et tabac.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Reminéralisation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+ Vit D + Collagène selon besoins. </w:t>
            </w:r>
          </w:p>
          <w:p w14:paraId="5E84DBC2" w14:textId="0937CF11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Note : pas d'études démontrant l'efficacité des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phytoestrogènes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sur la densité osseuse.</w:t>
            </w:r>
          </w:p>
        </w:tc>
      </w:tr>
    </w:tbl>
    <w:p w14:paraId="6787F3FC" w14:textId="77777777" w:rsidR="0091433F" w:rsidRDefault="0091433F">
      <w:pPr>
        <w:spacing w:before="60" w:after="60"/>
      </w:pPr>
    </w:p>
    <w:p w14:paraId="65A80BCC" w14:textId="3467638E" w:rsidR="0091433F" w:rsidRDefault="00FE0605">
      <w:r>
        <w:t xml:space="preserve">Collagène hydrolysé ou du natif marin = très bien </w:t>
      </w:r>
    </w:p>
    <w:p w14:paraId="5AEC9EF4" w14:textId="77777777" w:rsidR="00FE0605" w:rsidRDefault="00FE060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03CE88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D9779C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8. ARTHRITE</w:t>
            </w:r>
          </w:p>
        </w:tc>
      </w:tr>
    </w:tbl>
    <w:p w14:paraId="2547D444" w14:textId="77777777" w:rsidR="0091433F" w:rsidRDefault="0091433F">
      <w:pPr>
        <w:spacing w:before="60" w:after="60"/>
      </w:pPr>
    </w:p>
    <w:p w14:paraId="4FA6FC7C" w14:textId="77777777" w:rsidR="0091433F" w:rsidRDefault="00F95755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000000"/>
        </w:rPr>
        <w:t>Toute affection inflammatoire aiguë ou chronique atteignant les articulations.</w:t>
      </w:r>
    </w:p>
    <w:p w14:paraId="5430FB56" w14:textId="77777777" w:rsidR="0091433F" w:rsidRDefault="00F95755">
      <w:pPr>
        <w:spacing w:before="60" w:after="60"/>
      </w:pPr>
      <w:r>
        <w:rPr>
          <w:rFonts w:ascii="Book Antiqua" w:eastAsia="Book Antiqua" w:hAnsi="Book Antiqua" w:cs="Book Antiqua"/>
          <w:color w:val="000000"/>
        </w:rPr>
        <w:t>Symptômes : douleurs souvent nocturnes, raideur matinale, articulation gonflée, épiderme rosé/rouge.</w:t>
      </w:r>
    </w:p>
    <w:p w14:paraId="7626E75C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91433F" w14:paraId="10E8E8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69B73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Type d'arthrite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65B53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Affections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A631B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Traitement</w:t>
            </w:r>
          </w:p>
        </w:tc>
      </w:tr>
      <w:tr w:rsidR="0091433F" w14:paraId="2E3C28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BC98B" w14:textId="3DE8642F" w:rsidR="0091433F" w:rsidRDefault="00BA10D8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Arthrites </w:t>
            </w:r>
            <w:r w:rsidR="00F95755">
              <w:rPr>
                <w:rFonts w:ascii="Book Antiqua" w:eastAsia="Book Antiqua" w:hAnsi="Book Antiqua" w:cs="Book Antiqua"/>
                <w:sz w:val="18"/>
                <w:szCs w:val="18"/>
              </w:rPr>
              <w:t>Inflammatoires aseptiques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FB3EF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Polyarthrite rhumatoïde,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spondylarthrite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ankylosante, rhumatisme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psoriasique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, maladie de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Still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, rhumatisme articulaire aigu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6BAE1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AINS, corticostéroïdes.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Arthroplasie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ou arthrodèse si destruction articulaire.</w:t>
            </w:r>
          </w:p>
        </w:tc>
      </w:tr>
      <w:tr w:rsidR="0091433F" w14:paraId="63B56C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B6DE7" w14:textId="26202F26" w:rsidR="0091433F" w:rsidRDefault="00BA10D8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Arthrites </w:t>
            </w:r>
            <w:r w:rsidR="00F95755">
              <w:rPr>
                <w:rFonts w:ascii="Book Antiqua" w:eastAsia="Book Antiqua" w:hAnsi="Book Antiqua" w:cs="Book Antiqua"/>
                <w:sz w:val="18"/>
                <w:szCs w:val="18"/>
              </w:rPr>
              <w:t>Septiques (germe)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40CDC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Arthrites à germes banaux,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brucelliennes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, de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Lyme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, virales, STI, tuberculeuses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E3ADF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Antibiotiques</w:t>
            </w:r>
          </w:p>
        </w:tc>
      </w:tr>
      <w:tr w:rsidR="0091433F" w14:paraId="524943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ED4D8" w14:textId="4853B5D4" w:rsidR="0091433F" w:rsidRDefault="005F206D">
            <w:r>
              <w:rPr>
                <w:rFonts w:ascii="Book Antiqua" w:eastAsia="Book Antiqua" w:hAnsi="Book Antiqua" w:cs="Book Antiqua"/>
                <w:sz w:val="18"/>
                <w:szCs w:val="18"/>
              </w:rPr>
              <w:t>Arthrite</w:t>
            </w:r>
            <w:r w:rsidR="00BA10D8">
              <w:rPr>
                <w:rFonts w:ascii="Book Antiqua" w:eastAsia="Book Antiqua" w:hAnsi="Book Antiqua" w:cs="Book Antiqua"/>
                <w:sz w:val="18"/>
                <w:szCs w:val="18"/>
              </w:rPr>
              <w:t xml:space="preserve">s </w:t>
            </w:r>
            <w:proofErr w:type="spellStart"/>
            <w:r w:rsidR="00F95755">
              <w:rPr>
                <w:rFonts w:ascii="Book Antiqua" w:eastAsia="Book Antiqua" w:hAnsi="Book Antiqua" w:cs="Book Antiqua"/>
                <w:sz w:val="18"/>
                <w:szCs w:val="18"/>
              </w:rPr>
              <w:t>Microcristallines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84BE5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Goutte (cristaux d'acide urique),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chondrocalcinose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pyrophosphates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Ca), maladie des calcifications (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apatite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4597A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Colchicine ou AINS (goutte)</w:t>
            </w:r>
          </w:p>
        </w:tc>
      </w:tr>
    </w:tbl>
    <w:p w14:paraId="5FA24B51" w14:textId="77777777" w:rsidR="0091433F" w:rsidRDefault="0091433F">
      <w:pPr>
        <w:spacing w:before="60" w:after="60"/>
      </w:pPr>
    </w:p>
    <w:p w14:paraId="5E607DAD" w14:textId="77777777" w:rsidR="00FC6004" w:rsidRDefault="00FC6004">
      <w:pPr>
        <w:spacing w:before="60" w:after="60"/>
      </w:pPr>
    </w:p>
    <w:p w14:paraId="56DF543E" w14:textId="77777777" w:rsidR="00FC6004" w:rsidRDefault="00FC6004">
      <w:pPr>
        <w:spacing w:before="60" w:after="60"/>
      </w:pPr>
    </w:p>
    <w:p w14:paraId="7CC6D5DE" w14:textId="77777777" w:rsidR="00FC6004" w:rsidRDefault="00FC6004">
      <w:pPr>
        <w:spacing w:before="60" w:after="60"/>
      </w:pPr>
    </w:p>
    <w:p w14:paraId="092D1A08" w14:textId="77777777" w:rsidR="00FC6004" w:rsidRDefault="00FC6004">
      <w:pPr>
        <w:spacing w:before="60" w:after="60"/>
      </w:pPr>
    </w:p>
    <w:p w14:paraId="63C551D8" w14:textId="77777777" w:rsidR="00FC6004" w:rsidRDefault="00FC600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22796" w14:paraId="0220E942" w14:textId="77777777" w:rsidTr="00C00BDE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BFDA27" w14:textId="77777777" w:rsidR="00122796" w:rsidRDefault="00122796" w:rsidP="00C00BD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lastRenderedPageBreak/>
              <w:t>Questions à poser en consultation</w:t>
            </w:r>
          </w:p>
        </w:tc>
      </w:tr>
    </w:tbl>
    <w:p w14:paraId="55BD9EE1" w14:textId="77777777" w:rsidR="005B20CC" w:rsidRDefault="005B20CC">
      <w:pPr>
        <w:spacing w:before="60" w:after="60"/>
      </w:pPr>
    </w:p>
    <w:p w14:paraId="50BC626C" w14:textId="77777777" w:rsidR="00122796" w:rsidRDefault="00122796" w:rsidP="00122796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Depuis quand souffrez-vous de ces douleurs articulaires ?</w:t>
      </w:r>
    </w:p>
    <w:p w14:paraId="66189BBA" w14:textId="77777777" w:rsidR="00122796" w:rsidRDefault="00122796" w:rsidP="00122796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Les douleurs sont-elles plutôt nocturnes ou diurnes (mécaniques) ?</w:t>
      </w:r>
    </w:p>
    <w:p w14:paraId="591B2E3F" w14:textId="77777777" w:rsidR="00122796" w:rsidRDefault="00122796" w:rsidP="00122796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Y a-t-il une raideur matinale ? Si oui, combien de temps dure-t-elle ?</w:t>
      </w:r>
    </w:p>
    <w:p w14:paraId="02CA1483" w14:textId="77777777" w:rsidR="00122796" w:rsidRDefault="00122796" w:rsidP="00122796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 xml:space="preserve">Souffrez-vous d'une maladie articulaire inflammatoire connue (PR, </w:t>
      </w:r>
      <w:proofErr w:type="spellStart"/>
      <w:r>
        <w:rPr>
          <w:rFonts w:ascii="Book Antiqua" w:eastAsia="Book Antiqua" w:hAnsi="Book Antiqua" w:cs="Book Antiqua"/>
          <w:color w:val="000000"/>
        </w:rPr>
        <w:t>spondylarthrite</w:t>
      </w:r>
      <w:proofErr w:type="spellEnd"/>
      <w:r>
        <w:rPr>
          <w:rFonts w:ascii="Book Antiqua" w:eastAsia="Book Antiqua" w:hAnsi="Book Antiqua" w:cs="Book Antiqua"/>
          <w:color w:val="000000"/>
        </w:rPr>
        <w:t>…) ?</w:t>
      </w:r>
    </w:p>
    <w:p w14:paraId="1D818F1A" w14:textId="77777777" w:rsidR="00122796" w:rsidRDefault="00122796" w:rsidP="00122796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Avez-vous eu récemment une infection (arthrite septique) ?</w:t>
      </w:r>
    </w:p>
    <w:p w14:paraId="0E5BA40E" w14:textId="77777777" w:rsidR="00122796" w:rsidRPr="00E30BCA" w:rsidRDefault="00122796" w:rsidP="00122796">
      <w:pPr>
        <w:pStyle w:val="Paragraphedeliste"/>
        <w:numPr>
          <w:ilvl w:val="0"/>
          <w:numId w:val="3"/>
        </w:numPr>
        <w:spacing w:before="40" w:after="40"/>
      </w:pPr>
      <w:r>
        <w:rPr>
          <w:rFonts w:ascii="Book Antiqua" w:eastAsia="Book Antiqua" w:hAnsi="Book Antiqua" w:cs="Book Antiqua"/>
          <w:color w:val="000000"/>
        </w:rPr>
        <w:t>Consommez-vous des aliments riches en purines ? (viandes rouges, abats, alcool → goutte)</w:t>
      </w:r>
    </w:p>
    <w:p w14:paraId="7AC93848" w14:textId="77777777" w:rsidR="00E30BCA" w:rsidRDefault="00E30BCA" w:rsidP="00E30BCA">
      <w:pPr>
        <w:pStyle w:val="Paragraphedeliste"/>
        <w:spacing w:before="40" w:after="40"/>
        <w:ind w:left="6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E30BCA" w14:paraId="3FF3EEA8" w14:textId="77777777" w:rsidTr="00C00BDE"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0C7510" w14:textId="77777777" w:rsidR="00E30BCA" w:rsidRDefault="00E30BCA" w:rsidP="00C00BD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Accompagnement global de l'arthrite</w:t>
            </w:r>
          </w:p>
        </w:tc>
      </w:tr>
      <w:tr w:rsidR="00E30BCA" w14:paraId="11681589" w14:textId="77777777" w:rsidTr="00C00BD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85F1B" w14:textId="77777777" w:rsidR="00E30BCA" w:rsidRDefault="00E30BCA" w:rsidP="00C00BD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55ED5" w14:textId="77777777" w:rsidR="00E30BCA" w:rsidRDefault="00E30BCA" w:rsidP="00C00BD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Allopathie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EAEB" w14:textId="77777777" w:rsidR="00E30BCA" w:rsidRDefault="00E30BCA" w:rsidP="00C00BDE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Naturopathie</w:t>
            </w:r>
            <w:proofErr w:type="spellEnd"/>
          </w:p>
        </w:tc>
      </w:tr>
      <w:tr w:rsidR="00E30BCA" w14:paraId="1540CC3A" w14:textId="77777777" w:rsidTr="00C00BD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EEC47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>Objectif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B52E3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>Soulager la douleur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781F1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>Dépend du type d'arthrite</w:t>
            </w:r>
          </w:p>
        </w:tc>
      </w:tr>
      <w:tr w:rsidR="00E30BCA" w14:paraId="5BBA3D1E" w14:textId="77777777" w:rsidTr="00C00BD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78018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>Arthrites septiques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A0D4E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>Antibiotiques ciblés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D5B74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>Orienter vers le médecin en priorité</w:t>
            </w:r>
          </w:p>
        </w:tc>
      </w:tr>
      <w:tr w:rsidR="00E30BCA" w14:paraId="123ADF5B" w14:textId="77777777" w:rsidTr="00C00BD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788C9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>Goutte (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microcristalline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7352E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>Colchicine ou AINS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FD4FD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Réduire aliments riches en purines (viandes rouges, abats, alcool). Hydratation +++.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Désacidification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reminéralisation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.</w:t>
            </w:r>
          </w:p>
        </w:tc>
      </w:tr>
      <w:tr w:rsidR="00E30BCA" w14:paraId="2898A3AF" w14:textId="77777777" w:rsidTr="00C00BD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759AE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>Polyarthrite rhumatoïde / inflammatoire aseptique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86E30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AINS, corticostéroïdes.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Arthroplasie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ou arthrodèse si destruction articulaire.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7D239" w14:textId="77777777" w:rsidR="00E30BCA" w:rsidRDefault="00E30BCA" w:rsidP="00C00BDE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Moduler le système immunitaire. Travailler la perméabilité intestinale (axe intestin-immunité). Alimentation anti-inflammatoire (oméga-3,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curcuma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). Réduire le stress.</w:t>
            </w:r>
          </w:p>
        </w:tc>
      </w:tr>
    </w:tbl>
    <w:p w14:paraId="6A4F53A1" w14:textId="77777777" w:rsidR="005B20CC" w:rsidRDefault="005B20CC">
      <w:pPr>
        <w:spacing w:before="60" w:after="60"/>
      </w:pPr>
    </w:p>
    <w:p w14:paraId="6F1872E3" w14:textId="77777777" w:rsidR="0072516E" w:rsidRDefault="0072516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089E2A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3050F1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 xml:space="preserve">8.1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Spondylarthrite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 xml:space="preserve"> ankylosante</w:t>
            </w:r>
          </w:p>
        </w:tc>
      </w:tr>
    </w:tbl>
    <w:p w14:paraId="36D83C17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6EBDD22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00E5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Spondylarthrite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 xml:space="preserve"> ankylosante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100E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Description</w:t>
            </w:r>
          </w:p>
        </w:tc>
      </w:tr>
      <w:tr w:rsidR="0091433F" w14:paraId="2308AB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5585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Définition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89D5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Affection chronique avec arthrite touchant les articulations sacro-iliaques et le rachis. Surtout l'homme, début 15-30 ans.</w:t>
            </w:r>
          </w:p>
        </w:tc>
      </w:tr>
      <w:tr w:rsidR="0091433F" w14:paraId="2A62D48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15FD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Cause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4CEC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Inconnue. Prédisposition familiale 10% (Ag HLA-B27).</w:t>
            </w:r>
          </w:p>
        </w:tc>
      </w:tr>
      <w:tr w:rsidR="0091433F" w14:paraId="506F48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DE65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Symptômes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92DE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Douleurs fesses, cuisses, dos progressant vers rachis cervical. Atteinte possible du tendon d'Achille.</w:t>
            </w:r>
          </w:p>
        </w:tc>
      </w:tr>
      <w:tr w:rsidR="0091433F" w14:paraId="6ACDE39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1E81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Diagnostic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2DE0" w14:textId="589D0739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Critères cliniques + HLA-B27</w:t>
            </w:r>
            <w:r w:rsidR="0018242F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(analyse génétique</w:t>
            </w:r>
            <w:r w:rsidR="00C94BB0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qui nous indique une prédisposition)</w:t>
            </w: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+ radiologie (ponts osseux entre vertèbres). IRM sacro-iliaque pour diagnostic précoce.</w:t>
            </w:r>
          </w:p>
        </w:tc>
      </w:tr>
      <w:tr w:rsidR="0091433F" w14:paraId="60BC2D9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AD76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Évolution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875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Par poussées, peut aller jusqu'à raideur totale du rachis + insuffisance respiratoire.</w:t>
            </w:r>
          </w:p>
        </w:tc>
      </w:tr>
      <w:tr w:rsidR="0091433F" w14:paraId="0ACE89E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69F9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Allopathie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3BD1" w14:textId="7E0ECCE3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AINS ; formes résistantes : anti-TNF α</w:t>
            </w:r>
            <w:r w:rsidR="00376A41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(inflammation sévère)</w:t>
            </w:r>
          </w:p>
        </w:tc>
      </w:tr>
      <w:tr w:rsidR="0091433F" w14:paraId="4E98E3C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5FF9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Naturopathie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B35E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Comme toutes maladies auto-immunes : corriger l'inflammation et la perméabilité intestinale.</w:t>
            </w:r>
          </w:p>
        </w:tc>
      </w:tr>
    </w:tbl>
    <w:p w14:paraId="6C9CED86" w14:textId="77777777" w:rsidR="005C1154" w:rsidRDefault="005C115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025682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A05E82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9. ARTHROSE</w:t>
            </w:r>
          </w:p>
        </w:tc>
      </w:tr>
    </w:tbl>
    <w:p w14:paraId="4BDE5FC9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77FA0F2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812F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lastRenderedPageBreak/>
              <w:t>Arthrose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A669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Description</w:t>
            </w:r>
          </w:p>
        </w:tc>
      </w:tr>
      <w:tr w:rsidR="0091433F" w14:paraId="7ADD4E1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C1CD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Définition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BAB4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Affection articulaire </w:t>
            </w:r>
            <w:r w:rsidRPr="00BE5282">
              <w:rPr>
                <w:rFonts w:ascii="Book Antiqua" w:eastAsia="Book Antiqua" w:hAnsi="Book Antiqua" w:cs="Book Antiqua"/>
                <w:b/>
                <w:bCs/>
                <w:sz w:val="19"/>
                <w:szCs w:val="19"/>
              </w:rPr>
              <w:t>mécanique</w:t>
            </w: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et non inflammatoire, caractérisée par des lésions dégénératives du cartilage + atteinte de l'os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sous-chondral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.</w:t>
            </w:r>
          </w:p>
        </w:tc>
      </w:tr>
      <w:tr w:rsidR="0091433F" w14:paraId="6C1D5EF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2212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Localisations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C70F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Genou, main, pied, hanche, cou, colonne lombaire</w:t>
            </w:r>
          </w:p>
        </w:tc>
      </w:tr>
      <w:tr w:rsidR="0091433F" w14:paraId="1FF0A2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25BD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Cause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8ED1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Perte des qualités du cartilage (souplesse, élasticité, glissement) liée au vieillissement.</w:t>
            </w:r>
          </w:p>
        </w:tc>
      </w:tr>
      <w:tr w:rsidR="0091433F" w14:paraId="127F7FE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A3CD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Symptômes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6A33" w14:textId="77777777" w:rsidR="0096065C" w:rsidRDefault="00F95755">
            <w:pPr>
              <w:rPr>
                <w:rFonts w:ascii="Book Antiqua" w:eastAsia="Book Antiqua" w:hAnsi="Book Antiqua" w:cs="Book Antiqua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Douleur mécanique (effort → douleur, repos → disparition). Gêne au réveil. </w:t>
            </w:r>
          </w:p>
          <w:p w14:paraId="6D73E75B" w14:textId="330191F6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Poussées congestives : articulation gonflée avec épanchement synovial.</w:t>
            </w:r>
          </w:p>
        </w:tc>
      </w:tr>
    </w:tbl>
    <w:p w14:paraId="40598AEB" w14:textId="555DB09B" w:rsidR="0091433F" w:rsidRDefault="00395D47">
      <w:pPr>
        <w:spacing w:before="30" w:after="30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64D1B87" wp14:editId="5725CF20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760720" cy="2373630"/>
            <wp:effectExtent l="0" t="0" r="5080" b="1270"/>
            <wp:wrapTopAndBottom/>
            <wp:docPr id="805731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1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34129D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332B58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Accompagnement</w:t>
            </w:r>
          </w:p>
        </w:tc>
      </w:tr>
    </w:tbl>
    <w:p w14:paraId="493F31C1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91433F" w14:paraId="47FA18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4865E" w14:textId="77777777" w:rsidR="0091433F" w:rsidRDefault="0091433F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3820A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Allopathie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094D2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Naturopathie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 xml:space="preserve"> (préventif)</w:t>
            </w:r>
          </w:p>
        </w:tc>
      </w:tr>
      <w:tr w:rsidR="0091433F" w14:paraId="2F400C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31DE8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Objectif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F489E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Soulager + préserver le cartilage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18820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Maintenir le capital cartilagineux (les cartilages abîmés ne se régénèrent pas)</w:t>
            </w:r>
          </w:p>
        </w:tc>
      </w:tr>
      <w:tr w:rsidR="0091433F" w14:paraId="27FD8F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641D8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Moyens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8C5F3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Repos articulaire. Analgésiques, AINS, infiltrations corticoïdes, injections d'acide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hyaluronique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EC3E2" w14:textId="7491FE85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Activité physique +++ avec étirements (favorise récupération articulaire). Chaussures adaptées si sport à impact. Perte de poids si surpoids.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Complémentation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: collagène marin</w:t>
            </w:r>
            <w:r w:rsidR="007E1414"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(type 2 hydrolysé ou natif)</w:t>
            </w: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glucosamine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chondroïtine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.</w:t>
            </w:r>
          </w:p>
        </w:tc>
      </w:tr>
    </w:tbl>
    <w:p w14:paraId="456FE493" w14:textId="77777777" w:rsidR="0091433F" w:rsidRDefault="0091433F">
      <w:pPr>
        <w:spacing w:before="60" w:after="60"/>
      </w:pPr>
    </w:p>
    <w:p w14:paraId="70A0C68C" w14:textId="77777777" w:rsidR="0091433F" w:rsidRDefault="00F9575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5A9D2D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EDDF52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lastRenderedPageBreak/>
              <w:t xml:space="preserve">10. ACCOMPAGNEMENT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NATUROPATHIQUE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 xml:space="preserve"> DES TERRAINS ACIDIFIÉS</w:t>
            </w:r>
          </w:p>
        </w:tc>
      </w:tr>
    </w:tbl>
    <w:p w14:paraId="5AE27485" w14:textId="77777777" w:rsidR="0091433F" w:rsidRDefault="0091433F">
      <w:pPr>
        <w:spacing w:before="60" w:after="60"/>
      </w:pPr>
    </w:p>
    <w:p w14:paraId="3C9CF872" w14:textId="77777777" w:rsidR="0091433F" w:rsidRDefault="00F95755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1F3864"/>
        </w:rPr>
        <w:t>Point commun des troubles ostéo-musculaires et péri-articulaires : TERRAIN ACIDIFIÉ</w:t>
      </w:r>
    </w:p>
    <w:p w14:paraId="6CF3F6FE" w14:textId="50E1000F" w:rsidR="0091433F" w:rsidRDefault="00E7355A">
      <w:pPr>
        <w:spacing w:before="30" w:after="30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2CC1CBC" wp14:editId="4B77379B">
            <wp:simplePos x="0" y="0"/>
            <wp:positionH relativeFrom="column">
              <wp:posOffset>0</wp:posOffset>
            </wp:positionH>
            <wp:positionV relativeFrom="paragraph">
              <wp:posOffset>165100</wp:posOffset>
            </wp:positionV>
            <wp:extent cx="5760720" cy="1968500"/>
            <wp:effectExtent l="0" t="0" r="5080" b="0"/>
            <wp:wrapTopAndBottom/>
            <wp:docPr id="1478293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93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57820BB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5659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 xml:space="preserve">Objectif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naturopathique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79B6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Actions</w:t>
            </w:r>
          </w:p>
        </w:tc>
      </w:tr>
      <w:tr w:rsidR="0091433F" w14:paraId="585B83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3C95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Soulager la douleur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01B1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Techniques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manipulatoires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, hydrothérapie, argile, aromathérapie, phytothérapie</w:t>
            </w:r>
          </w:p>
        </w:tc>
      </w:tr>
      <w:tr w:rsidR="0091433F" w14:paraId="64DED1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8355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Désacidifier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2255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Corriger l'alimentation (PRAL)</w:t>
            </w:r>
          </w:p>
        </w:tc>
      </w:tr>
      <w:tr w:rsidR="0091433F" w14:paraId="15BFC9D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6AF6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Reminéraliser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415F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Augmenter fruits/légumes +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complémentation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ciblée</w:t>
            </w:r>
          </w:p>
        </w:tc>
      </w:tr>
      <w:tr w:rsidR="0091433F" w14:paraId="5DEC73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AEA4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Lutter contre l'inflammation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C79C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Alimentation anti-inflammatoire + compléments (oméga-3,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curcuma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</w:t>
            </w:r>
          </w:p>
        </w:tc>
      </w:tr>
      <w:tr w:rsidR="0091433F" w14:paraId="77BE1D4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A41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Réparer les tissus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56A0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Exercice physique +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complémentation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glucosamine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chondroïtine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, collagène, plantes)</w:t>
            </w:r>
          </w:p>
        </w:tc>
      </w:tr>
    </w:tbl>
    <w:p w14:paraId="53760EE0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7F87BB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25785F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10.1 D'où vient l'acidité ?</w:t>
            </w:r>
          </w:p>
        </w:tc>
      </w:tr>
    </w:tbl>
    <w:p w14:paraId="1540CCF6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5B7E8BD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C1D2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Source d'acidification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87EF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Mécanisme (PRAL)</w:t>
            </w:r>
          </w:p>
        </w:tc>
      </w:tr>
      <w:tr w:rsidR="0091433F" w14:paraId="205AC6C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1499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Excès de protéines animales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E25C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PRAL &gt; 0 (acidifiant)</w:t>
            </w:r>
          </w:p>
        </w:tc>
      </w:tr>
      <w:tr w:rsidR="0091433F" w14:paraId="20E40FA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9496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Excès de fromages à pâte dure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2597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PRAL &gt; 0 (acidifiant)</w:t>
            </w:r>
          </w:p>
        </w:tc>
      </w:tr>
      <w:tr w:rsidR="0091433F" w14:paraId="43D6B14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9F55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Insuffisance de fruits et légumes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7106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PRAL &lt; 0 → alcalinisants + riches en minéraux</w:t>
            </w:r>
          </w:p>
        </w:tc>
      </w:tr>
      <w:tr w:rsidR="0091433F" w14:paraId="6C5E39A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7A57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Activité physique excessive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2B41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Fabrication de déchets acides (acide lactique, radicaux libres)</w:t>
            </w:r>
          </w:p>
        </w:tc>
      </w:tr>
      <w:tr w:rsidR="0091433F" w14:paraId="6DFF448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6C40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Stress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BB5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Acidification du terrain</w:t>
            </w:r>
          </w:p>
        </w:tc>
      </w:tr>
    </w:tbl>
    <w:p w14:paraId="74F4E607" w14:textId="77777777" w:rsidR="0091433F" w:rsidRDefault="0091433F">
      <w:pPr>
        <w:spacing w:before="30" w:after="30"/>
      </w:pPr>
    </w:p>
    <w:p w14:paraId="72298577" w14:textId="77777777" w:rsidR="0091433F" w:rsidRDefault="00F95755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000000"/>
        </w:rPr>
        <w:t xml:space="preserve">PRAL = </w:t>
      </w:r>
      <w:proofErr w:type="spellStart"/>
      <w:r>
        <w:rPr>
          <w:rFonts w:ascii="Book Antiqua" w:eastAsia="Book Antiqua" w:hAnsi="Book Antiqua" w:cs="Book Antiqua"/>
          <w:b/>
          <w:bCs/>
          <w:color w:val="000000"/>
        </w:rPr>
        <w:t>Potential</w:t>
      </w:r>
      <w:proofErr w:type="spellEnd"/>
      <w:r>
        <w:rPr>
          <w:rFonts w:ascii="Book Antiqua" w:eastAsia="Book Antiqua" w:hAnsi="Book Antiqua" w:cs="Book Antiqua"/>
          <w:b/>
          <w:bCs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bCs/>
          <w:color w:val="000000"/>
        </w:rPr>
        <w:t>Renal</w:t>
      </w:r>
      <w:proofErr w:type="spellEnd"/>
      <w:r>
        <w:rPr>
          <w:rFonts w:ascii="Book Antiqua" w:eastAsia="Book Antiqua" w:hAnsi="Book Antiqua" w:cs="Book Antiqua"/>
          <w:b/>
          <w:bCs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bCs/>
          <w:color w:val="000000"/>
        </w:rPr>
        <w:t>Acid</w:t>
      </w:r>
      <w:proofErr w:type="spellEnd"/>
      <w:r>
        <w:rPr>
          <w:rFonts w:ascii="Book Antiqua" w:eastAsia="Book Antiqua" w:hAnsi="Book Antiqua" w:cs="Book Antiqua"/>
          <w:b/>
          <w:bCs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bCs/>
          <w:color w:val="000000"/>
        </w:rPr>
        <w:t>Load</w:t>
      </w:r>
      <w:proofErr w:type="spellEnd"/>
      <w:r>
        <w:rPr>
          <w:rFonts w:ascii="Book Antiqua" w:eastAsia="Book Antiqua" w:hAnsi="Book Antiqua" w:cs="Book Antiqua"/>
          <w:b/>
          <w:bCs/>
          <w:color w:val="000000"/>
        </w:rPr>
        <w:t xml:space="preserve"> (charge rénale acide potentielle), en mEq/100g.</w:t>
      </w:r>
    </w:p>
    <w:p w14:paraId="3DF207DD" w14:textId="77777777" w:rsidR="0091433F" w:rsidRDefault="00F95755">
      <w:pPr>
        <w:spacing w:before="60" w:after="60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>PRAL &gt; 0 : effet acidifiant | PRAL &lt; 0 : effet alcalinisant | PRAL = 0 : neutre</w:t>
      </w:r>
    </w:p>
    <w:p w14:paraId="318F8D23" w14:textId="45846171" w:rsidR="00B45BC3" w:rsidRDefault="00B45BC3">
      <w:pPr>
        <w:spacing w:before="60" w:after="60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00E4E238" wp14:editId="5E641C50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5760720" cy="4528185"/>
            <wp:effectExtent l="0" t="0" r="5080" b="5715"/>
            <wp:wrapTopAndBottom/>
            <wp:docPr id="319082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82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476D7" w14:textId="1005930B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48124A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EFC981" w14:textId="074D4E5C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 xml:space="preserve">10.2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Reminéraliser</w:t>
            </w:r>
            <w:proofErr w:type="spellEnd"/>
          </w:p>
        </w:tc>
      </w:tr>
    </w:tbl>
    <w:p w14:paraId="00D169FA" w14:textId="3680B138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6440"/>
      </w:tblGrid>
      <w:tr w:rsidR="0091433F" w14:paraId="0142C89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434E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Approche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FCFB" w14:textId="18076CE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Détails</w:t>
            </w:r>
          </w:p>
        </w:tc>
      </w:tr>
      <w:tr w:rsidR="0091433F" w14:paraId="73B8DB4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B3BA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1. Augmenter fruits et légumes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1C33" w14:textId="77777777" w:rsidR="00436E9E" w:rsidRDefault="00F95755">
            <w:pPr>
              <w:rPr>
                <w:rFonts w:ascii="Book Antiqua" w:eastAsia="Book Antiqua" w:hAnsi="Book Antiqua" w:cs="Book Antiqua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Sensibiliser au cru. </w:t>
            </w:r>
          </w:p>
          <w:p w14:paraId="2D9CCEDE" w14:textId="419F1D34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Aliments alcalinisants prioritaires.</w:t>
            </w:r>
          </w:p>
        </w:tc>
      </w:tr>
      <w:tr w:rsidR="0091433F" w14:paraId="22A965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5C8A" w14:textId="08269788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2a. Complément pour terrains très acidifiés</w:t>
            </w:r>
            <w:r w:rsidR="000720CB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(ongles tâches blanche, mou, cassant)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D0C1" w14:textId="68654495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Lithothamne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(Ca), feuille de persil, citrate de potassium + magnésium + zinc + manganèse</w:t>
            </w:r>
          </w:p>
        </w:tc>
      </w:tr>
      <w:tr w:rsidR="0091433F" w14:paraId="553D448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87C4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2b. Perte de vitalité (bonne capacité digestive)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79AB" w14:textId="390C9078" w:rsidR="00570F9A" w:rsidRDefault="00CE4273">
            <w:pPr>
              <w:rPr>
                <w:rFonts w:ascii="Book Antiqua" w:eastAsia="Book Antiqua" w:hAnsi="Book Antiqua" w:cs="Book Antiqua"/>
                <w:sz w:val="19"/>
                <w:szCs w:val="19"/>
              </w:rPr>
            </w:pPr>
            <w:r w:rsidRPr="00F67894">
              <w:rPr>
                <w:rFonts w:ascii="Book Antiqua" w:eastAsia="Book Antiqua" w:hAnsi="Book Antiqua" w:cs="Book Antiqua"/>
                <w:noProof/>
                <w:sz w:val="19"/>
                <w:szCs w:val="19"/>
              </w:rPr>
              <w:drawing>
                <wp:anchor distT="0" distB="0" distL="114300" distR="114300" simplePos="0" relativeHeight="251687936" behindDoc="0" locked="0" layoutInCell="1" allowOverlap="1" wp14:anchorId="44E9F193" wp14:editId="7A3B78D3">
                  <wp:simplePos x="0" y="0"/>
                  <wp:positionH relativeFrom="column">
                    <wp:posOffset>-14914</wp:posOffset>
                  </wp:positionH>
                  <wp:positionV relativeFrom="paragraph">
                    <wp:posOffset>148590</wp:posOffset>
                  </wp:positionV>
                  <wp:extent cx="3931920" cy="1638300"/>
                  <wp:effectExtent l="0" t="0" r="5080" b="0"/>
                  <wp:wrapTopAndBottom/>
                  <wp:docPr id="177003994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0399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755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Plasma marin hypertonique ou isotonique. </w:t>
            </w:r>
          </w:p>
          <w:p w14:paraId="36E0482A" w14:textId="027E0EDB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CI : hypertension, hyperthyroïdie.</w:t>
            </w:r>
            <w:r w:rsidR="00F67894">
              <w:rPr>
                <w:noProof/>
              </w:rPr>
              <w:t xml:space="preserve"> </w:t>
            </w:r>
          </w:p>
        </w:tc>
      </w:tr>
      <w:tr w:rsidR="0091433F" w14:paraId="243A8DF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D880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lastRenderedPageBreak/>
              <w:t>2c. Terrain acidifié ET anxieux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62F7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Magnésium (attention à la forme).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Bisglycinate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/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glycérophosphate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(3e génération) = meilleure tolérance digestive. Marin = bonne teneur mais absorption faible.</w:t>
            </w:r>
          </w:p>
        </w:tc>
      </w:tr>
      <w:tr w:rsidR="0091433F" w14:paraId="78334E1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670A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2d. Troubles digestifs associés (candidose, fermentations…)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E5D0" w14:textId="4DA12122" w:rsidR="0091433F" w:rsidRDefault="00974C5A">
            <w:r w:rsidRPr="001D675A">
              <w:rPr>
                <w:rFonts w:ascii="Book Antiqua" w:eastAsia="Book Antiqua" w:hAnsi="Book Antiqua" w:cs="Book Antiqua"/>
                <w:sz w:val="19"/>
                <w:szCs w:val="19"/>
              </w:rPr>
              <w:drawing>
                <wp:anchor distT="0" distB="0" distL="114300" distR="114300" simplePos="0" relativeHeight="251702272" behindDoc="0" locked="0" layoutInCell="1" allowOverlap="1" wp14:anchorId="6E7AB2B6" wp14:editId="05B00637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147955</wp:posOffset>
                  </wp:positionV>
                  <wp:extent cx="972185" cy="1047750"/>
                  <wp:effectExtent l="0" t="0" r="5715" b="6350"/>
                  <wp:wrapTopAndBottom/>
                  <wp:docPr id="32881908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81908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18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755">
              <w:rPr>
                <w:rFonts w:ascii="Book Antiqua" w:eastAsia="Book Antiqua" w:hAnsi="Book Antiqua" w:cs="Book Antiqua"/>
                <w:sz w:val="19"/>
                <w:szCs w:val="19"/>
              </w:rPr>
              <w:t>Chlorophylle</w:t>
            </w:r>
          </w:p>
        </w:tc>
      </w:tr>
      <w:tr w:rsidR="0091433F" w14:paraId="6EC5C3A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3639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3. Vérifier le statut en vitamine D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0432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Dosage sanguin recommandé,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complémentation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si déficit</w:t>
            </w:r>
          </w:p>
        </w:tc>
      </w:tr>
    </w:tbl>
    <w:p w14:paraId="33F10264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4A2A18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F58CDF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10.3 Soulager la douleur</w:t>
            </w:r>
          </w:p>
        </w:tc>
      </w:tr>
    </w:tbl>
    <w:p w14:paraId="4C0D4A72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1433F" w14:paraId="603880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DB85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Technique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4A92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Application</w:t>
            </w:r>
          </w:p>
        </w:tc>
      </w:tr>
      <w:tr w:rsidR="0091433F" w14:paraId="7D1A385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05A5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Massages deep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tissue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8D50" w14:textId="010B70FC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En cas d'élongation, contracture, tendinite</w:t>
            </w:r>
            <w:r w:rsidR="004A7635">
              <w:rPr>
                <w:rFonts w:ascii="Book Antiqua" w:eastAsia="Book Antiqua" w:hAnsi="Book Antiqua" w:cs="Book Antiqua"/>
                <w:sz w:val="19"/>
                <w:szCs w:val="19"/>
              </w:rPr>
              <w:t>.</w:t>
            </w:r>
          </w:p>
        </w:tc>
      </w:tr>
      <w:tr w:rsidR="0091433F" w14:paraId="76C37A7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1CD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Kinésithérapie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D126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Rééducation (déchirure notamment)</w:t>
            </w:r>
          </w:p>
        </w:tc>
      </w:tr>
      <w:tr w:rsidR="0091433F" w14:paraId="596603B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2082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Ostéopathie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04CC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Rééquilibrage global</w:t>
            </w:r>
          </w:p>
        </w:tc>
      </w:tr>
      <w:tr w:rsidR="0091433F" w14:paraId="4A9AE41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614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Chiropraxie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1784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Douleurs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neuropathiques</w:t>
            </w:r>
            <w:proofErr w:type="spellEnd"/>
          </w:p>
        </w:tc>
      </w:tr>
      <w:tr w:rsidR="0091433F" w14:paraId="7FA460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3419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Posturologie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Étiopathie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6758" w14:textId="6713FCE4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Corriger la posture </w:t>
            </w:r>
            <w:r w:rsidR="0048719F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/ </w:t>
            </w:r>
            <w:r>
              <w:rPr>
                <w:rFonts w:ascii="Book Antiqua" w:eastAsia="Book Antiqua" w:hAnsi="Book Antiqua" w:cs="Book Antiqua"/>
                <w:sz w:val="19"/>
                <w:szCs w:val="19"/>
              </w:rPr>
              <w:t>mélange ostéopathie + chiropraxie</w:t>
            </w:r>
          </w:p>
        </w:tc>
      </w:tr>
      <w:tr w:rsidR="0091433F" w14:paraId="5314D4F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BDA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Hydrothérapie (chaleur)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D1E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Bouillotte, couverture chauffante</w:t>
            </w:r>
          </w:p>
        </w:tc>
      </w:tr>
      <w:tr w:rsidR="0091433F" w14:paraId="17288E4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105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Argile verte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1F0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Cataplasme répété jusqu'à disparition symptômes. Argile verte en granulés + eau (1 cm dessus), repos 1h, mélanger. Appliquer sur zone douloureuse sous bandage (retirer avant séchage).</w:t>
            </w:r>
          </w:p>
        </w:tc>
      </w:tr>
    </w:tbl>
    <w:p w14:paraId="09E731FB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7B0516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752B26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Aromathérapie</w:t>
            </w:r>
          </w:p>
        </w:tc>
      </w:tr>
    </w:tbl>
    <w:p w14:paraId="0D480FE3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91433F" w14:paraId="7F0CA9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63C7A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AD2F6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Huiles essentielles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BFB83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Remarques</w:t>
            </w:r>
          </w:p>
        </w:tc>
      </w:tr>
      <w:tr w:rsidR="0091433F" w14:paraId="799C8C1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30CC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Décontractant musculaire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1DA4C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Lavandin super, Romarin à camphre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08DCC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Massage local</w:t>
            </w:r>
          </w:p>
        </w:tc>
      </w:tr>
      <w:tr w:rsidR="0091433F" w14:paraId="36DD6F9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67AE4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Réparateur des tissus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522F7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Hélichryse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italienne (Corse)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B4908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CI : cancer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hormono-dépendant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(remplacer par Pin sylvestre)</w:t>
            </w:r>
          </w:p>
        </w:tc>
      </w:tr>
      <w:tr w:rsidR="0091433F" w14:paraId="41BC84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E5907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Analgésique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A60B3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Gaulthérie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couchée, Clou de girofle (à faible dose)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C6FDF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Gaulthérie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: souplesse articulaire</w:t>
            </w:r>
          </w:p>
        </w:tc>
      </w:tr>
      <w:tr w:rsidR="0091433F" w14:paraId="494D219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EF97D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Anti-inflammatoire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62D77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Eucalyptus citronné, Gingembre, Laurier noble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B0E36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Douleur aiguë → EPA +++</w:t>
            </w:r>
          </w:p>
        </w:tc>
      </w:tr>
      <w:tr w:rsidR="0091433F" w14:paraId="209D14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F180B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Douleur chronique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A2493" w14:textId="1A943652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Gingembre (douleur chronique), Cyprès (</w:t>
            </w:r>
            <w:r w:rsidR="00872735">
              <w:rPr>
                <w:rFonts w:ascii="Book Antiqua" w:eastAsia="Book Antiqua" w:hAnsi="Book Antiqua" w:cs="Book Antiqua"/>
                <w:sz w:val="18"/>
                <w:szCs w:val="18"/>
              </w:rPr>
              <w:t xml:space="preserve">réparation </w:t>
            </w:r>
            <w:proofErr w:type="spellStart"/>
            <w:r w:rsidR="00872735">
              <w:rPr>
                <w:rFonts w:ascii="Book Antiqua" w:eastAsia="Book Antiqua" w:hAnsi="Book Antiqua" w:cs="Book Antiqua"/>
                <w:sz w:val="18"/>
                <w:szCs w:val="18"/>
              </w:rPr>
              <w:t>tissue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en profondeur)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A1FA7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Ylang-ylang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possible aussi</w:t>
            </w:r>
          </w:p>
        </w:tc>
      </w:tr>
    </w:tbl>
    <w:p w14:paraId="4517DE8A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71B9F35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C13278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Phytothérapie anti-inflammatoire</w:t>
            </w:r>
          </w:p>
        </w:tc>
      </w:tr>
    </w:tbl>
    <w:p w14:paraId="05BA4BD2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91433F" w14:paraId="05912F0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B75B4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Plante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F5FFF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Principe actif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278CE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Mécanisme</w:t>
            </w:r>
          </w:p>
        </w:tc>
      </w:tr>
      <w:tr w:rsidR="0091433F" w14:paraId="27730A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62897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Harpagophytum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(griffe du diable)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FE4CD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Actif de la racine tubérisée secondaire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94BF0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Anti-métalloprotéases</w:t>
            </w:r>
            <w:proofErr w:type="spellEnd"/>
          </w:p>
        </w:tc>
      </w:tr>
      <w:tr w:rsidR="0091433F" w14:paraId="4EB66E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D582D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Saule blanc (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Salix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alba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C73CA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Dérivé salicylé (écorce de tige, chatons)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2E421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Inhibe la COX2</w:t>
            </w:r>
          </w:p>
        </w:tc>
      </w:tr>
      <w:tr w:rsidR="0091433F" w14:paraId="6A6BA2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6CFB0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Reine des prés (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Spiraea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ulmaria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A7D09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Dérivé salicylé + parties aériennes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BA3E7" w14:textId="5676D380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Inhibe COX2, diurétique,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anti-métalloprotéases</w:t>
            </w:r>
            <w:proofErr w:type="spellEnd"/>
            <w:r w:rsidR="00D361BC"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(synthétiser par les </w:t>
            </w:r>
            <w:proofErr w:type="spellStart"/>
            <w:r w:rsidR="00D361BC">
              <w:rPr>
                <w:rFonts w:ascii="Book Antiqua" w:eastAsia="Book Antiqua" w:hAnsi="Book Antiqua" w:cs="Book Antiqua"/>
                <w:sz w:val="18"/>
                <w:szCs w:val="18"/>
              </w:rPr>
              <w:t>chondr</w:t>
            </w:r>
            <w:r w:rsidR="00D57E00">
              <w:rPr>
                <w:rFonts w:ascii="Book Antiqua" w:eastAsia="Book Antiqua" w:hAnsi="Book Antiqua" w:cs="Book Antiqua"/>
                <w:sz w:val="18"/>
                <w:szCs w:val="18"/>
              </w:rPr>
              <w:t>osites</w:t>
            </w:r>
            <w:proofErr w:type="spellEnd"/>
            <w:r w:rsidR="00D57E00"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et détruit le cartilage, cela lutte contre</w:t>
            </w:r>
            <w:r w:rsidR="005F6746"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la destruction du cartilage)</w:t>
            </w:r>
          </w:p>
        </w:tc>
      </w:tr>
    </w:tbl>
    <w:p w14:paraId="3E41CF7D" w14:textId="10CD0366" w:rsidR="0091433F" w:rsidRDefault="001A2EC7">
      <w:pPr>
        <w:spacing w:before="60" w:after="60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2408145B" wp14:editId="6501B8A7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5760720" cy="1764030"/>
            <wp:effectExtent l="0" t="0" r="5080" b="1270"/>
            <wp:wrapTopAndBottom/>
            <wp:docPr id="11862587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8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0C8583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C1BD3B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10.4 Lutter contre l'inflammation</w:t>
            </w:r>
          </w:p>
        </w:tc>
      </w:tr>
    </w:tbl>
    <w:p w14:paraId="79233945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91433F" w14:paraId="496A17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8F6EA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Nutriment / Plante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5499A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Type d'inflammation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53D35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Mécanisme</w:t>
            </w:r>
          </w:p>
        </w:tc>
      </w:tr>
      <w:tr w:rsidR="0091433F" w14:paraId="1E13F6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751DF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Curcuma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Curcuma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longa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) — rhizome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C808C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Aiguë + chronique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C5EF6" w14:textId="77777777" w:rsidR="0091433F" w:rsidRDefault="00F95755"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Immunomodulant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, limite la dégradation du cartilage</w:t>
            </w:r>
          </w:p>
        </w:tc>
      </w:tr>
      <w:tr w:rsidR="0091433F" w14:paraId="4DD080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6DF6F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Oméga-3 EPA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6A6E0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Inflammation aiguë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CBB77" w14:textId="3BD33DC9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EPA → </w:t>
            </w:r>
            <w:r w:rsidR="00F924DF">
              <w:rPr>
                <w:rFonts w:ascii="Book Antiqua" w:eastAsia="Book Antiqua" w:hAnsi="Book Antiqua" w:cs="Book Antiqua"/>
                <w:sz w:val="18"/>
                <w:szCs w:val="18"/>
              </w:rPr>
              <w:t xml:space="preserve">qui va produire des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prostaglandines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anti-inflammatoires</w:t>
            </w:r>
          </w:p>
        </w:tc>
      </w:tr>
      <w:tr w:rsidR="0091433F" w14:paraId="72D5A81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8FCC7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Oméga-3 DHA (+EPA)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637C2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Inflammation chronique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5E2AB" w14:textId="4127346E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DHA → </w:t>
            </w:r>
            <w:r w:rsidR="00F924DF">
              <w:rPr>
                <w:rFonts w:ascii="Book Antiqua" w:eastAsia="Book Antiqua" w:hAnsi="Book Antiqua" w:cs="Book Antiqua"/>
                <w:sz w:val="18"/>
                <w:szCs w:val="18"/>
              </w:rPr>
              <w:t xml:space="preserve">qui va produire des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résolvines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(résolution de l'inflammation)</w:t>
            </w:r>
          </w:p>
        </w:tc>
      </w:tr>
    </w:tbl>
    <w:p w14:paraId="42F367EA" w14:textId="77777777" w:rsidR="00712326" w:rsidRDefault="00712326">
      <w:pPr>
        <w:spacing w:before="60" w:after="60"/>
      </w:pPr>
    </w:p>
    <w:p w14:paraId="099F5341" w14:textId="3624F5B8" w:rsidR="0091433F" w:rsidRDefault="00712326">
      <w:pPr>
        <w:spacing w:before="60" w:after="60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6187A950" wp14:editId="510B02CF">
            <wp:simplePos x="0" y="0"/>
            <wp:positionH relativeFrom="column">
              <wp:posOffset>0</wp:posOffset>
            </wp:positionH>
            <wp:positionV relativeFrom="paragraph">
              <wp:posOffset>176367</wp:posOffset>
            </wp:positionV>
            <wp:extent cx="5760720" cy="2004060"/>
            <wp:effectExtent l="0" t="0" r="5080" b="2540"/>
            <wp:wrapTopAndBottom/>
            <wp:docPr id="1916850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509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90B61" w14:textId="77777777" w:rsidR="001D6A6F" w:rsidRDefault="001D6A6F">
      <w:pPr>
        <w:spacing w:before="60" w:after="60"/>
      </w:pPr>
    </w:p>
    <w:p w14:paraId="6586D38B" w14:textId="77777777" w:rsidR="001D6A6F" w:rsidRDefault="001D6A6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62E675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499BB0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10.5 Réparer les tissus</w:t>
            </w:r>
          </w:p>
        </w:tc>
      </w:tr>
    </w:tbl>
    <w:p w14:paraId="3E42CCAF" w14:textId="77777777" w:rsidR="0091433F" w:rsidRDefault="0091433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40"/>
        <w:gridCol w:w="2586"/>
      </w:tblGrid>
      <w:tr w:rsidR="0091433F" w14:paraId="36FD31C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35C9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Moyen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1C30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Détails</w:t>
            </w:r>
          </w:p>
        </w:tc>
      </w:tr>
      <w:tr w:rsidR="0091433F" w14:paraId="2F10E93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99E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1. Exercice physique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2C9B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Ne crée pas de cartilage mais MAINTIENT le capital cartilagineux fonctionnel.</w:t>
            </w:r>
          </w:p>
        </w:tc>
      </w:tr>
      <w:tr w:rsidR="0091433F" w14:paraId="7A6F52E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96BA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Glucosamine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sulfate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3191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Origine : carapaces de crustacés. Constituant essentiel matrice cartilage (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protéoglycanes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). Rôle : maintien et résistance du cartilage. Production endogène diminue dès 30 ans.</w:t>
            </w:r>
          </w:p>
        </w:tc>
      </w:tr>
      <w:tr w:rsidR="0091433F" w14:paraId="4B370B8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4FD9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Chondroïtine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sulfate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E8EA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Origine : cartilages de poissons. Constituant essentiel matrice cartilage. Rôle : élasticité et hydratation du cartilage + liquide synovial.</w:t>
            </w:r>
          </w:p>
        </w:tc>
      </w:tr>
      <w:tr w:rsidR="0091433F" w14:paraId="3F55476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34F2" w14:textId="77777777" w:rsidR="0091433F" w:rsidRDefault="00F95755">
            <w:pPr>
              <w:rPr>
                <w:rFonts w:ascii="Book Antiqua" w:eastAsia="Book Antiqua" w:hAnsi="Book Antiqua" w:cs="Book Antiqua"/>
                <w:sz w:val="19"/>
                <w:szCs w:val="19"/>
              </w:rPr>
            </w:pP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Glucosamine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Chondroïtine</w:t>
            </w:r>
            <w:proofErr w:type="spellEnd"/>
          </w:p>
          <w:p w14:paraId="19C16467" w14:textId="07CCB4C4" w:rsidR="0021267A" w:rsidRDefault="0021267A">
            <w:r w:rsidRPr="0021267A">
              <w:rPr>
                <w:rFonts w:ascii="Book Antiqua" w:eastAsia="Book Antiqua" w:hAnsi="Book Antiqua" w:cs="Book Antiqua"/>
                <w:noProof/>
                <w:sz w:val="19"/>
                <w:szCs w:val="19"/>
              </w:rPr>
              <w:drawing>
                <wp:anchor distT="0" distB="0" distL="114300" distR="114300" simplePos="0" relativeHeight="251696128" behindDoc="0" locked="0" layoutInCell="1" allowOverlap="1" wp14:anchorId="533F8151" wp14:editId="64D70547">
                  <wp:simplePos x="0" y="0"/>
                  <wp:positionH relativeFrom="column">
                    <wp:posOffset>-75565</wp:posOffset>
                  </wp:positionH>
                  <wp:positionV relativeFrom="paragraph">
                    <wp:posOffset>147320</wp:posOffset>
                  </wp:positionV>
                  <wp:extent cx="3705860" cy="1155065"/>
                  <wp:effectExtent l="0" t="0" r="2540" b="635"/>
                  <wp:wrapTopAndBottom/>
                  <wp:docPr id="18301288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12888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860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85A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Efficacité clinique démontrée : limite érosion + dégradation, réduit douleur et gêne fonctionnelle (aussi efficace que paracétamol/AINS). Effet persistant 2 mois après arrêt de la cure.</w:t>
            </w:r>
          </w:p>
        </w:tc>
      </w:tr>
      <w:tr w:rsidR="0091433F" w14:paraId="4AB63E5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7423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Collagène marin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2E05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Maintient le capital cartilagineux fonctionnel (ne crée pas de nouveau cartilage).</w:t>
            </w:r>
          </w:p>
        </w:tc>
      </w:tr>
      <w:tr w:rsidR="0091433F" w14:paraId="4793AB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AF94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3. Cassis (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Ribes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nigrum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 — feuilles/bourgeons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9309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Augmente la synthèse de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protéoglycanes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et collagène type II. Inhibe la COX2.</w:t>
            </w:r>
          </w:p>
        </w:tc>
      </w:tr>
      <w:tr w:rsidR="0091433F" w14:paraId="4AE7EB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989F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3. Prêle (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Equisetum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arvense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 — parties aériennes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B425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Protecteur tissu conjonctif.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Minéralo-modulatrice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. Augmente synthèse de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protéoglycanes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et collagène type II.</w:t>
            </w:r>
          </w:p>
        </w:tc>
      </w:tr>
      <w:tr w:rsidR="0091433F" w14:paraId="1F5177E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9881" w14:textId="0D249BEC" w:rsidR="0091433F" w:rsidRDefault="00F95755">
            <w:pPr>
              <w:rPr>
                <w:rFonts w:ascii="Book Antiqua" w:eastAsia="Book Antiqua" w:hAnsi="Book Antiqua" w:cs="Book Antiqua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3. Manganèse (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oligothérapie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</w:t>
            </w:r>
            <w:r w:rsidR="00A5172B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(Peut faire une analyse du </w:t>
            </w:r>
            <w:proofErr w:type="spellStart"/>
            <w:r w:rsidR="00A5172B">
              <w:rPr>
                <w:rFonts w:ascii="Book Antiqua" w:eastAsia="Book Antiqua" w:hAnsi="Book Antiqua" w:cs="Book Antiqua"/>
                <w:sz w:val="19"/>
                <w:szCs w:val="19"/>
              </w:rPr>
              <w:t>Mng</w:t>
            </w:r>
            <w:proofErr w:type="spellEnd"/>
            <w:r w:rsidR="00A5172B">
              <w:rPr>
                <w:rFonts w:ascii="Book Antiqua" w:eastAsia="Book Antiqua" w:hAnsi="Book Antiqua" w:cs="Book Antiqua"/>
                <w:sz w:val="19"/>
                <w:szCs w:val="19"/>
              </w:rPr>
              <w:t>)</w:t>
            </w:r>
          </w:p>
          <w:p w14:paraId="3E5484F3" w14:textId="2D313160" w:rsidR="00B81188" w:rsidRDefault="00B81188">
            <w:r w:rsidRPr="00B81188">
              <w:rPr>
                <w:rFonts w:ascii="Book Antiqua" w:eastAsia="Book Antiqua" w:hAnsi="Book Antiqua" w:cs="Book Antiqua"/>
                <w:noProof/>
                <w:sz w:val="19"/>
                <w:szCs w:val="19"/>
              </w:rPr>
              <w:drawing>
                <wp:anchor distT="0" distB="0" distL="114300" distR="114300" simplePos="0" relativeHeight="251698176" behindDoc="0" locked="0" layoutInCell="1" allowOverlap="1" wp14:anchorId="53400A3D" wp14:editId="5E9C80EC">
                  <wp:simplePos x="0" y="0"/>
                  <wp:positionH relativeFrom="column">
                    <wp:posOffset>75717</wp:posOffset>
                  </wp:positionH>
                  <wp:positionV relativeFrom="paragraph">
                    <wp:posOffset>297844</wp:posOffset>
                  </wp:positionV>
                  <wp:extent cx="3934634" cy="1287510"/>
                  <wp:effectExtent l="0" t="0" r="2540" b="0"/>
                  <wp:wrapTopAndBottom/>
                  <wp:docPr id="116299085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99085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634" cy="128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41C8" w14:textId="77777777" w:rsidR="0091433F" w:rsidRDefault="00F95755">
            <w:r>
              <w:rPr>
                <w:rFonts w:ascii="Book Antiqua" w:eastAsia="Book Antiqua" w:hAnsi="Book Antiqua" w:cs="Book Antiqua"/>
                <w:sz w:val="19"/>
                <w:szCs w:val="19"/>
              </w:rPr>
              <w:t>Dans moules, noisettes, graines de citrouille. Contribue à la formation du cartilage et de l'os.</w:t>
            </w:r>
          </w:p>
        </w:tc>
      </w:tr>
      <w:tr w:rsidR="0091433F" w14:paraId="5CEFB7C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1E54" w14:textId="1BE4D666" w:rsidR="0091433F" w:rsidRDefault="003E35E9">
            <w:r w:rsidRPr="003E35E9">
              <w:rPr>
                <w:rFonts w:ascii="Book Antiqua" w:eastAsia="Book Antiqua" w:hAnsi="Book Antiqua" w:cs="Book Antiqua"/>
                <w:noProof/>
                <w:sz w:val="19"/>
                <w:szCs w:val="19"/>
              </w:rPr>
              <w:lastRenderedPageBreak/>
              <w:drawing>
                <wp:anchor distT="0" distB="0" distL="114300" distR="114300" simplePos="0" relativeHeight="251700224" behindDoc="0" locked="0" layoutInCell="1" allowOverlap="1" wp14:anchorId="00D207C6" wp14:editId="70AB26B5">
                  <wp:simplePos x="0" y="0"/>
                  <wp:positionH relativeFrom="column">
                    <wp:posOffset>1421462</wp:posOffset>
                  </wp:positionH>
                  <wp:positionV relativeFrom="paragraph">
                    <wp:posOffset>334707</wp:posOffset>
                  </wp:positionV>
                  <wp:extent cx="2707640" cy="2581275"/>
                  <wp:effectExtent l="0" t="0" r="0" b="0"/>
                  <wp:wrapTopAndBottom/>
                  <wp:docPr id="190268866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68866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64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755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4. </w:t>
            </w:r>
            <w:proofErr w:type="spellStart"/>
            <w:r w:rsidR="00F95755">
              <w:rPr>
                <w:rFonts w:ascii="Book Antiqua" w:eastAsia="Book Antiqua" w:hAnsi="Book Antiqua" w:cs="Book Antiqua"/>
                <w:sz w:val="19"/>
                <w:szCs w:val="19"/>
              </w:rPr>
              <w:t>Porphyra</w:t>
            </w:r>
            <w:proofErr w:type="spellEnd"/>
            <w:r w:rsidR="00F95755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(algue </w:t>
            </w:r>
            <w:proofErr w:type="spellStart"/>
            <w:r w:rsidR="00F95755">
              <w:rPr>
                <w:rFonts w:ascii="Book Antiqua" w:eastAsia="Book Antiqua" w:hAnsi="Book Antiqua" w:cs="Book Antiqua"/>
                <w:sz w:val="19"/>
                <w:szCs w:val="19"/>
              </w:rPr>
              <w:t>Nori</w:t>
            </w:r>
            <w:proofErr w:type="spellEnd"/>
            <w:r w:rsidR="00F95755">
              <w:rPr>
                <w:rFonts w:ascii="Book Antiqua" w:eastAsia="Book Antiqua" w:hAnsi="Book Antiqua" w:cs="Book Antiqua"/>
                <w:sz w:val="19"/>
                <w:szCs w:val="19"/>
              </w:rPr>
              <w:t>)</w:t>
            </w:r>
            <w:r>
              <w:rPr>
                <w:noProof/>
              </w:rPr>
              <w:t xml:space="preserve"> 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58F5" w14:textId="77777777" w:rsidR="0091433F" w:rsidRDefault="00F95755">
            <w:pPr>
              <w:rPr>
                <w:rFonts w:ascii="Book Antiqua" w:eastAsia="Book Antiqua" w:hAnsi="Book Antiqua" w:cs="Book Antiqua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Stimule la production de HSP (Heat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Shock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Proteins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 : protéines protectrices assurant le bon fonctionnement cellulaire et luttant contre le stress cellulaire.</w:t>
            </w:r>
          </w:p>
          <w:p w14:paraId="43A16563" w14:textId="77777777" w:rsidR="00CC70C6" w:rsidRDefault="00CC70C6">
            <w:pPr>
              <w:rPr>
                <w:rFonts w:ascii="Book Antiqua" w:eastAsia="Book Antiqua" w:hAnsi="Book Antiqua" w:cs="Book Antiqua"/>
                <w:sz w:val="19"/>
                <w:szCs w:val="19"/>
              </w:rPr>
            </w:pPr>
          </w:p>
          <w:p w14:paraId="7D6FB6A1" w14:textId="41AB1E38" w:rsidR="00CC70C6" w:rsidRDefault="00CC70C6">
            <w:pPr>
              <w:rPr>
                <w:rFonts w:ascii="Book Antiqua" w:eastAsia="Book Antiqua" w:hAnsi="Book Antiqua" w:cs="Book Antiqua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Permet de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reconfigurer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les protéines de les ordonner.</w:t>
            </w:r>
            <w:r w:rsidR="003A12D2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Éviter </w:t>
            </w:r>
            <w:r w:rsidR="00FC6004">
              <w:rPr>
                <w:rFonts w:ascii="Book Antiqua" w:eastAsia="Book Antiqua" w:hAnsi="Book Antiqua" w:cs="Book Antiqua"/>
                <w:sz w:val="19"/>
                <w:szCs w:val="19"/>
              </w:rPr>
              <w:t>l’accumulation</w:t>
            </w:r>
            <w:r w:rsidR="003A12D2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dans les cellules.</w:t>
            </w:r>
          </w:p>
          <w:p w14:paraId="75A52E57" w14:textId="3FEAFD37" w:rsidR="00CC70C6" w:rsidRDefault="00CC70C6"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Chez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Pilèje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Protéochoc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 : après intervention chirurgie</w:t>
            </w:r>
            <w:r w:rsidR="003A12D2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p</w:t>
            </w:r>
            <w:r w:rsidR="00AA0871">
              <w:rPr>
                <w:rFonts w:ascii="Book Antiqua" w:eastAsia="Book Antiqua" w:hAnsi="Book Antiqua" w:cs="Book Antiqua"/>
                <w:sz w:val="19"/>
                <w:szCs w:val="19"/>
              </w:rPr>
              <w:t>ou</w:t>
            </w:r>
            <w:r w:rsidR="00AB68F9">
              <w:rPr>
                <w:rFonts w:ascii="Book Antiqua" w:eastAsia="Book Antiqua" w:hAnsi="Book Antiqua" w:cs="Book Antiqua"/>
                <w:sz w:val="19"/>
                <w:szCs w:val="19"/>
              </w:rPr>
              <w:t>r favoriser la réparation cellulaire et</w:t>
            </w:r>
            <w:r w:rsidR="003A12D2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récupération sportive</w:t>
            </w:r>
            <w:r w:rsidR="00AB68F9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(trek)</w:t>
            </w:r>
            <w:r w:rsidR="003A12D2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. </w:t>
            </w:r>
          </w:p>
        </w:tc>
      </w:tr>
    </w:tbl>
    <w:p w14:paraId="736AA7B5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433F" w14:paraId="5F6D2C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B0B719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SYNTHÈSE — SCHÉMA DE L'ACIDIFICATION</w:t>
            </w:r>
          </w:p>
        </w:tc>
      </w:tr>
    </w:tbl>
    <w:p w14:paraId="7A622B35" w14:textId="77777777" w:rsidR="0091433F" w:rsidRDefault="0091433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91433F" w14:paraId="2A126B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094A7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Mécanisme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3A302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Conséquence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1637D" w14:textId="77777777" w:rsidR="0091433F" w:rsidRDefault="00F95755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Pathologie concernée</w:t>
            </w:r>
          </w:p>
        </w:tc>
      </w:tr>
      <w:tr w:rsidR="0091433F" w14:paraId="2632B5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4BE16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Terrain acidifié (déséquilibre alimentaire, traumatisme, stress)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D1774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→ Inflammation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97F3B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→ Ensemble des pathologies</w:t>
            </w:r>
          </w:p>
        </w:tc>
      </w:tr>
      <w:tr w:rsidR="0091433F" w14:paraId="7BE64D0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7479D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Précipitations cristaux acide urique / calcium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2F63A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→ Arthropathies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microcristallines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CDEA5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Goutte,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chondrocalcinose</w:t>
            </w:r>
            <w:proofErr w:type="spellEnd"/>
          </w:p>
        </w:tc>
      </w:tr>
      <w:tr w:rsidR="0091433F" w14:paraId="5B4792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63E17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Fragilité et fatigabilité musculo-ligamentaire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8E0E1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→ Traumatismes à répétition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8007C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Tendinites, blessures musculaires</w:t>
            </w:r>
          </w:p>
        </w:tc>
      </w:tr>
      <w:tr w:rsidR="0091433F" w14:paraId="5CC19D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3CE64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Fuites minérales,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ostéopénie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1CBB6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→ Ostéoporose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0E8DA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Fractures, tassements vertébraux</w:t>
            </w:r>
          </w:p>
        </w:tc>
      </w:tr>
      <w:tr w:rsidR="0091433F" w14:paraId="6DF6C9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815CF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Destruction du cartilage et de l'os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sous-chondral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95927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→ Arthrose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DF46D" w14:textId="77777777" w:rsidR="0091433F" w:rsidRDefault="00F95755">
            <w:r>
              <w:rPr>
                <w:rFonts w:ascii="Book Antiqua" w:eastAsia="Book Antiqua" w:hAnsi="Book Antiqua" w:cs="Book Antiqua"/>
                <w:sz w:val="18"/>
                <w:szCs w:val="18"/>
              </w:rPr>
              <w:t>Dégénérescence articulaire</w:t>
            </w:r>
          </w:p>
        </w:tc>
      </w:tr>
    </w:tbl>
    <w:p w14:paraId="2F9BF290" w14:textId="7B31FDDF" w:rsidR="0091433F" w:rsidRDefault="00D7620E">
      <w:pPr>
        <w:spacing w:before="120" w:after="120"/>
        <w:rPr>
          <w:rFonts w:ascii="Book Antiqua" w:hAnsi="Book Antiqua"/>
          <w:sz w:val="22"/>
          <w:szCs w:val="22"/>
        </w:rPr>
      </w:pPr>
      <w:r w:rsidRPr="00D7620E">
        <w:rPr>
          <w:rFonts w:ascii="Book Antiqua" w:hAnsi="Book Antiqua"/>
          <w:sz w:val="22"/>
          <w:szCs w:val="22"/>
        </w:rPr>
        <w:t xml:space="preserve">Questions : </w:t>
      </w:r>
      <w:r w:rsidR="009A007F">
        <w:rPr>
          <w:rFonts w:ascii="Book Antiqua" w:hAnsi="Book Antiqua"/>
          <w:sz w:val="22"/>
          <w:szCs w:val="22"/>
        </w:rPr>
        <w:t xml:space="preserve"> Profils type (femme </w:t>
      </w:r>
      <w:proofErr w:type="spellStart"/>
      <w:r w:rsidR="009A007F">
        <w:rPr>
          <w:rFonts w:ascii="Book Antiqua" w:hAnsi="Book Antiqua"/>
          <w:sz w:val="22"/>
          <w:szCs w:val="22"/>
        </w:rPr>
        <w:t>méopausé</w:t>
      </w:r>
      <w:proofErr w:type="spellEnd"/>
      <w:r w:rsidR="009A007F">
        <w:rPr>
          <w:rFonts w:ascii="Book Antiqua" w:hAnsi="Book Antiqua"/>
          <w:sz w:val="22"/>
          <w:szCs w:val="22"/>
        </w:rPr>
        <w:t>) troubles articulaire en font partie</w:t>
      </w:r>
      <w:r w:rsidR="00A34248">
        <w:rPr>
          <w:rFonts w:ascii="Book Antiqua" w:hAnsi="Book Antiqua"/>
          <w:sz w:val="22"/>
          <w:szCs w:val="22"/>
        </w:rPr>
        <w:t xml:space="preserve"> et d’autres ont des douleurs articulaires</w:t>
      </w:r>
      <w:r w:rsidR="00643839">
        <w:rPr>
          <w:rFonts w:ascii="Book Antiqua" w:hAnsi="Book Antiqua"/>
          <w:sz w:val="22"/>
          <w:szCs w:val="22"/>
        </w:rPr>
        <w:t xml:space="preserve"> de personnes jeunes (à questionner sur l’acidification)</w:t>
      </w:r>
      <w:r w:rsidR="00395CFF">
        <w:rPr>
          <w:rFonts w:ascii="Book Antiqua" w:hAnsi="Book Antiqua"/>
          <w:sz w:val="22"/>
          <w:szCs w:val="22"/>
        </w:rPr>
        <w:t>.</w:t>
      </w:r>
    </w:p>
    <w:p w14:paraId="7EE855CA" w14:textId="4B3FF008" w:rsidR="000E317D" w:rsidRDefault="000E317D">
      <w:pPr>
        <w:spacing w:before="120" w:after="12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En cas de tendinite : </w:t>
      </w:r>
      <w:r w:rsidR="001D675A">
        <w:rPr>
          <w:rFonts w:ascii="Book Antiqua" w:hAnsi="Book Antiqua"/>
          <w:sz w:val="22"/>
          <w:szCs w:val="22"/>
        </w:rPr>
        <w:t xml:space="preserve">silicium et </w:t>
      </w:r>
      <w:r>
        <w:rPr>
          <w:rFonts w:ascii="Book Antiqua" w:hAnsi="Book Antiqua"/>
          <w:sz w:val="22"/>
          <w:szCs w:val="22"/>
        </w:rPr>
        <w:t xml:space="preserve">l’ortie pour </w:t>
      </w:r>
      <w:proofErr w:type="spellStart"/>
      <w:r>
        <w:rPr>
          <w:rFonts w:ascii="Book Antiqua" w:hAnsi="Book Antiqua"/>
          <w:sz w:val="22"/>
          <w:szCs w:val="22"/>
        </w:rPr>
        <w:t>reminéraliser</w:t>
      </w:r>
      <w:proofErr w:type="spellEnd"/>
      <w:r>
        <w:rPr>
          <w:rFonts w:ascii="Book Antiqua" w:hAnsi="Book Antiqua"/>
          <w:sz w:val="22"/>
          <w:szCs w:val="22"/>
        </w:rPr>
        <w:t xml:space="preserve"> (tout dépend du terrain</w:t>
      </w:r>
      <w:r w:rsidR="00775E4A">
        <w:rPr>
          <w:rFonts w:ascii="Book Antiqua" w:hAnsi="Book Antiqua"/>
          <w:sz w:val="22"/>
          <w:szCs w:val="22"/>
        </w:rPr>
        <w:t>)</w:t>
      </w:r>
      <w:r w:rsidR="007C518E">
        <w:rPr>
          <w:rFonts w:ascii="Book Antiqua" w:hAnsi="Book Antiqua"/>
          <w:sz w:val="22"/>
          <w:szCs w:val="22"/>
        </w:rPr>
        <w:t>.</w:t>
      </w:r>
    </w:p>
    <w:p w14:paraId="20CBCAFB" w14:textId="3EC23103" w:rsidR="007C518E" w:rsidRPr="00D7620E" w:rsidRDefault="007C518E">
      <w:pPr>
        <w:spacing w:before="120" w:after="120"/>
        <w:rPr>
          <w:rFonts w:ascii="Book Antiqua" w:hAnsi="Book Antiqua"/>
          <w:sz w:val="22"/>
          <w:szCs w:val="22"/>
        </w:rPr>
      </w:pPr>
      <w:proofErr w:type="spellStart"/>
      <w:r>
        <w:rPr>
          <w:rFonts w:ascii="Book Antiqua" w:hAnsi="Book Antiqua"/>
          <w:sz w:val="22"/>
          <w:szCs w:val="22"/>
        </w:rPr>
        <w:t>Gaulthérie</w:t>
      </w:r>
      <w:proofErr w:type="spellEnd"/>
      <w:r>
        <w:rPr>
          <w:rFonts w:ascii="Book Antiqua" w:hAnsi="Book Antiqua"/>
          <w:sz w:val="22"/>
          <w:szCs w:val="22"/>
        </w:rPr>
        <w:t xml:space="preserve"> : baume de </w:t>
      </w:r>
      <w:proofErr w:type="spellStart"/>
      <w:r>
        <w:rPr>
          <w:rFonts w:ascii="Book Antiqua" w:hAnsi="Book Antiqua"/>
          <w:sz w:val="22"/>
          <w:szCs w:val="22"/>
        </w:rPr>
        <w:t>kopau</w:t>
      </w:r>
      <w:proofErr w:type="spellEnd"/>
      <w:r>
        <w:rPr>
          <w:rFonts w:ascii="Book Antiqua" w:hAnsi="Book Antiqua"/>
          <w:sz w:val="22"/>
          <w:szCs w:val="22"/>
        </w:rPr>
        <w:t xml:space="preserve"> et </w:t>
      </w:r>
      <w:proofErr w:type="spellStart"/>
      <w:r>
        <w:rPr>
          <w:rFonts w:ascii="Book Antiqua" w:hAnsi="Book Antiqua"/>
          <w:sz w:val="22"/>
          <w:szCs w:val="22"/>
        </w:rPr>
        <w:t>katafray</w:t>
      </w:r>
      <w:proofErr w:type="spellEnd"/>
      <w:r w:rsidR="00B10943">
        <w:rPr>
          <w:rFonts w:ascii="Book Antiqua" w:hAnsi="Book Antiqua"/>
          <w:sz w:val="22"/>
          <w:szCs w:val="22"/>
        </w:rPr>
        <w:t xml:space="preserve">. </w:t>
      </w:r>
      <w:proofErr w:type="spellStart"/>
      <w:r w:rsidR="00B10943">
        <w:rPr>
          <w:rFonts w:ascii="Book Antiqua" w:hAnsi="Book Antiqua"/>
          <w:sz w:val="22"/>
          <w:szCs w:val="22"/>
        </w:rPr>
        <w:t>Harpaghaphytum</w:t>
      </w:r>
      <w:proofErr w:type="spellEnd"/>
      <w:r w:rsidR="00B10943">
        <w:rPr>
          <w:rFonts w:ascii="Book Antiqua" w:hAnsi="Book Antiqua"/>
          <w:sz w:val="22"/>
          <w:szCs w:val="22"/>
        </w:rPr>
        <w:t xml:space="preserve"> </w:t>
      </w:r>
    </w:p>
    <w:p w14:paraId="0CB53C6E" w14:textId="77777777" w:rsidR="0091433F" w:rsidRDefault="00F95755">
      <w:pPr>
        <w:spacing w:before="60" w:after="60"/>
      </w:pPr>
      <w:r>
        <w:rPr>
          <w:rFonts w:ascii="Book Antiqua" w:eastAsia="Book Antiqua" w:hAnsi="Book Antiqua" w:cs="Book Antiqua"/>
          <w:color w:val="888888"/>
        </w:rPr>
        <w:t xml:space="preserve">Sources : Larousse médical • </w:t>
      </w:r>
      <w:proofErr w:type="spellStart"/>
      <w:r>
        <w:rPr>
          <w:rFonts w:ascii="Book Antiqua" w:eastAsia="Book Antiqua" w:hAnsi="Book Antiqua" w:cs="Book Antiqua"/>
          <w:color w:val="888888"/>
        </w:rPr>
        <w:t>Couic</w:t>
      </w:r>
      <w:proofErr w:type="spellEnd"/>
      <w:r>
        <w:rPr>
          <w:rFonts w:ascii="Book Antiqua" w:eastAsia="Book Antiqua" w:hAnsi="Book Antiqua" w:cs="Book Antiqua"/>
          <w:color w:val="888888"/>
        </w:rPr>
        <w:t xml:space="preserve"> Marinier &amp; </w:t>
      </w:r>
      <w:proofErr w:type="spellStart"/>
      <w:r>
        <w:rPr>
          <w:rFonts w:ascii="Book Antiqua" w:eastAsia="Book Antiqua" w:hAnsi="Book Antiqua" w:cs="Book Antiqua"/>
          <w:color w:val="888888"/>
        </w:rPr>
        <w:t>Touboul</w:t>
      </w:r>
      <w:proofErr w:type="spellEnd"/>
      <w:r>
        <w:rPr>
          <w:rFonts w:ascii="Book Antiqua" w:eastAsia="Book Antiqua" w:hAnsi="Book Antiqua" w:cs="Book Antiqua"/>
          <w:color w:val="888888"/>
        </w:rPr>
        <w:t xml:space="preserve"> — Guide terre vivante des HE • Webinaire LPEV • Cours </w:t>
      </w:r>
      <w:proofErr w:type="spellStart"/>
      <w:r>
        <w:rPr>
          <w:rFonts w:ascii="Book Antiqua" w:eastAsia="Book Antiqua" w:hAnsi="Book Antiqua" w:cs="Book Antiqua"/>
          <w:color w:val="888888"/>
        </w:rPr>
        <w:t>Isupnat</w:t>
      </w:r>
      <w:proofErr w:type="spellEnd"/>
    </w:p>
    <w:sectPr w:rsidR="0091433F" w:rsidSect="00594916">
      <w:footerReference w:type="even" r:id="rId28"/>
      <w:footerReference w:type="default" r:id="rId29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E2C88" w14:textId="77777777" w:rsidR="00845E6F" w:rsidRDefault="00845E6F" w:rsidP="00A146B7">
      <w:r>
        <w:separator/>
      </w:r>
    </w:p>
  </w:endnote>
  <w:endnote w:type="continuationSeparator" w:id="0">
    <w:p w14:paraId="1CE70366" w14:textId="77777777" w:rsidR="00845E6F" w:rsidRDefault="00845E6F" w:rsidP="00A14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8581370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00DF4F1" w14:textId="628035D4" w:rsidR="00A146B7" w:rsidRDefault="00A146B7" w:rsidP="00377A64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5B41E4FF" w14:textId="77777777" w:rsidR="00A146B7" w:rsidRDefault="00A146B7" w:rsidP="00A146B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5043535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7C4B90A" w14:textId="6A912B7E" w:rsidR="00A146B7" w:rsidRDefault="00A146B7" w:rsidP="00377A64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7DB678F7" w14:textId="77777777" w:rsidR="00A146B7" w:rsidRDefault="00A146B7" w:rsidP="00A146B7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F8250" w14:textId="77777777" w:rsidR="00845E6F" w:rsidRDefault="00845E6F" w:rsidP="00A146B7">
      <w:r>
        <w:separator/>
      </w:r>
    </w:p>
  </w:footnote>
  <w:footnote w:type="continuationSeparator" w:id="0">
    <w:p w14:paraId="23339797" w14:textId="77777777" w:rsidR="00845E6F" w:rsidRDefault="00845E6F" w:rsidP="00A14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11D3"/>
    <w:multiLevelType w:val="hybridMultilevel"/>
    <w:tmpl w:val="FFFFFFFF"/>
    <w:lvl w:ilvl="0" w:tplc="15CA4722">
      <w:start w:val="1"/>
      <w:numFmt w:val="bullet"/>
      <w:lvlText w:val="•"/>
      <w:lvlJc w:val="left"/>
      <w:pPr>
        <w:ind w:left="600" w:hanging="300"/>
      </w:pPr>
    </w:lvl>
    <w:lvl w:ilvl="1" w:tplc="60F03732">
      <w:numFmt w:val="decimal"/>
      <w:lvlText w:val=""/>
      <w:lvlJc w:val="left"/>
    </w:lvl>
    <w:lvl w:ilvl="2" w:tplc="0A66605C">
      <w:numFmt w:val="decimal"/>
      <w:lvlText w:val=""/>
      <w:lvlJc w:val="left"/>
    </w:lvl>
    <w:lvl w:ilvl="3" w:tplc="0C126F7E">
      <w:numFmt w:val="decimal"/>
      <w:lvlText w:val=""/>
      <w:lvlJc w:val="left"/>
    </w:lvl>
    <w:lvl w:ilvl="4" w:tplc="AFCEF2F4">
      <w:numFmt w:val="decimal"/>
      <w:lvlText w:val=""/>
      <w:lvlJc w:val="left"/>
    </w:lvl>
    <w:lvl w:ilvl="5" w:tplc="04A4619E">
      <w:numFmt w:val="decimal"/>
      <w:lvlText w:val=""/>
      <w:lvlJc w:val="left"/>
    </w:lvl>
    <w:lvl w:ilvl="6" w:tplc="57667DD6">
      <w:numFmt w:val="decimal"/>
      <w:lvlText w:val=""/>
      <w:lvlJc w:val="left"/>
    </w:lvl>
    <w:lvl w:ilvl="7" w:tplc="FECC953A">
      <w:numFmt w:val="decimal"/>
      <w:lvlText w:val=""/>
      <w:lvlJc w:val="left"/>
    </w:lvl>
    <w:lvl w:ilvl="8" w:tplc="35C4015A">
      <w:numFmt w:val="decimal"/>
      <w:lvlText w:val=""/>
      <w:lvlJc w:val="left"/>
    </w:lvl>
  </w:abstractNum>
  <w:abstractNum w:abstractNumId="1" w15:restartNumberingAfterBreak="0">
    <w:nsid w:val="47C34FC2"/>
    <w:multiLevelType w:val="hybridMultilevel"/>
    <w:tmpl w:val="FFFFFFFF"/>
    <w:lvl w:ilvl="0" w:tplc="21F04F44">
      <w:start w:val="1"/>
      <w:numFmt w:val="bullet"/>
      <w:lvlText w:val="•"/>
      <w:lvlJc w:val="left"/>
      <w:pPr>
        <w:ind w:left="600" w:hanging="300"/>
      </w:pPr>
    </w:lvl>
    <w:lvl w:ilvl="1" w:tplc="46EC2548">
      <w:numFmt w:val="decimal"/>
      <w:lvlText w:val=""/>
      <w:lvlJc w:val="left"/>
    </w:lvl>
    <w:lvl w:ilvl="2" w:tplc="AFF84874">
      <w:numFmt w:val="decimal"/>
      <w:lvlText w:val=""/>
      <w:lvlJc w:val="left"/>
    </w:lvl>
    <w:lvl w:ilvl="3" w:tplc="E7042A12">
      <w:numFmt w:val="decimal"/>
      <w:lvlText w:val=""/>
      <w:lvlJc w:val="left"/>
    </w:lvl>
    <w:lvl w:ilvl="4" w:tplc="80222184">
      <w:numFmt w:val="decimal"/>
      <w:lvlText w:val=""/>
      <w:lvlJc w:val="left"/>
    </w:lvl>
    <w:lvl w:ilvl="5" w:tplc="42367620">
      <w:numFmt w:val="decimal"/>
      <w:lvlText w:val=""/>
      <w:lvlJc w:val="left"/>
    </w:lvl>
    <w:lvl w:ilvl="6" w:tplc="15B4D908">
      <w:numFmt w:val="decimal"/>
      <w:lvlText w:val=""/>
      <w:lvlJc w:val="left"/>
    </w:lvl>
    <w:lvl w:ilvl="7" w:tplc="C5B8A0AE">
      <w:numFmt w:val="decimal"/>
      <w:lvlText w:val=""/>
      <w:lvlJc w:val="left"/>
    </w:lvl>
    <w:lvl w:ilvl="8" w:tplc="A3683450">
      <w:numFmt w:val="decimal"/>
      <w:lvlText w:val=""/>
      <w:lvlJc w:val="left"/>
    </w:lvl>
  </w:abstractNum>
  <w:abstractNum w:abstractNumId="2" w15:restartNumberingAfterBreak="0">
    <w:nsid w:val="5D443D5D"/>
    <w:multiLevelType w:val="hybridMultilevel"/>
    <w:tmpl w:val="FFFFFFFF"/>
    <w:lvl w:ilvl="0" w:tplc="D8F82DE0">
      <w:start w:val="1"/>
      <w:numFmt w:val="bullet"/>
      <w:lvlText w:val="●"/>
      <w:lvlJc w:val="left"/>
      <w:pPr>
        <w:ind w:left="720" w:hanging="360"/>
      </w:pPr>
    </w:lvl>
    <w:lvl w:ilvl="1" w:tplc="412E0F06">
      <w:start w:val="1"/>
      <w:numFmt w:val="bullet"/>
      <w:lvlText w:val="○"/>
      <w:lvlJc w:val="left"/>
      <w:pPr>
        <w:ind w:left="1440" w:hanging="360"/>
      </w:pPr>
    </w:lvl>
    <w:lvl w:ilvl="2" w:tplc="ACC8FA6A">
      <w:start w:val="1"/>
      <w:numFmt w:val="bullet"/>
      <w:lvlText w:val="■"/>
      <w:lvlJc w:val="left"/>
      <w:pPr>
        <w:ind w:left="2160" w:hanging="360"/>
      </w:pPr>
    </w:lvl>
    <w:lvl w:ilvl="3" w:tplc="812AB2F4">
      <w:start w:val="1"/>
      <w:numFmt w:val="bullet"/>
      <w:lvlText w:val="●"/>
      <w:lvlJc w:val="left"/>
      <w:pPr>
        <w:ind w:left="2880" w:hanging="360"/>
      </w:pPr>
    </w:lvl>
    <w:lvl w:ilvl="4" w:tplc="D4CE684E">
      <w:start w:val="1"/>
      <w:numFmt w:val="bullet"/>
      <w:lvlText w:val="○"/>
      <w:lvlJc w:val="left"/>
      <w:pPr>
        <w:ind w:left="3600" w:hanging="360"/>
      </w:pPr>
    </w:lvl>
    <w:lvl w:ilvl="5" w:tplc="E0A2577C">
      <w:start w:val="1"/>
      <w:numFmt w:val="bullet"/>
      <w:lvlText w:val="■"/>
      <w:lvlJc w:val="left"/>
      <w:pPr>
        <w:ind w:left="4320" w:hanging="360"/>
      </w:pPr>
    </w:lvl>
    <w:lvl w:ilvl="6" w:tplc="898E6D58">
      <w:start w:val="1"/>
      <w:numFmt w:val="bullet"/>
      <w:lvlText w:val="●"/>
      <w:lvlJc w:val="left"/>
      <w:pPr>
        <w:ind w:left="5040" w:hanging="360"/>
      </w:pPr>
    </w:lvl>
    <w:lvl w:ilvl="7" w:tplc="5A8C2F56">
      <w:start w:val="1"/>
      <w:numFmt w:val="bullet"/>
      <w:lvlText w:val="●"/>
      <w:lvlJc w:val="left"/>
      <w:pPr>
        <w:ind w:left="5760" w:hanging="360"/>
      </w:pPr>
    </w:lvl>
    <w:lvl w:ilvl="8" w:tplc="633C84DE">
      <w:start w:val="1"/>
      <w:numFmt w:val="bullet"/>
      <w:lvlText w:val="●"/>
      <w:lvlJc w:val="left"/>
      <w:pPr>
        <w:ind w:left="6480" w:hanging="360"/>
      </w:pPr>
    </w:lvl>
  </w:abstractNum>
  <w:num w:numId="1" w16cid:durableId="572398406">
    <w:abstractNumId w:val="2"/>
    <w:lvlOverride w:ilvl="0">
      <w:startOverride w:val="1"/>
    </w:lvlOverride>
  </w:num>
  <w:num w:numId="2" w16cid:durableId="1537427493">
    <w:abstractNumId w:val="1"/>
    <w:lvlOverride w:ilvl="0">
      <w:startOverride w:val="1"/>
    </w:lvlOverride>
  </w:num>
  <w:num w:numId="3" w16cid:durableId="414400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33F"/>
    <w:rsid w:val="00013247"/>
    <w:rsid w:val="000472D8"/>
    <w:rsid w:val="00064E6F"/>
    <w:rsid w:val="000720CB"/>
    <w:rsid w:val="00091756"/>
    <w:rsid w:val="000E317D"/>
    <w:rsid w:val="000F7665"/>
    <w:rsid w:val="00122796"/>
    <w:rsid w:val="00151FC9"/>
    <w:rsid w:val="0016674D"/>
    <w:rsid w:val="0018242F"/>
    <w:rsid w:val="001A2EC7"/>
    <w:rsid w:val="001A608E"/>
    <w:rsid w:val="001A6419"/>
    <w:rsid w:val="001B68CA"/>
    <w:rsid w:val="001D675A"/>
    <w:rsid w:val="001D6A6F"/>
    <w:rsid w:val="001F016A"/>
    <w:rsid w:val="0021267A"/>
    <w:rsid w:val="002147DD"/>
    <w:rsid w:val="0022642C"/>
    <w:rsid w:val="00261A0B"/>
    <w:rsid w:val="002942CE"/>
    <w:rsid w:val="002B2481"/>
    <w:rsid w:val="002B7878"/>
    <w:rsid w:val="002C29B2"/>
    <w:rsid w:val="00376A41"/>
    <w:rsid w:val="00380168"/>
    <w:rsid w:val="003826DF"/>
    <w:rsid w:val="00395CFF"/>
    <w:rsid w:val="00395D47"/>
    <w:rsid w:val="003A12D2"/>
    <w:rsid w:val="003B3F79"/>
    <w:rsid w:val="003D610B"/>
    <w:rsid w:val="003E35E9"/>
    <w:rsid w:val="00426660"/>
    <w:rsid w:val="00436E9E"/>
    <w:rsid w:val="00470684"/>
    <w:rsid w:val="00471999"/>
    <w:rsid w:val="0048719F"/>
    <w:rsid w:val="004A7635"/>
    <w:rsid w:val="00530403"/>
    <w:rsid w:val="005558EA"/>
    <w:rsid w:val="00570F9A"/>
    <w:rsid w:val="00594916"/>
    <w:rsid w:val="005B20CC"/>
    <w:rsid w:val="005C1154"/>
    <w:rsid w:val="005F206D"/>
    <w:rsid w:val="005F6746"/>
    <w:rsid w:val="00617B4D"/>
    <w:rsid w:val="00643839"/>
    <w:rsid w:val="006523D6"/>
    <w:rsid w:val="006746F0"/>
    <w:rsid w:val="006A428D"/>
    <w:rsid w:val="006C7017"/>
    <w:rsid w:val="006F7B74"/>
    <w:rsid w:val="00702EFB"/>
    <w:rsid w:val="00712326"/>
    <w:rsid w:val="0072516E"/>
    <w:rsid w:val="007652D3"/>
    <w:rsid w:val="007726F0"/>
    <w:rsid w:val="00775E4A"/>
    <w:rsid w:val="00787043"/>
    <w:rsid w:val="007C518E"/>
    <w:rsid w:val="007D2298"/>
    <w:rsid w:val="007D7DFD"/>
    <w:rsid w:val="007E1414"/>
    <w:rsid w:val="007F3472"/>
    <w:rsid w:val="00823AA0"/>
    <w:rsid w:val="0082597F"/>
    <w:rsid w:val="00832875"/>
    <w:rsid w:val="00840542"/>
    <w:rsid w:val="00845E6F"/>
    <w:rsid w:val="00872735"/>
    <w:rsid w:val="008B63F3"/>
    <w:rsid w:val="008E62E7"/>
    <w:rsid w:val="0091433F"/>
    <w:rsid w:val="009156A5"/>
    <w:rsid w:val="0096065C"/>
    <w:rsid w:val="009607D5"/>
    <w:rsid w:val="009729D8"/>
    <w:rsid w:val="00974C5A"/>
    <w:rsid w:val="009855A3"/>
    <w:rsid w:val="009A007F"/>
    <w:rsid w:val="009C1029"/>
    <w:rsid w:val="00A072E5"/>
    <w:rsid w:val="00A146B7"/>
    <w:rsid w:val="00A34248"/>
    <w:rsid w:val="00A5172B"/>
    <w:rsid w:val="00A54199"/>
    <w:rsid w:val="00A60B29"/>
    <w:rsid w:val="00AA0871"/>
    <w:rsid w:val="00AA209D"/>
    <w:rsid w:val="00AA5642"/>
    <w:rsid w:val="00AB68F9"/>
    <w:rsid w:val="00B10943"/>
    <w:rsid w:val="00B1427B"/>
    <w:rsid w:val="00B15D04"/>
    <w:rsid w:val="00B215C2"/>
    <w:rsid w:val="00B2616F"/>
    <w:rsid w:val="00B45BC3"/>
    <w:rsid w:val="00B53E6B"/>
    <w:rsid w:val="00B60BBC"/>
    <w:rsid w:val="00B7008C"/>
    <w:rsid w:val="00B81188"/>
    <w:rsid w:val="00BA10D8"/>
    <w:rsid w:val="00BE5282"/>
    <w:rsid w:val="00BF684B"/>
    <w:rsid w:val="00C14DF1"/>
    <w:rsid w:val="00C70681"/>
    <w:rsid w:val="00C8556B"/>
    <w:rsid w:val="00C94BB0"/>
    <w:rsid w:val="00CA777D"/>
    <w:rsid w:val="00CB3F6E"/>
    <w:rsid w:val="00CC70C6"/>
    <w:rsid w:val="00CE2917"/>
    <w:rsid w:val="00CE4273"/>
    <w:rsid w:val="00CF5CCC"/>
    <w:rsid w:val="00D24ACE"/>
    <w:rsid w:val="00D361BC"/>
    <w:rsid w:val="00D57E00"/>
    <w:rsid w:val="00D6617C"/>
    <w:rsid w:val="00D7620E"/>
    <w:rsid w:val="00D962C8"/>
    <w:rsid w:val="00DD081B"/>
    <w:rsid w:val="00E30BCA"/>
    <w:rsid w:val="00E34823"/>
    <w:rsid w:val="00E7355A"/>
    <w:rsid w:val="00E803AC"/>
    <w:rsid w:val="00E976B2"/>
    <w:rsid w:val="00EE3088"/>
    <w:rsid w:val="00F36D31"/>
    <w:rsid w:val="00F67894"/>
    <w:rsid w:val="00F8189A"/>
    <w:rsid w:val="00F924DF"/>
    <w:rsid w:val="00F927E1"/>
    <w:rsid w:val="00F95755"/>
    <w:rsid w:val="00FC6004"/>
    <w:rsid w:val="00FD517A"/>
    <w:rsid w:val="00F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C1B103"/>
  <w15:docId w15:val="{E225E84B-962C-E64F-AFEE-EF525297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146B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146B7"/>
  </w:style>
  <w:style w:type="paragraph" w:styleId="Pieddepage">
    <w:name w:val="footer"/>
    <w:basedOn w:val="Normal"/>
    <w:link w:val="PieddepageCar"/>
    <w:uiPriority w:val="99"/>
    <w:unhideWhenUsed/>
    <w:rsid w:val="00A146B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146B7"/>
  </w:style>
  <w:style w:type="character" w:styleId="Numrodepage">
    <w:name w:val="page number"/>
    <w:basedOn w:val="Policepardfaut"/>
    <w:uiPriority w:val="99"/>
    <w:semiHidden/>
    <w:unhideWhenUsed/>
    <w:rsid w:val="00A146B7"/>
  </w:style>
  <w:style w:type="paragraph" w:customStyle="1" w:styleId="p1">
    <w:name w:val="p1"/>
    <w:basedOn w:val="Normal"/>
    <w:rsid w:val="00CE2917"/>
    <w:rPr>
      <w:rFonts w:ascii="Helvetica" w:eastAsiaTheme="minorEastAsia" w:hAnsi="Helvetica"/>
      <w:color w:val="2F7869"/>
      <w:sz w:val="30"/>
      <w:szCs w:val="30"/>
    </w:rPr>
  </w:style>
  <w:style w:type="character" w:customStyle="1" w:styleId="s1">
    <w:name w:val="s1"/>
    <w:basedOn w:val="Policepardfaut"/>
    <w:rsid w:val="00CE2917"/>
    <w:rPr>
      <w:rFonts w:ascii="Arial" w:hAnsi="Arial" w:cs="Arial" w:hint="default"/>
      <w:b w:val="0"/>
      <w:bCs w:val="0"/>
      <w:i w:val="0"/>
      <w:iCs w:val="0"/>
      <w:sz w:val="30"/>
      <w:szCs w:val="30"/>
    </w:rPr>
  </w:style>
  <w:style w:type="character" w:customStyle="1" w:styleId="s2">
    <w:name w:val="s2"/>
    <w:basedOn w:val="Policepardfaut"/>
    <w:rsid w:val="00CE2917"/>
    <w:rPr>
      <w:rFonts w:ascii="Helvetica" w:hAnsi="Helvetica" w:hint="default"/>
      <w:b w:val="0"/>
      <w:bCs w:val="0"/>
      <w:i w:val="0"/>
      <w:iCs w:val="0"/>
      <w:sz w:val="30"/>
      <w:szCs w:val="30"/>
    </w:rPr>
  </w:style>
  <w:style w:type="character" w:customStyle="1" w:styleId="s3">
    <w:name w:val="s3"/>
    <w:basedOn w:val="Policepardfaut"/>
    <w:rsid w:val="00CE2917"/>
    <w:rPr>
      <w:rFonts w:ascii="Arial" w:hAnsi="Arial" w:cs="Arial" w:hint="default"/>
      <w:b w:val="0"/>
      <w:bCs w:val="0"/>
      <w:i w:val="0"/>
      <w:iCs w:val="0"/>
      <w:sz w:val="30"/>
      <w:szCs w:val="30"/>
    </w:rPr>
  </w:style>
  <w:style w:type="character" w:customStyle="1" w:styleId="s4">
    <w:name w:val="s4"/>
    <w:basedOn w:val="Policepardfaut"/>
    <w:rsid w:val="00CE2917"/>
    <w:rPr>
      <w:rFonts w:ascii="Helvetica" w:hAnsi="Helvetica" w:hint="default"/>
      <w:b w:val="0"/>
      <w:bCs w:val="0"/>
      <w:i w:val="0"/>
      <w:iCs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3214</Words>
  <Characters>17679</Characters>
  <Application>Microsoft Office Word</Application>
  <DocSecurity>0</DocSecurity>
  <Lines>147</Lines>
  <Paragraphs>41</Paragraphs>
  <ScaleCrop>false</ScaleCrop>
  <Company/>
  <LinksUpToDate>false</LinksUpToDate>
  <CharactersWithSpaces>20852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2026-04-20T10:47:00Z</dcterms:created>
  <dcterms:modified xsi:type="dcterms:W3CDTF">2026-04-20T10:47:00Z</dcterms:modified>
</cp:coreProperties>
</file>