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58697" w14:textId="2F4141A5" w:rsidR="00666360" w:rsidRDefault="00AF405E">
      <w:pPr>
        <w:spacing w:after="60"/>
        <w:jc w:val="center"/>
      </w:pPr>
      <w:r>
        <w:rPr>
          <w:b/>
          <w:bCs/>
          <w:color w:val="1E3A5F"/>
          <w:sz w:val="40"/>
          <w:szCs w:val="40"/>
        </w:rPr>
        <w:t>CAS PRATIQUE</w:t>
      </w:r>
      <w:r w:rsidR="006552A8">
        <w:rPr>
          <w:b/>
          <w:bCs/>
          <w:color w:val="1E3A5F"/>
          <w:sz w:val="40"/>
          <w:szCs w:val="40"/>
        </w:rPr>
        <w:t xml:space="preserve"> </w:t>
      </w:r>
    </w:p>
    <w:p w14:paraId="2979046E" w14:textId="77777777" w:rsidR="00666360" w:rsidRDefault="00AF405E">
      <w:pPr>
        <w:pBdr>
          <w:bottom w:val="single" w:sz="10" w:space="6" w:color="E07B54"/>
        </w:pBdr>
        <w:spacing w:after="40"/>
        <w:jc w:val="center"/>
      </w:pPr>
      <w:r>
        <w:rPr>
          <w:color w:val="E07B54"/>
          <w:sz w:val="26"/>
          <w:szCs w:val="26"/>
        </w:rPr>
        <w:t>Madame Nicole G., 52 ans  |  TAG / Trouble d'Adaptation avec Anxiété (TAA)</w:t>
      </w:r>
    </w:p>
    <w:p w14:paraId="22ABC4EF" w14:textId="77777777" w:rsidR="00666360" w:rsidRDefault="00AF405E">
      <w:pPr>
        <w:spacing w:before="40" w:after="20"/>
        <w:jc w:val="center"/>
      </w:pPr>
      <w:r>
        <w:rPr>
          <w:color w:val="888888"/>
          <w:sz w:val="18"/>
          <w:szCs w:val="18"/>
        </w:rPr>
        <w:t>ESN – Hygiène psycho-émotionnelle – Module 6  •  Mars 2026</w:t>
      </w:r>
    </w:p>
    <w:p w14:paraId="32AEB78D" w14:textId="77777777" w:rsidR="00666360" w:rsidRDefault="00666360">
      <w:pPr>
        <w:spacing w:before="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06"/>
      </w:tblGrid>
      <w:tr w:rsidR="00666360" w14:paraId="360EDB27" w14:textId="77777777">
        <w:tc>
          <w:tcPr>
            <w:tcW w:w="10106" w:type="dxa"/>
            <w:tcBorders>
              <w:top w:val="single" w:sz="1" w:space="0" w:color="2D8C8C"/>
              <w:left w:val="single" w:sz="1" w:space="0" w:color="2D8C8C"/>
              <w:bottom w:val="single" w:sz="1" w:space="0" w:color="2D8C8C"/>
              <w:right w:val="single" w:sz="1" w:space="0" w:color="2D8C8C"/>
            </w:tcBorders>
            <w:shd w:val="clear" w:color="auto" w:fill="D4EFEF"/>
            <w:tcMar>
              <w:top w:w="120" w:type="dxa"/>
              <w:left w:w="200" w:type="dxa"/>
              <w:bottom w:w="120" w:type="dxa"/>
              <w:right w:w="200" w:type="dxa"/>
            </w:tcMar>
          </w:tcPr>
          <w:p w14:paraId="73C474EF" w14:textId="77777777" w:rsidR="00666360" w:rsidRDefault="00AF405E">
            <w:pPr>
              <w:spacing w:after="60"/>
            </w:pPr>
            <w:r>
              <w:rPr>
                <w:b/>
                <w:bCs/>
                <w:color w:val="2D8C8C"/>
                <w:sz w:val="22"/>
                <w:szCs w:val="22"/>
              </w:rPr>
              <w:t>Résumé du cas clinique</w:t>
            </w:r>
          </w:p>
          <w:p w14:paraId="52C6F76C" w14:textId="77777777" w:rsidR="00666360" w:rsidRDefault="00AF405E">
            <w:r>
              <w:rPr>
                <w:sz w:val="18"/>
                <w:szCs w:val="18"/>
              </w:rPr>
              <w:t>Nicole G., 52 ans, fonctionnaire. Consulte pour insomnie, manifestations cardio-respiratoires (tachycardie, vertiges), tension interne et réactivité émotionnelle exacerbée. En arrêt de travail depuis 3 semaines suite à un conflit avec son directeur lui demandant de changer de bureau. Elle rumine en permanence, évite de sortir, redoute de croiser des collègues. Aucun antécédent psychiatrique. Première décompensation anxieuse documentée. Diagnostic retenu : Trouble d'Adaptation avec Anxiété (TAA).</w:t>
            </w:r>
          </w:p>
        </w:tc>
      </w:tr>
    </w:tbl>
    <w:p w14:paraId="72FA36BD" w14:textId="77777777" w:rsidR="00666360" w:rsidRDefault="00666360">
      <w:pPr>
        <w:spacing w:before="140"/>
      </w:pPr>
    </w:p>
    <w:p w14:paraId="0412ED1F" w14:textId="77777777" w:rsidR="00666360" w:rsidRDefault="00AF405E">
      <w:pPr>
        <w:pBdr>
          <w:bottom w:val="single" w:sz="8" w:space="4" w:color="E07B54"/>
        </w:pBdr>
        <w:spacing w:before="300" w:after="80"/>
      </w:pPr>
      <w:r>
        <w:rPr>
          <w:b/>
          <w:bCs/>
          <w:color w:val="1E3A5F"/>
          <w:sz w:val="28"/>
          <w:szCs w:val="28"/>
        </w:rPr>
        <w:t>1 · Analyse sémiologique – Profil de Nicole G.</w:t>
      </w:r>
    </w:p>
    <w:p w14:paraId="651F667F" w14:textId="77777777" w:rsidR="00666360" w:rsidRDefault="00666360">
      <w:pPr>
        <w:spacing w:before="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30"/>
        <w:gridCol w:w="7276"/>
      </w:tblGrid>
      <w:tr w:rsidR="00666360" w14:paraId="0CB61DE2" w14:textId="77777777">
        <w:trPr>
          <w:tblHeader/>
        </w:trPr>
        <w:tc>
          <w:tcPr>
            <w:tcW w:w="2830" w:type="dxa"/>
            <w:tcBorders>
              <w:top w:val="single" w:sz="1" w:space="0" w:color="E07B54"/>
              <w:left w:val="single" w:sz="1" w:space="0" w:color="E07B54"/>
              <w:bottom w:val="single" w:sz="1" w:space="0" w:color="E07B54"/>
              <w:right w:val="single" w:sz="1" w:space="0" w:color="E07B54"/>
            </w:tcBorders>
            <w:shd w:val="clear" w:color="auto" w:fill="1E3A5F"/>
            <w:tcMar>
              <w:top w:w="80" w:type="dxa"/>
              <w:left w:w="140" w:type="dxa"/>
              <w:bottom w:w="80" w:type="dxa"/>
              <w:right w:w="140" w:type="dxa"/>
            </w:tcMar>
            <w:vAlign w:val="center"/>
          </w:tcPr>
          <w:p w14:paraId="00AC04BC" w14:textId="77777777" w:rsidR="00666360" w:rsidRDefault="00AF405E">
            <w:pPr>
              <w:jc w:val="center"/>
            </w:pPr>
            <w:r>
              <w:rPr>
                <w:b/>
                <w:bCs/>
                <w:color w:val="FFFFFF"/>
                <w:sz w:val="20"/>
                <w:szCs w:val="20"/>
              </w:rPr>
              <w:t>Dimension</w:t>
            </w:r>
          </w:p>
        </w:tc>
        <w:tc>
          <w:tcPr>
            <w:tcW w:w="7276" w:type="dxa"/>
            <w:tcBorders>
              <w:top w:val="single" w:sz="1" w:space="0" w:color="E07B54"/>
              <w:left w:val="single" w:sz="1" w:space="0" w:color="E07B54"/>
              <w:bottom w:val="single" w:sz="1" w:space="0" w:color="E07B54"/>
              <w:right w:val="single" w:sz="1" w:space="0" w:color="E07B54"/>
            </w:tcBorders>
            <w:shd w:val="clear" w:color="auto" w:fill="1E3A5F"/>
            <w:tcMar>
              <w:top w:w="80" w:type="dxa"/>
              <w:left w:w="140" w:type="dxa"/>
              <w:bottom w:w="80" w:type="dxa"/>
              <w:right w:w="140" w:type="dxa"/>
            </w:tcMar>
            <w:vAlign w:val="center"/>
          </w:tcPr>
          <w:p w14:paraId="623E57AB" w14:textId="77777777" w:rsidR="00666360" w:rsidRDefault="00AF405E">
            <w:pPr>
              <w:jc w:val="center"/>
            </w:pPr>
            <w:r>
              <w:rPr>
                <w:b/>
                <w:bCs/>
                <w:color w:val="FFFFFF"/>
                <w:sz w:val="20"/>
                <w:szCs w:val="20"/>
              </w:rPr>
              <w:t>Éléments relevés chez Nicole G.</w:t>
            </w:r>
          </w:p>
        </w:tc>
      </w:tr>
      <w:tr w:rsidR="00666360" w14:paraId="156C65CF" w14:textId="77777777">
        <w:tc>
          <w:tcPr>
            <w:tcW w:w="2830" w:type="dxa"/>
            <w:tcBorders>
              <w:top w:val="single" w:sz="1" w:space="0" w:color="CCCCCC"/>
              <w:left w:val="single" w:sz="1" w:space="0" w:color="CCCCCC"/>
              <w:bottom w:val="single" w:sz="1" w:space="0" w:color="CCCCCC"/>
              <w:right w:val="single" w:sz="1" w:space="0" w:color="CCCCCC"/>
            </w:tcBorders>
            <w:shd w:val="clear" w:color="auto" w:fill="D6E8F5"/>
            <w:tcMar>
              <w:top w:w="70" w:type="dxa"/>
              <w:left w:w="140" w:type="dxa"/>
              <w:bottom w:w="70" w:type="dxa"/>
              <w:right w:w="140" w:type="dxa"/>
            </w:tcMar>
            <w:vAlign w:val="center"/>
          </w:tcPr>
          <w:p w14:paraId="41A50F1D" w14:textId="77777777" w:rsidR="00666360" w:rsidRDefault="00AF405E">
            <w:r>
              <w:rPr>
                <w:b/>
                <w:bCs/>
                <w:color w:val="1E3A5F"/>
              </w:rPr>
              <w:t>Motif de consultation</w:t>
            </w:r>
          </w:p>
        </w:tc>
        <w:tc>
          <w:tcPr>
            <w:tcW w:w="72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7441A539" w14:textId="77777777" w:rsidR="00666360" w:rsidRDefault="00AF405E">
            <w:r>
              <w:t>Insomnie + manifestations cardio-respiratoires attribuées à l'HTA. Tension interne, réactivité émotionnelle.</w:t>
            </w:r>
          </w:p>
        </w:tc>
      </w:tr>
      <w:tr w:rsidR="00666360" w14:paraId="42344356" w14:textId="77777777">
        <w:tc>
          <w:tcPr>
            <w:tcW w:w="2830" w:type="dxa"/>
            <w:tcBorders>
              <w:top w:val="single" w:sz="1" w:space="0" w:color="CCCCCC"/>
              <w:left w:val="single" w:sz="1" w:space="0" w:color="CCCCCC"/>
              <w:bottom w:val="single" w:sz="1" w:space="0" w:color="CCCCCC"/>
              <w:right w:val="single" w:sz="1" w:space="0" w:color="CCCCCC"/>
            </w:tcBorders>
            <w:shd w:val="clear" w:color="auto" w:fill="FAE5DA"/>
            <w:tcMar>
              <w:top w:w="70" w:type="dxa"/>
              <w:left w:w="140" w:type="dxa"/>
              <w:bottom w:w="70" w:type="dxa"/>
              <w:right w:w="140" w:type="dxa"/>
            </w:tcMar>
            <w:vAlign w:val="center"/>
          </w:tcPr>
          <w:p w14:paraId="7A8A7177" w14:textId="77777777" w:rsidR="00666360" w:rsidRDefault="00AF405E">
            <w:r>
              <w:rPr>
                <w:b/>
                <w:bCs/>
                <w:color w:val="1E3A5F"/>
              </w:rPr>
              <w:t>Signes psychiques</w:t>
            </w:r>
          </w:p>
        </w:tc>
        <w:tc>
          <w:tcPr>
            <w:tcW w:w="727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40" w:type="dxa"/>
              <w:bottom w:w="70" w:type="dxa"/>
              <w:right w:w="140" w:type="dxa"/>
            </w:tcMar>
            <w:vAlign w:val="center"/>
          </w:tcPr>
          <w:p w14:paraId="2C2FD612" w14:textId="77777777" w:rsidR="00666360" w:rsidRDefault="00AF405E">
            <w:r>
              <w:t>Ruminations incessantes (travail), appréhension, inquiétudes, difficultés de concentration, sentiment d'injustice, inutilité, incapacité à accepter la situation.</w:t>
            </w:r>
          </w:p>
        </w:tc>
      </w:tr>
      <w:tr w:rsidR="00666360" w14:paraId="1F3C0470" w14:textId="77777777">
        <w:tc>
          <w:tcPr>
            <w:tcW w:w="2830" w:type="dxa"/>
            <w:tcBorders>
              <w:top w:val="single" w:sz="1" w:space="0" w:color="CCCCCC"/>
              <w:left w:val="single" w:sz="1" w:space="0" w:color="CCCCCC"/>
              <w:bottom w:val="single" w:sz="1" w:space="0" w:color="CCCCCC"/>
              <w:right w:val="single" w:sz="1" w:space="0" w:color="CCCCCC"/>
            </w:tcBorders>
            <w:shd w:val="clear" w:color="auto" w:fill="D6E8F5"/>
            <w:tcMar>
              <w:top w:w="70" w:type="dxa"/>
              <w:left w:w="140" w:type="dxa"/>
              <w:bottom w:w="70" w:type="dxa"/>
              <w:right w:w="140" w:type="dxa"/>
            </w:tcMar>
            <w:vAlign w:val="center"/>
          </w:tcPr>
          <w:p w14:paraId="6A080911" w14:textId="77777777" w:rsidR="00666360" w:rsidRDefault="00AF405E">
            <w:r>
              <w:rPr>
                <w:b/>
                <w:bCs/>
                <w:color w:val="1E3A5F"/>
              </w:rPr>
              <w:t>Signes somatiques</w:t>
            </w:r>
          </w:p>
        </w:tc>
        <w:tc>
          <w:tcPr>
            <w:tcW w:w="72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5150AE50" w14:textId="77777777" w:rsidR="00666360" w:rsidRDefault="00AF405E">
            <w:r>
              <w:t>Tachycardie, vertiges (cardiovasculaires/neurovégétatifs), boule dans la gorge, impression d'étouffer (respiratoire), grande angoisse.</w:t>
            </w:r>
          </w:p>
        </w:tc>
      </w:tr>
      <w:tr w:rsidR="00666360" w14:paraId="5E238D33" w14:textId="77777777">
        <w:tc>
          <w:tcPr>
            <w:tcW w:w="2830" w:type="dxa"/>
            <w:tcBorders>
              <w:top w:val="single" w:sz="1" w:space="0" w:color="CCCCCC"/>
              <w:left w:val="single" w:sz="1" w:space="0" w:color="CCCCCC"/>
              <w:bottom w:val="single" w:sz="1" w:space="0" w:color="CCCCCC"/>
              <w:right w:val="single" w:sz="1" w:space="0" w:color="CCCCCC"/>
            </w:tcBorders>
            <w:shd w:val="clear" w:color="auto" w:fill="FAE5DA"/>
            <w:tcMar>
              <w:top w:w="70" w:type="dxa"/>
              <w:left w:w="140" w:type="dxa"/>
              <w:bottom w:w="70" w:type="dxa"/>
              <w:right w:w="140" w:type="dxa"/>
            </w:tcMar>
            <w:vAlign w:val="center"/>
          </w:tcPr>
          <w:p w14:paraId="5C82FA34" w14:textId="77777777" w:rsidR="00666360" w:rsidRDefault="00AF405E">
            <w:r>
              <w:rPr>
                <w:b/>
                <w:bCs/>
                <w:color w:val="1E3A5F"/>
              </w:rPr>
              <w:t>Signes comportementaux</w:t>
            </w:r>
          </w:p>
        </w:tc>
        <w:tc>
          <w:tcPr>
            <w:tcW w:w="727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40" w:type="dxa"/>
              <w:bottom w:w="70" w:type="dxa"/>
              <w:right w:w="140" w:type="dxa"/>
            </w:tcMar>
            <w:vAlign w:val="center"/>
          </w:tcPr>
          <w:p w14:paraId="27C57B9A" w14:textId="77777777" w:rsidR="00666360" w:rsidRDefault="00AF405E">
            <w:r>
              <w:t>Évitement social (refuse de sortir, de croiser des collègues). Arrêt de travail depuis 3 semaines. Fatigabilité, difficultés de concentration, hyper-excitabilité.</w:t>
            </w:r>
          </w:p>
        </w:tc>
      </w:tr>
      <w:tr w:rsidR="00666360" w14:paraId="77062959" w14:textId="77777777">
        <w:tc>
          <w:tcPr>
            <w:tcW w:w="2830" w:type="dxa"/>
            <w:tcBorders>
              <w:top w:val="single" w:sz="1" w:space="0" w:color="CCCCCC"/>
              <w:left w:val="single" w:sz="1" w:space="0" w:color="CCCCCC"/>
              <w:bottom w:val="single" w:sz="1" w:space="0" w:color="CCCCCC"/>
              <w:right w:val="single" w:sz="1" w:space="0" w:color="CCCCCC"/>
            </w:tcBorders>
            <w:shd w:val="clear" w:color="auto" w:fill="D6E8F5"/>
            <w:tcMar>
              <w:top w:w="70" w:type="dxa"/>
              <w:left w:w="140" w:type="dxa"/>
              <w:bottom w:w="70" w:type="dxa"/>
              <w:right w:w="140" w:type="dxa"/>
            </w:tcMar>
            <w:vAlign w:val="center"/>
          </w:tcPr>
          <w:p w14:paraId="14ECB798" w14:textId="77777777" w:rsidR="00666360" w:rsidRDefault="00AF405E">
            <w:r>
              <w:rPr>
                <w:b/>
                <w:bCs/>
                <w:color w:val="1E3A5F"/>
              </w:rPr>
              <w:t>Contexte perturbateur</w:t>
            </w:r>
          </w:p>
        </w:tc>
        <w:tc>
          <w:tcPr>
            <w:tcW w:w="72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584C026E" w14:textId="77777777" w:rsidR="00666360" w:rsidRDefault="00AF405E">
            <w:r>
              <w:t>Conflit professionnel récent (&lt;3 mois) : directeur exigeant une mutation perçue comme injuste. Peur de ne pas retrouver un emploi. Aucun soutien ressenti des collègues.</w:t>
            </w:r>
          </w:p>
        </w:tc>
      </w:tr>
      <w:tr w:rsidR="00666360" w14:paraId="6C44679E" w14:textId="77777777">
        <w:tc>
          <w:tcPr>
            <w:tcW w:w="2830" w:type="dxa"/>
            <w:tcBorders>
              <w:top w:val="single" w:sz="1" w:space="0" w:color="CCCCCC"/>
              <w:left w:val="single" w:sz="1" w:space="0" w:color="CCCCCC"/>
              <w:bottom w:val="single" w:sz="1" w:space="0" w:color="CCCCCC"/>
              <w:right w:val="single" w:sz="1" w:space="0" w:color="CCCCCC"/>
            </w:tcBorders>
            <w:shd w:val="clear" w:color="auto" w:fill="FAE5DA"/>
            <w:tcMar>
              <w:top w:w="70" w:type="dxa"/>
              <w:left w:w="140" w:type="dxa"/>
              <w:bottom w:w="70" w:type="dxa"/>
              <w:right w:w="140" w:type="dxa"/>
            </w:tcMar>
            <w:vAlign w:val="center"/>
          </w:tcPr>
          <w:p w14:paraId="426D310B" w14:textId="77777777" w:rsidR="00666360" w:rsidRDefault="00AF405E">
            <w:r>
              <w:rPr>
                <w:b/>
                <w:bCs/>
                <w:color w:val="1E3A5F"/>
              </w:rPr>
              <w:t>Niveau de souffrance</w:t>
            </w:r>
          </w:p>
        </w:tc>
        <w:tc>
          <w:tcPr>
            <w:tcW w:w="727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40" w:type="dxa"/>
              <w:bottom w:w="70" w:type="dxa"/>
              <w:right w:w="140" w:type="dxa"/>
            </w:tcMar>
            <w:vAlign w:val="center"/>
          </w:tcPr>
          <w:p w14:paraId="71FF5A9F" w14:textId="77777777" w:rsidR="00666360" w:rsidRDefault="00AF405E">
            <w:r>
              <w:t>Élevé : anxiété excessive par rapport à la situation objective. Retentissement social (évitement), professionnel (arrêt maladie) et familial (rumine même lors des visites des enfants).</w:t>
            </w:r>
          </w:p>
        </w:tc>
      </w:tr>
      <w:tr w:rsidR="00666360" w14:paraId="4309CF2D" w14:textId="77777777">
        <w:tc>
          <w:tcPr>
            <w:tcW w:w="2830" w:type="dxa"/>
            <w:tcBorders>
              <w:top w:val="single" w:sz="1" w:space="0" w:color="CCCCCC"/>
              <w:left w:val="single" w:sz="1" w:space="0" w:color="CCCCCC"/>
              <w:bottom w:val="single" w:sz="1" w:space="0" w:color="CCCCCC"/>
              <w:right w:val="single" w:sz="1" w:space="0" w:color="CCCCCC"/>
            </w:tcBorders>
            <w:shd w:val="clear" w:color="auto" w:fill="D6E8F5"/>
            <w:tcMar>
              <w:top w:w="70" w:type="dxa"/>
              <w:left w:w="140" w:type="dxa"/>
              <w:bottom w:w="70" w:type="dxa"/>
              <w:right w:w="140" w:type="dxa"/>
            </w:tcMar>
            <w:vAlign w:val="center"/>
          </w:tcPr>
          <w:p w14:paraId="1747FAC8" w14:textId="77777777" w:rsidR="00666360" w:rsidRDefault="00AF405E">
            <w:r>
              <w:rPr>
                <w:b/>
                <w:bCs/>
                <w:color w:val="1E3A5F"/>
              </w:rPr>
              <w:t>Antécédents</w:t>
            </w:r>
          </w:p>
        </w:tc>
        <w:tc>
          <w:tcPr>
            <w:tcW w:w="72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3F6C912A" w14:textId="77777777" w:rsidR="00666360" w:rsidRDefault="00AF405E">
            <w:r>
              <w:t>Aucun antécédent de trouble anxieux ou dépressif. Première décompensation documentée.</w:t>
            </w:r>
          </w:p>
        </w:tc>
      </w:tr>
    </w:tbl>
    <w:p w14:paraId="6A5DBFCC" w14:textId="77777777" w:rsidR="00666360" w:rsidRDefault="00666360">
      <w:pPr>
        <w:spacing w:before="60"/>
      </w:pPr>
    </w:p>
    <w:p w14:paraId="2993D5C5" w14:textId="77777777" w:rsidR="00666360" w:rsidRDefault="00AF405E">
      <w:pPr>
        <w:spacing w:before="60" w:after="60"/>
        <w:ind w:left="200"/>
      </w:pPr>
      <w:r>
        <w:rPr>
          <w:color w:val="666666"/>
          <w:sz w:val="17"/>
          <w:szCs w:val="17"/>
        </w:rPr>
        <w:t xml:space="preserve">💡 Points de vigilance : l'évitement progressif risque de renforcer et </w:t>
      </w:r>
      <w:proofErr w:type="spellStart"/>
      <w:r>
        <w:rPr>
          <w:color w:val="666666"/>
          <w:sz w:val="17"/>
          <w:szCs w:val="17"/>
        </w:rPr>
        <w:t>chroniciser</w:t>
      </w:r>
      <w:proofErr w:type="spellEnd"/>
      <w:r>
        <w:rPr>
          <w:color w:val="666666"/>
          <w:sz w:val="17"/>
          <w:szCs w:val="17"/>
        </w:rPr>
        <w:t xml:space="preserve"> le trouble. Pas d'antécédent psychiatrique → pronostic favorable si prise en charge rapide.</w:t>
      </w:r>
    </w:p>
    <w:p w14:paraId="277CA62F" w14:textId="77777777" w:rsidR="00666360" w:rsidRDefault="00666360">
      <w:pPr>
        <w:spacing w:before="140"/>
      </w:pPr>
    </w:p>
    <w:p w14:paraId="4F30C1EE" w14:textId="77777777" w:rsidR="00307AAF" w:rsidRDefault="00307AAF">
      <w:pPr>
        <w:spacing w:before="140"/>
      </w:pPr>
    </w:p>
    <w:p w14:paraId="5BCCA4DB" w14:textId="77777777" w:rsidR="00307AAF" w:rsidRDefault="00307AAF">
      <w:pPr>
        <w:spacing w:before="140"/>
      </w:pPr>
    </w:p>
    <w:p w14:paraId="4A037921" w14:textId="77777777" w:rsidR="00307AAF" w:rsidRDefault="00307AAF">
      <w:pPr>
        <w:spacing w:before="140"/>
      </w:pPr>
    </w:p>
    <w:p w14:paraId="0675D1FB" w14:textId="77777777" w:rsidR="00307AAF" w:rsidRDefault="00307AAF">
      <w:pPr>
        <w:spacing w:before="140"/>
      </w:pPr>
    </w:p>
    <w:p w14:paraId="6F1E9BF4" w14:textId="77777777" w:rsidR="00307AAF" w:rsidRDefault="00307AAF">
      <w:pPr>
        <w:spacing w:before="140"/>
      </w:pPr>
    </w:p>
    <w:p w14:paraId="51870FED" w14:textId="77777777" w:rsidR="00307AAF" w:rsidRDefault="00307AAF">
      <w:pPr>
        <w:spacing w:before="140"/>
      </w:pPr>
    </w:p>
    <w:p w14:paraId="13C837B3" w14:textId="77777777" w:rsidR="00307AAF" w:rsidRDefault="00307AAF">
      <w:pPr>
        <w:spacing w:before="140"/>
      </w:pPr>
    </w:p>
    <w:p w14:paraId="384DA21D" w14:textId="77777777" w:rsidR="00307AAF" w:rsidRDefault="00307AAF">
      <w:pPr>
        <w:spacing w:before="140"/>
      </w:pPr>
    </w:p>
    <w:p w14:paraId="6038145A" w14:textId="77777777" w:rsidR="00307AAF" w:rsidRDefault="00307AAF">
      <w:pPr>
        <w:spacing w:before="140"/>
      </w:pPr>
    </w:p>
    <w:p w14:paraId="3D7B71D6" w14:textId="77777777" w:rsidR="00307AAF" w:rsidRDefault="00307AAF">
      <w:pPr>
        <w:spacing w:before="140"/>
      </w:pPr>
    </w:p>
    <w:p w14:paraId="740014B7" w14:textId="77777777" w:rsidR="00666360" w:rsidRDefault="00AF405E">
      <w:pPr>
        <w:pBdr>
          <w:bottom w:val="single" w:sz="8" w:space="4" w:color="E07B54"/>
        </w:pBdr>
        <w:spacing w:before="300" w:after="80"/>
      </w:pPr>
      <w:r>
        <w:rPr>
          <w:b/>
          <w:bCs/>
          <w:color w:val="1E3A5F"/>
          <w:sz w:val="28"/>
          <w:szCs w:val="28"/>
        </w:rPr>
        <w:lastRenderedPageBreak/>
        <w:t>2 · Diagnostic retenu : TAA vs TAG – différenciation</w:t>
      </w:r>
    </w:p>
    <w:p w14:paraId="4227A0CC" w14:textId="77777777" w:rsidR="00666360" w:rsidRDefault="00666360">
      <w:pPr>
        <w:spacing w:before="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8"/>
        <w:gridCol w:w="3739"/>
        <w:gridCol w:w="3739"/>
      </w:tblGrid>
      <w:tr w:rsidR="00666360" w14:paraId="764BEC9E" w14:textId="77777777">
        <w:trPr>
          <w:tblHeader/>
        </w:trPr>
        <w:tc>
          <w:tcPr>
            <w:tcW w:w="2628" w:type="dxa"/>
            <w:tcBorders>
              <w:top w:val="single" w:sz="1" w:space="0" w:color="E07B54"/>
              <w:left w:val="single" w:sz="1" w:space="0" w:color="E07B54"/>
              <w:bottom w:val="single" w:sz="1" w:space="0" w:color="E07B54"/>
              <w:right w:val="single" w:sz="1" w:space="0" w:color="E07B54"/>
            </w:tcBorders>
            <w:shd w:val="clear" w:color="auto" w:fill="2D8C8C"/>
            <w:tcMar>
              <w:top w:w="80" w:type="dxa"/>
              <w:left w:w="140" w:type="dxa"/>
              <w:bottom w:w="80" w:type="dxa"/>
              <w:right w:w="140" w:type="dxa"/>
            </w:tcMar>
            <w:vAlign w:val="center"/>
          </w:tcPr>
          <w:p w14:paraId="055096BE" w14:textId="77777777" w:rsidR="00666360" w:rsidRDefault="00AF405E">
            <w:pPr>
              <w:jc w:val="center"/>
            </w:pPr>
            <w:r>
              <w:rPr>
                <w:b/>
                <w:bCs/>
                <w:color w:val="FFFFFF"/>
                <w:sz w:val="20"/>
                <w:szCs w:val="20"/>
              </w:rPr>
              <w:t>Critère</w:t>
            </w:r>
          </w:p>
        </w:tc>
        <w:tc>
          <w:tcPr>
            <w:tcW w:w="3739" w:type="dxa"/>
            <w:tcBorders>
              <w:top w:val="single" w:sz="1" w:space="0" w:color="E07B54"/>
              <w:left w:val="single" w:sz="1" w:space="0" w:color="E07B54"/>
              <w:bottom w:val="single" w:sz="1" w:space="0" w:color="E07B54"/>
              <w:right w:val="single" w:sz="1" w:space="0" w:color="E07B54"/>
            </w:tcBorders>
            <w:shd w:val="clear" w:color="auto" w:fill="2D8C8C"/>
            <w:tcMar>
              <w:top w:w="80" w:type="dxa"/>
              <w:left w:w="140" w:type="dxa"/>
              <w:bottom w:w="80" w:type="dxa"/>
              <w:right w:w="140" w:type="dxa"/>
            </w:tcMar>
            <w:vAlign w:val="center"/>
          </w:tcPr>
          <w:p w14:paraId="7FB3A853" w14:textId="77777777" w:rsidR="00666360" w:rsidRDefault="00AF405E">
            <w:pPr>
              <w:jc w:val="center"/>
            </w:pPr>
            <w:r>
              <w:rPr>
                <w:b/>
                <w:bCs/>
                <w:color w:val="FFFFFF"/>
                <w:sz w:val="20"/>
                <w:szCs w:val="20"/>
              </w:rPr>
              <w:t>TAG (Trouble Anxieux Généralisé)</w:t>
            </w:r>
          </w:p>
        </w:tc>
        <w:tc>
          <w:tcPr>
            <w:tcW w:w="3739" w:type="dxa"/>
            <w:tcBorders>
              <w:top w:val="single" w:sz="1" w:space="0" w:color="E07B54"/>
              <w:left w:val="single" w:sz="1" w:space="0" w:color="E07B54"/>
              <w:bottom w:val="single" w:sz="1" w:space="0" w:color="E07B54"/>
              <w:right w:val="single" w:sz="1" w:space="0" w:color="E07B54"/>
            </w:tcBorders>
            <w:shd w:val="clear" w:color="auto" w:fill="2D8C8C"/>
            <w:tcMar>
              <w:top w:w="80" w:type="dxa"/>
              <w:left w:w="140" w:type="dxa"/>
              <w:bottom w:w="80" w:type="dxa"/>
              <w:right w:w="140" w:type="dxa"/>
            </w:tcMar>
            <w:vAlign w:val="center"/>
          </w:tcPr>
          <w:p w14:paraId="2A4D65ED" w14:textId="77777777" w:rsidR="00666360" w:rsidRDefault="00AF405E">
            <w:pPr>
              <w:jc w:val="center"/>
            </w:pPr>
            <w:r>
              <w:rPr>
                <w:b/>
                <w:bCs/>
                <w:color w:val="FFFFFF"/>
                <w:sz w:val="20"/>
                <w:szCs w:val="20"/>
              </w:rPr>
              <w:t>TAA (Trouble Adaptation avec Anxiété)</w:t>
            </w:r>
          </w:p>
        </w:tc>
      </w:tr>
      <w:tr w:rsidR="00666360" w14:paraId="48ADC1A3" w14:textId="77777777">
        <w:tc>
          <w:tcPr>
            <w:tcW w:w="2628" w:type="dxa"/>
            <w:tcBorders>
              <w:top w:val="single" w:sz="1" w:space="0" w:color="CCCCCC"/>
              <w:left w:val="single" w:sz="1" w:space="0" w:color="CCCCCC"/>
              <w:bottom w:val="single" w:sz="1" w:space="0" w:color="CCCCCC"/>
              <w:right w:val="single" w:sz="1" w:space="0" w:color="CCCCCC"/>
            </w:tcBorders>
            <w:shd w:val="clear" w:color="auto" w:fill="D4EFEF"/>
            <w:tcMar>
              <w:top w:w="70" w:type="dxa"/>
              <w:left w:w="140" w:type="dxa"/>
              <w:bottom w:w="70" w:type="dxa"/>
              <w:right w:w="140" w:type="dxa"/>
            </w:tcMar>
            <w:vAlign w:val="center"/>
          </w:tcPr>
          <w:p w14:paraId="59C15A17" w14:textId="77777777" w:rsidR="00666360" w:rsidRDefault="00AF405E">
            <w:r>
              <w:rPr>
                <w:b/>
                <w:bCs/>
                <w:color w:val="1E3A5F"/>
              </w:rPr>
              <w:t>Facteur déclenchant</w:t>
            </w:r>
          </w:p>
        </w:tc>
        <w:tc>
          <w:tcPr>
            <w:tcW w:w="373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69AA0563" w14:textId="77777777" w:rsidR="00666360" w:rsidRDefault="00AF405E">
            <w:r>
              <w:t>Pas nécessairement lié à un événement identifiable</w:t>
            </w:r>
          </w:p>
        </w:tc>
        <w:tc>
          <w:tcPr>
            <w:tcW w:w="3739" w:type="dxa"/>
            <w:tcBorders>
              <w:top w:val="single" w:sz="1" w:space="0" w:color="CCCCCC"/>
              <w:left w:val="single" w:sz="1" w:space="0" w:color="CCCCCC"/>
              <w:bottom w:val="single" w:sz="1" w:space="0" w:color="CCCCCC"/>
              <w:right w:val="single" w:sz="1" w:space="0" w:color="CCCCCC"/>
            </w:tcBorders>
            <w:shd w:val="clear" w:color="auto" w:fill="D6E8F5"/>
            <w:tcMar>
              <w:top w:w="70" w:type="dxa"/>
              <w:left w:w="140" w:type="dxa"/>
              <w:bottom w:w="70" w:type="dxa"/>
              <w:right w:w="140" w:type="dxa"/>
            </w:tcMar>
            <w:vAlign w:val="center"/>
          </w:tcPr>
          <w:p w14:paraId="3A9D896C" w14:textId="77777777" w:rsidR="00666360" w:rsidRDefault="00AF405E">
            <w:r>
              <w:t>Clairement consécutif à un événement stressant &lt; 6 mois</w:t>
            </w:r>
          </w:p>
        </w:tc>
      </w:tr>
      <w:tr w:rsidR="00666360" w14:paraId="2BB789F5" w14:textId="77777777">
        <w:tc>
          <w:tcPr>
            <w:tcW w:w="262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40" w:type="dxa"/>
              <w:bottom w:w="70" w:type="dxa"/>
              <w:right w:w="140" w:type="dxa"/>
            </w:tcMar>
            <w:vAlign w:val="center"/>
          </w:tcPr>
          <w:p w14:paraId="4CEA560B" w14:textId="77777777" w:rsidR="00666360" w:rsidRDefault="00AF405E">
            <w:r>
              <w:rPr>
                <w:b/>
                <w:bCs/>
                <w:color w:val="1E3A5F"/>
              </w:rPr>
              <w:t>Durée</w:t>
            </w:r>
          </w:p>
        </w:tc>
        <w:tc>
          <w:tcPr>
            <w:tcW w:w="3739" w:type="dxa"/>
            <w:tcBorders>
              <w:top w:val="single" w:sz="1" w:space="0" w:color="CCCCCC"/>
              <w:left w:val="single" w:sz="1" w:space="0" w:color="CCCCCC"/>
              <w:bottom w:val="single" w:sz="1" w:space="0" w:color="CCCCCC"/>
              <w:right w:val="single" w:sz="1" w:space="0" w:color="CCCCCC"/>
            </w:tcBorders>
            <w:shd w:val="clear" w:color="auto" w:fill="F5F5F5"/>
            <w:tcMar>
              <w:top w:w="70" w:type="dxa"/>
              <w:left w:w="140" w:type="dxa"/>
              <w:bottom w:w="70" w:type="dxa"/>
              <w:right w:w="140" w:type="dxa"/>
            </w:tcMar>
            <w:vAlign w:val="center"/>
          </w:tcPr>
          <w:p w14:paraId="54F3B6F1" w14:textId="77777777" w:rsidR="00666360" w:rsidRDefault="00AF405E">
            <w:r>
              <w:t>Chronique, terrain de fond permanent</w:t>
            </w:r>
          </w:p>
        </w:tc>
        <w:tc>
          <w:tcPr>
            <w:tcW w:w="3739" w:type="dxa"/>
            <w:tcBorders>
              <w:top w:val="single" w:sz="1" w:space="0" w:color="CCCCCC"/>
              <w:left w:val="single" w:sz="1" w:space="0" w:color="CCCCCC"/>
              <w:bottom w:val="single" w:sz="1" w:space="0" w:color="CCCCCC"/>
              <w:right w:val="single" w:sz="1" w:space="0" w:color="CCCCCC"/>
            </w:tcBorders>
            <w:shd w:val="clear" w:color="auto" w:fill="F5F5F5"/>
            <w:tcMar>
              <w:top w:w="70" w:type="dxa"/>
              <w:left w:w="140" w:type="dxa"/>
              <w:bottom w:w="70" w:type="dxa"/>
              <w:right w:w="140" w:type="dxa"/>
            </w:tcMar>
            <w:vAlign w:val="center"/>
          </w:tcPr>
          <w:p w14:paraId="24BE1850" w14:textId="77777777" w:rsidR="00666360" w:rsidRDefault="00AF405E">
            <w:r>
              <w:t>Temporaire, disparaît à distance de l'événement</w:t>
            </w:r>
          </w:p>
        </w:tc>
      </w:tr>
      <w:tr w:rsidR="00666360" w14:paraId="6E9763EE" w14:textId="77777777">
        <w:tc>
          <w:tcPr>
            <w:tcW w:w="2628" w:type="dxa"/>
            <w:tcBorders>
              <w:top w:val="single" w:sz="1" w:space="0" w:color="CCCCCC"/>
              <w:left w:val="single" w:sz="1" w:space="0" w:color="CCCCCC"/>
              <w:bottom w:val="single" w:sz="1" w:space="0" w:color="CCCCCC"/>
              <w:right w:val="single" w:sz="1" w:space="0" w:color="CCCCCC"/>
            </w:tcBorders>
            <w:shd w:val="clear" w:color="auto" w:fill="D4EFEF"/>
            <w:tcMar>
              <w:top w:w="70" w:type="dxa"/>
              <w:left w:w="140" w:type="dxa"/>
              <w:bottom w:w="70" w:type="dxa"/>
              <w:right w:w="140" w:type="dxa"/>
            </w:tcMar>
            <w:vAlign w:val="center"/>
          </w:tcPr>
          <w:p w14:paraId="3B344E20" w14:textId="77777777" w:rsidR="00666360" w:rsidRDefault="00AF405E">
            <w:r>
              <w:rPr>
                <w:b/>
                <w:bCs/>
                <w:color w:val="1E3A5F"/>
              </w:rPr>
              <w:t>Intensité de l'anxiété</w:t>
            </w:r>
          </w:p>
        </w:tc>
        <w:tc>
          <w:tcPr>
            <w:tcW w:w="373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60A5FE76" w14:textId="77777777" w:rsidR="00666360" w:rsidRDefault="00AF405E">
            <w:r>
              <w:t>Anxiété diffuse, persistante sur de multiples sujets</w:t>
            </w:r>
          </w:p>
        </w:tc>
        <w:tc>
          <w:tcPr>
            <w:tcW w:w="3739" w:type="dxa"/>
            <w:tcBorders>
              <w:top w:val="single" w:sz="1" w:space="0" w:color="CCCCCC"/>
              <w:left w:val="single" w:sz="1" w:space="0" w:color="CCCCCC"/>
              <w:bottom w:val="single" w:sz="1" w:space="0" w:color="CCCCCC"/>
              <w:right w:val="single" w:sz="1" w:space="0" w:color="CCCCCC"/>
            </w:tcBorders>
            <w:shd w:val="clear" w:color="auto" w:fill="D6E8F5"/>
            <w:tcMar>
              <w:top w:w="70" w:type="dxa"/>
              <w:left w:w="140" w:type="dxa"/>
              <w:bottom w:w="70" w:type="dxa"/>
              <w:right w:w="140" w:type="dxa"/>
            </w:tcMar>
            <w:vAlign w:val="center"/>
          </w:tcPr>
          <w:p w14:paraId="5B1FD0BA" w14:textId="77777777" w:rsidR="00666360" w:rsidRDefault="00AF405E">
            <w:r>
              <w:t>Plus intense, envahissante, focalisée sur l'événement ET sur des scénarios redoutés/anticipés</w:t>
            </w:r>
          </w:p>
        </w:tc>
      </w:tr>
      <w:tr w:rsidR="00666360" w14:paraId="2C6A4D0C" w14:textId="77777777">
        <w:tc>
          <w:tcPr>
            <w:tcW w:w="262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40" w:type="dxa"/>
              <w:bottom w:w="70" w:type="dxa"/>
              <w:right w:w="140" w:type="dxa"/>
            </w:tcMar>
            <w:vAlign w:val="center"/>
          </w:tcPr>
          <w:p w14:paraId="40E1A509" w14:textId="77777777" w:rsidR="00666360" w:rsidRDefault="00AF405E">
            <w:r>
              <w:rPr>
                <w:b/>
                <w:bCs/>
                <w:color w:val="1E3A5F"/>
              </w:rPr>
              <w:t>Ruminations</w:t>
            </w:r>
          </w:p>
        </w:tc>
        <w:tc>
          <w:tcPr>
            <w:tcW w:w="3739" w:type="dxa"/>
            <w:tcBorders>
              <w:top w:val="single" w:sz="1" w:space="0" w:color="CCCCCC"/>
              <w:left w:val="single" w:sz="1" w:space="0" w:color="CCCCCC"/>
              <w:bottom w:val="single" w:sz="1" w:space="0" w:color="CCCCCC"/>
              <w:right w:val="single" w:sz="1" w:space="0" w:color="CCCCCC"/>
            </w:tcBorders>
            <w:shd w:val="clear" w:color="auto" w:fill="F5F5F5"/>
            <w:tcMar>
              <w:top w:w="70" w:type="dxa"/>
              <w:left w:w="140" w:type="dxa"/>
              <w:bottom w:w="70" w:type="dxa"/>
              <w:right w:w="140" w:type="dxa"/>
            </w:tcMar>
            <w:vAlign w:val="center"/>
          </w:tcPr>
          <w:p w14:paraId="2B85229D" w14:textId="77777777" w:rsidR="00666360" w:rsidRDefault="00AF405E">
            <w:r>
              <w:t>Généralisées (santé, argent, avenir, proches)</w:t>
            </w:r>
          </w:p>
        </w:tc>
        <w:tc>
          <w:tcPr>
            <w:tcW w:w="3739" w:type="dxa"/>
            <w:tcBorders>
              <w:top w:val="single" w:sz="1" w:space="0" w:color="CCCCCC"/>
              <w:left w:val="single" w:sz="1" w:space="0" w:color="CCCCCC"/>
              <w:bottom w:val="single" w:sz="1" w:space="0" w:color="CCCCCC"/>
              <w:right w:val="single" w:sz="1" w:space="0" w:color="CCCCCC"/>
            </w:tcBorders>
            <w:shd w:val="clear" w:color="auto" w:fill="F5F5F5"/>
            <w:tcMar>
              <w:top w:w="70" w:type="dxa"/>
              <w:left w:w="140" w:type="dxa"/>
              <w:bottom w:w="70" w:type="dxa"/>
              <w:right w:w="140" w:type="dxa"/>
            </w:tcMar>
            <w:vAlign w:val="center"/>
          </w:tcPr>
          <w:p w14:paraId="2D8D9A6F" w14:textId="77777777" w:rsidR="00666360" w:rsidRDefault="00AF405E">
            <w:r>
              <w:t>Spécifiques à la situation stressante identifiée</w:t>
            </w:r>
          </w:p>
        </w:tc>
      </w:tr>
      <w:tr w:rsidR="00666360" w14:paraId="0E174BE5" w14:textId="77777777">
        <w:tc>
          <w:tcPr>
            <w:tcW w:w="2628" w:type="dxa"/>
            <w:tcBorders>
              <w:top w:val="single" w:sz="1" w:space="0" w:color="CCCCCC"/>
              <w:left w:val="single" w:sz="1" w:space="0" w:color="CCCCCC"/>
              <w:bottom w:val="single" w:sz="1" w:space="0" w:color="CCCCCC"/>
              <w:right w:val="single" w:sz="1" w:space="0" w:color="CCCCCC"/>
            </w:tcBorders>
            <w:shd w:val="clear" w:color="auto" w:fill="D4EFEF"/>
            <w:tcMar>
              <w:top w:w="70" w:type="dxa"/>
              <w:left w:w="140" w:type="dxa"/>
              <w:bottom w:w="70" w:type="dxa"/>
              <w:right w:w="140" w:type="dxa"/>
            </w:tcMar>
            <w:vAlign w:val="center"/>
          </w:tcPr>
          <w:p w14:paraId="051A8C18" w14:textId="77777777" w:rsidR="00666360" w:rsidRDefault="00AF405E">
            <w:r>
              <w:rPr>
                <w:b/>
                <w:bCs/>
                <w:color w:val="1E3A5F"/>
              </w:rPr>
              <w:t>Cas Nicole</w:t>
            </w:r>
          </w:p>
        </w:tc>
        <w:tc>
          <w:tcPr>
            <w:tcW w:w="373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667D3A2D" w14:textId="77777777" w:rsidR="00666360" w:rsidRDefault="00AF405E">
            <w:r>
              <w:t>Moins probable – pas de fond anxieux connu</w:t>
            </w:r>
          </w:p>
        </w:tc>
        <w:tc>
          <w:tcPr>
            <w:tcW w:w="3739" w:type="dxa"/>
            <w:tcBorders>
              <w:top w:val="single" w:sz="1" w:space="0" w:color="CCCCCC"/>
              <w:left w:val="single" w:sz="1" w:space="0" w:color="CCCCCC"/>
              <w:bottom w:val="single" w:sz="1" w:space="0" w:color="CCCCCC"/>
              <w:right w:val="single" w:sz="1" w:space="0" w:color="CCCCCC"/>
            </w:tcBorders>
            <w:shd w:val="clear" w:color="auto" w:fill="D6E8F5"/>
            <w:tcMar>
              <w:top w:w="70" w:type="dxa"/>
              <w:left w:w="140" w:type="dxa"/>
              <w:bottom w:w="70" w:type="dxa"/>
              <w:right w:w="140" w:type="dxa"/>
            </w:tcMar>
            <w:vAlign w:val="center"/>
          </w:tcPr>
          <w:p w14:paraId="6D2DB8CC" w14:textId="77777777" w:rsidR="00666360" w:rsidRDefault="00AF405E">
            <w:r>
              <w:rPr>
                <w:color w:val="2D8C8C"/>
              </w:rPr>
              <w:t>✅ Profil correspondant : conflit pro récent &lt; 3 mois, anxiété ciblée sur le travail, première décompensation</w:t>
            </w:r>
          </w:p>
        </w:tc>
      </w:tr>
    </w:tbl>
    <w:p w14:paraId="2EC74551" w14:textId="77777777" w:rsidR="00666360" w:rsidRDefault="00666360">
      <w:pPr>
        <w:spacing w:before="60"/>
      </w:pPr>
    </w:p>
    <w:p w14:paraId="2DBB05F3" w14:textId="77777777" w:rsidR="00666360" w:rsidRDefault="00AF405E">
      <w:pPr>
        <w:spacing w:before="60" w:after="60"/>
        <w:ind w:left="200"/>
        <w:rPr>
          <w:color w:val="666666"/>
          <w:sz w:val="17"/>
          <w:szCs w:val="17"/>
        </w:rPr>
      </w:pPr>
      <w:r>
        <w:rPr>
          <w:color w:val="666666"/>
          <w:sz w:val="17"/>
          <w:szCs w:val="17"/>
        </w:rPr>
        <w:t>💡 Le TAA peut se confondre avec le TAG mais l'anxiété y est plus intense et centrée sur un événement identifiable. Dans ce cas, le conflit professionnel récent (&lt;3 mois) oriente clairement vers le TAA.</w:t>
      </w:r>
    </w:p>
    <w:p w14:paraId="18B11461" w14:textId="3CD4DA7E" w:rsidR="00286ADD" w:rsidRDefault="00286ADD">
      <w:pPr>
        <w:spacing w:before="60" w:after="60"/>
        <w:ind w:left="200"/>
      </w:pPr>
      <w:r>
        <w:rPr>
          <w:noProof/>
        </w:rPr>
        <w:drawing>
          <wp:anchor distT="0" distB="0" distL="114300" distR="114300" simplePos="0" relativeHeight="251659264" behindDoc="0" locked="0" layoutInCell="1" allowOverlap="1" wp14:anchorId="4CCEDBC7" wp14:editId="36D2507D">
            <wp:simplePos x="0" y="0"/>
            <wp:positionH relativeFrom="column">
              <wp:posOffset>0</wp:posOffset>
            </wp:positionH>
            <wp:positionV relativeFrom="paragraph">
              <wp:posOffset>189865</wp:posOffset>
            </wp:positionV>
            <wp:extent cx="6417310" cy="2561590"/>
            <wp:effectExtent l="0" t="0" r="0" b="3810"/>
            <wp:wrapTopAndBottom/>
            <wp:docPr id="3756485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648540" name=""/>
                    <pic:cNvPicPr/>
                  </pic:nvPicPr>
                  <pic:blipFill>
                    <a:blip r:embed="rId7"/>
                    <a:stretch>
                      <a:fillRect/>
                    </a:stretch>
                  </pic:blipFill>
                  <pic:spPr>
                    <a:xfrm>
                      <a:off x="0" y="0"/>
                      <a:ext cx="6417310" cy="2561590"/>
                    </a:xfrm>
                    <a:prstGeom prst="rect">
                      <a:avLst/>
                    </a:prstGeom>
                  </pic:spPr>
                </pic:pic>
              </a:graphicData>
            </a:graphic>
          </wp:anchor>
        </w:drawing>
      </w:r>
    </w:p>
    <w:p w14:paraId="7AE006BA" w14:textId="77777777" w:rsidR="00666360" w:rsidRDefault="00666360">
      <w:pPr>
        <w:pageBreakBefore/>
      </w:pPr>
    </w:p>
    <w:p w14:paraId="7F6F0A66" w14:textId="77777777" w:rsidR="00666360" w:rsidRDefault="00AF405E">
      <w:pPr>
        <w:pBdr>
          <w:bottom w:val="single" w:sz="8" w:space="4" w:color="E07B54"/>
        </w:pBdr>
        <w:spacing w:before="300" w:after="80"/>
      </w:pPr>
      <w:r>
        <w:rPr>
          <w:b/>
          <w:bCs/>
          <w:color w:val="1E3A5F"/>
          <w:sz w:val="28"/>
          <w:szCs w:val="28"/>
        </w:rPr>
        <w:t>3 · Synthèse sémiologique – Mécanismes physiopathologiques</w:t>
      </w:r>
    </w:p>
    <w:p w14:paraId="61EEDC6B" w14:textId="77777777" w:rsidR="00666360" w:rsidRDefault="00666360">
      <w:pPr>
        <w:spacing w:before="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23"/>
        <w:gridCol w:w="4042"/>
        <w:gridCol w:w="3841"/>
      </w:tblGrid>
      <w:tr w:rsidR="00666360" w14:paraId="512FAAB9" w14:textId="77777777">
        <w:trPr>
          <w:tblHeader/>
        </w:trPr>
        <w:tc>
          <w:tcPr>
            <w:tcW w:w="2223" w:type="dxa"/>
            <w:tcBorders>
              <w:top w:val="single" w:sz="1" w:space="0" w:color="E07B54"/>
              <w:left w:val="single" w:sz="1" w:space="0" w:color="E07B54"/>
              <w:bottom w:val="single" w:sz="1" w:space="0" w:color="E07B54"/>
              <w:right w:val="single" w:sz="1" w:space="0" w:color="E07B54"/>
            </w:tcBorders>
            <w:shd w:val="clear" w:color="auto" w:fill="6B4F8A"/>
            <w:tcMar>
              <w:top w:w="80" w:type="dxa"/>
              <w:left w:w="140" w:type="dxa"/>
              <w:bottom w:w="80" w:type="dxa"/>
              <w:right w:w="140" w:type="dxa"/>
            </w:tcMar>
            <w:vAlign w:val="center"/>
          </w:tcPr>
          <w:p w14:paraId="238AEE55" w14:textId="77777777" w:rsidR="00666360" w:rsidRDefault="00AF405E">
            <w:pPr>
              <w:jc w:val="center"/>
            </w:pPr>
            <w:r>
              <w:rPr>
                <w:b/>
                <w:bCs/>
                <w:color w:val="FFFFFF"/>
                <w:sz w:val="20"/>
                <w:szCs w:val="20"/>
              </w:rPr>
              <w:t>Registre</w:t>
            </w:r>
          </w:p>
        </w:tc>
        <w:tc>
          <w:tcPr>
            <w:tcW w:w="4042" w:type="dxa"/>
            <w:tcBorders>
              <w:top w:val="single" w:sz="1" w:space="0" w:color="E07B54"/>
              <w:left w:val="single" w:sz="1" w:space="0" w:color="E07B54"/>
              <w:bottom w:val="single" w:sz="1" w:space="0" w:color="E07B54"/>
              <w:right w:val="single" w:sz="1" w:space="0" w:color="E07B54"/>
            </w:tcBorders>
            <w:shd w:val="clear" w:color="auto" w:fill="6B4F8A"/>
            <w:tcMar>
              <w:top w:w="80" w:type="dxa"/>
              <w:left w:w="140" w:type="dxa"/>
              <w:bottom w:w="80" w:type="dxa"/>
              <w:right w:w="140" w:type="dxa"/>
            </w:tcMar>
            <w:vAlign w:val="center"/>
          </w:tcPr>
          <w:p w14:paraId="23E5F737" w14:textId="77777777" w:rsidR="00666360" w:rsidRDefault="00AF405E">
            <w:pPr>
              <w:jc w:val="center"/>
            </w:pPr>
            <w:r>
              <w:rPr>
                <w:b/>
                <w:bCs/>
                <w:color w:val="FFFFFF"/>
                <w:sz w:val="20"/>
                <w:szCs w:val="20"/>
              </w:rPr>
              <w:t>Signes cliniques chez Nicole</w:t>
            </w:r>
          </w:p>
        </w:tc>
        <w:tc>
          <w:tcPr>
            <w:tcW w:w="3841" w:type="dxa"/>
            <w:tcBorders>
              <w:top w:val="single" w:sz="1" w:space="0" w:color="E07B54"/>
              <w:left w:val="single" w:sz="1" w:space="0" w:color="E07B54"/>
              <w:bottom w:val="single" w:sz="1" w:space="0" w:color="E07B54"/>
              <w:right w:val="single" w:sz="1" w:space="0" w:color="E07B54"/>
            </w:tcBorders>
            <w:shd w:val="clear" w:color="auto" w:fill="6B4F8A"/>
            <w:tcMar>
              <w:top w:w="80" w:type="dxa"/>
              <w:left w:w="140" w:type="dxa"/>
              <w:bottom w:w="80" w:type="dxa"/>
              <w:right w:w="140" w:type="dxa"/>
            </w:tcMar>
            <w:vAlign w:val="center"/>
          </w:tcPr>
          <w:p w14:paraId="4849C5A2" w14:textId="77777777" w:rsidR="00666360" w:rsidRDefault="00AF405E">
            <w:pPr>
              <w:jc w:val="center"/>
            </w:pPr>
            <w:r>
              <w:rPr>
                <w:b/>
                <w:bCs/>
                <w:color w:val="FFFFFF"/>
                <w:sz w:val="20"/>
                <w:szCs w:val="20"/>
              </w:rPr>
              <w:t>Mécanisme physiopathologique</w:t>
            </w:r>
          </w:p>
        </w:tc>
      </w:tr>
      <w:tr w:rsidR="00666360" w14:paraId="56F459E2" w14:textId="77777777">
        <w:tc>
          <w:tcPr>
            <w:tcW w:w="2223" w:type="dxa"/>
            <w:tcBorders>
              <w:top w:val="single" w:sz="1" w:space="0" w:color="CCCCCC"/>
              <w:left w:val="single" w:sz="1" w:space="0" w:color="CCCCCC"/>
              <w:bottom w:val="single" w:sz="1" w:space="0" w:color="CCCCCC"/>
              <w:right w:val="single" w:sz="1" w:space="0" w:color="CCCCCC"/>
            </w:tcBorders>
            <w:shd w:val="clear" w:color="auto" w:fill="EDE0F5"/>
            <w:tcMar>
              <w:top w:w="70" w:type="dxa"/>
              <w:left w:w="140" w:type="dxa"/>
              <w:bottom w:w="70" w:type="dxa"/>
              <w:right w:w="140" w:type="dxa"/>
            </w:tcMar>
            <w:vAlign w:val="center"/>
          </w:tcPr>
          <w:p w14:paraId="2CB55100" w14:textId="77777777" w:rsidR="00666360" w:rsidRDefault="00AF405E">
            <w:r>
              <w:rPr>
                <w:b/>
                <w:bCs/>
                <w:color w:val="6B4F8A"/>
              </w:rPr>
              <w:t>Psychiques</w:t>
            </w:r>
          </w:p>
        </w:tc>
        <w:tc>
          <w:tcPr>
            <w:tcW w:w="404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42F14604" w14:textId="77777777" w:rsidR="00666360" w:rsidRDefault="00AF405E">
            <w:r>
              <w:t>Ruminations, appréhension, inquiétudes, troubles de concentration, sentiment d'injustice, incapacité à changer</w:t>
            </w:r>
          </w:p>
        </w:tc>
        <w:tc>
          <w:tcPr>
            <w:tcW w:w="3841" w:type="dxa"/>
            <w:tcBorders>
              <w:top w:val="single" w:sz="1" w:space="0" w:color="CCCCCC"/>
              <w:left w:val="single" w:sz="1" w:space="0" w:color="CCCCCC"/>
              <w:bottom w:val="single" w:sz="1" w:space="0" w:color="CCCCCC"/>
              <w:right w:val="single" w:sz="1" w:space="0" w:color="CCCCCC"/>
            </w:tcBorders>
            <w:shd w:val="clear" w:color="auto" w:fill="D6E8F5"/>
            <w:tcMar>
              <w:top w:w="70" w:type="dxa"/>
              <w:left w:w="140" w:type="dxa"/>
              <w:bottom w:w="70" w:type="dxa"/>
              <w:right w:w="140" w:type="dxa"/>
            </w:tcMar>
            <w:vAlign w:val="center"/>
          </w:tcPr>
          <w:p w14:paraId="3D17D933" w14:textId="77777777" w:rsidR="00666360" w:rsidRDefault="00AF405E">
            <w:proofErr w:type="spellStart"/>
            <w:r>
              <w:t>Hyperactivation</w:t>
            </w:r>
            <w:proofErr w:type="spellEnd"/>
            <w:r>
              <w:t xml:space="preserve"> amygdale → déséquilibre avec cortex </w:t>
            </w:r>
            <w:proofErr w:type="spellStart"/>
            <w:r>
              <w:t>préfrontal</w:t>
            </w:r>
            <w:proofErr w:type="spellEnd"/>
            <w:r>
              <w:t xml:space="preserve"> → pensées envahissantes non contrôlées</w:t>
            </w:r>
          </w:p>
        </w:tc>
      </w:tr>
      <w:tr w:rsidR="00666360" w14:paraId="16C0618C" w14:textId="77777777">
        <w:tc>
          <w:tcPr>
            <w:tcW w:w="2223" w:type="dxa"/>
            <w:tcBorders>
              <w:top w:val="single" w:sz="1" w:space="0" w:color="CCCCCC"/>
              <w:left w:val="single" w:sz="1" w:space="0" w:color="CCCCCC"/>
              <w:bottom w:val="single" w:sz="1" w:space="0" w:color="CCCCCC"/>
              <w:right w:val="single" w:sz="1" w:space="0" w:color="CCCCCC"/>
            </w:tcBorders>
            <w:shd w:val="clear" w:color="auto" w:fill="F5F5F5"/>
            <w:tcMar>
              <w:top w:w="70" w:type="dxa"/>
              <w:left w:w="140" w:type="dxa"/>
              <w:bottom w:w="70" w:type="dxa"/>
              <w:right w:w="140" w:type="dxa"/>
            </w:tcMar>
            <w:vAlign w:val="center"/>
          </w:tcPr>
          <w:p w14:paraId="77292391" w14:textId="77777777" w:rsidR="00666360" w:rsidRDefault="00AF405E">
            <w:r>
              <w:rPr>
                <w:b/>
                <w:bCs/>
                <w:color w:val="6B4F8A"/>
              </w:rPr>
              <w:t>Somatiques cardio-vasculaires</w:t>
            </w:r>
          </w:p>
        </w:tc>
        <w:tc>
          <w:tcPr>
            <w:tcW w:w="4042" w:type="dxa"/>
            <w:tcBorders>
              <w:top w:val="single" w:sz="1" w:space="0" w:color="CCCCCC"/>
              <w:left w:val="single" w:sz="1" w:space="0" w:color="CCCCCC"/>
              <w:bottom w:val="single" w:sz="1" w:space="0" w:color="CCCCCC"/>
              <w:right w:val="single" w:sz="1" w:space="0" w:color="CCCCCC"/>
            </w:tcBorders>
            <w:shd w:val="clear" w:color="auto" w:fill="F5F5F5"/>
            <w:tcMar>
              <w:top w:w="70" w:type="dxa"/>
              <w:left w:w="140" w:type="dxa"/>
              <w:bottom w:w="70" w:type="dxa"/>
              <w:right w:w="140" w:type="dxa"/>
            </w:tcMar>
            <w:vAlign w:val="center"/>
          </w:tcPr>
          <w:p w14:paraId="0046642C" w14:textId="77777777" w:rsidR="00666360" w:rsidRDefault="00AF405E">
            <w:r>
              <w:t>Tachycardie, palpitations, vertiges</w:t>
            </w:r>
          </w:p>
        </w:tc>
        <w:tc>
          <w:tcPr>
            <w:tcW w:w="3841" w:type="dxa"/>
            <w:tcBorders>
              <w:top w:val="single" w:sz="1" w:space="0" w:color="CCCCCC"/>
              <w:left w:val="single" w:sz="1" w:space="0" w:color="CCCCCC"/>
              <w:bottom w:val="single" w:sz="1" w:space="0" w:color="CCCCCC"/>
              <w:right w:val="single" w:sz="1" w:space="0" w:color="CCCCCC"/>
            </w:tcBorders>
            <w:shd w:val="clear" w:color="auto" w:fill="F5F5F5"/>
            <w:tcMar>
              <w:top w:w="70" w:type="dxa"/>
              <w:left w:w="140" w:type="dxa"/>
              <w:bottom w:w="70" w:type="dxa"/>
              <w:right w:w="140" w:type="dxa"/>
            </w:tcMar>
            <w:vAlign w:val="center"/>
          </w:tcPr>
          <w:p w14:paraId="277D8E14" w14:textId="77777777" w:rsidR="00666360" w:rsidRDefault="00AF405E">
            <w:r>
              <w:t>Activation orthosympathique (</w:t>
            </w:r>
            <w:proofErr w:type="spellStart"/>
            <w:r>
              <w:t>noradrénaline</w:t>
            </w:r>
            <w:proofErr w:type="spellEnd"/>
            <w:r>
              <w:t>) → ↑ FC, ↑ TA, vasoconstriction</w:t>
            </w:r>
          </w:p>
        </w:tc>
      </w:tr>
      <w:tr w:rsidR="00666360" w14:paraId="6286C1E2" w14:textId="77777777">
        <w:tc>
          <w:tcPr>
            <w:tcW w:w="2223" w:type="dxa"/>
            <w:tcBorders>
              <w:top w:val="single" w:sz="1" w:space="0" w:color="CCCCCC"/>
              <w:left w:val="single" w:sz="1" w:space="0" w:color="CCCCCC"/>
              <w:bottom w:val="single" w:sz="1" w:space="0" w:color="CCCCCC"/>
              <w:right w:val="single" w:sz="1" w:space="0" w:color="CCCCCC"/>
            </w:tcBorders>
            <w:shd w:val="clear" w:color="auto" w:fill="EDE0F5"/>
            <w:tcMar>
              <w:top w:w="70" w:type="dxa"/>
              <w:left w:w="140" w:type="dxa"/>
              <w:bottom w:w="70" w:type="dxa"/>
              <w:right w:w="140" w:type="dxa"/>
            </w:tcMar>
            <w:vAlign w:val="center"/>
          </w:tcPr>
          <w:p w14:paraId="6D6AF646" w14:textId="77777777" w:rsidR="00666360" w:rsidRDefault="00AF405E">
            <w:r>
              <w:rPr>
                <w:b/>
                <w:bCs/>
                <w:color w:val="6B4F8A"/>
              </w:rPr>
              <w:t>Somatiques respiratoires</w:t>
            </w:r>
          </w:p>
        </w:tc>
        <w:tc>
          <w:tcPr>
            <w:tcW w:w="404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3B76C108" w14:textId="77777777" w:rsidR="00666360" w:rsidRDefault="00AF405E">
            <w:r>
              <w:t>Boule dans la gorge, impression d'étouffer, angoisse</w:t>
            </w:r>
          </w:p>
        </w:tc>
        <w:tc>
          <w:tcPr>
            <w:tcW w:w="3841" w:type="dxa"/>
            <w:tcBorders>
              <w:top w:val="single" w:sz="1" w:space="0" w:color="CCCCCC"/>
              <w:left w:val="single" w:sz="1" w:space="0" w:color="CCCCCC"/>
              <w:bottom w:val="single" w:sz="1" w:space="0" w:color="CCCCCC"/>
              <w:right w:val="single" w:sz="1" w:space="0" w:color="CCCCCC"/>
            </w:tcBorders>
            <w:shd w:val="clear" w:color="auto" w:fill="D6E8F5"/>
            <w:tcMar>
              <w:top w:w="70" w:type="dxa"/>
              <w:left w:w="140" w:type="dxa"/>
              <w:bottom w:w="70" w:type="dxa"/>
              <w:right w:w="140" w:type="dxa"/>
            </w:tcMar>
            <w:vAlign w:val="center"/>
          </w:tcPr>
          <w:p w14:paraId="55D8356F" w14:textId="77777777" w:rsidR="00666360" w:rsidRDefault="00AF405E">
            <w:proofErr w:type="spellStart"/>
            <w:r>
              <w:t>Hyperactivité</w:t>
            </w:r>
            <w:proofErr w:type="spellEnd"/>
            <w:r>
              <w:t xml:space="preserve"> neurovégétative → tension laryngée, </w:t>
            </w:r>
            <w:proofErr w:type="spellStart"/>
            <w:r>
              <w:t>hyperventilation</w:t>
            </w:r>
            <w:proofErr w:type="spellEnd"/>
            <w:r>
              <w:t xml:space="preserve"> latente</w:t>
            </w:r>
          </w:p>
        </w:tc>
      </w:tr>
      <w:tr w:rsidR="00666360" w14:paraId="1245A43D" w14:textId="77777777">
        <w:tc>
          <w:tcPr>
            <w:tcW w:w="2223" w:type="dxa"/>
            <w:tcBorders>
              <w:top w:val="single" w:sz="1" w:space="0" w:color="CCCCCC"/>
              <w:left w:val="single" w:sz="1" w:space="0" w:color="CCCCCC"/>
              <w:bottom w:val="single" w:sz="1" w:space="0" w:color="CCCCCC"/>
              <w:right w:val="single" w:sz="1" w:space="0" w:color="CCCCCC"/>
            </w:tcBorders>
            <w:shd w:val="clear" w:color="auto" w:fill="F5F5F5"/>
            <w:tcMar>
              <w:top w:w="70" w:type="dxa"/>
              <w:left w:w="140" w:type="dxa"/>
              <w:bottom w:w="70" w:type="dxa"/>
              <w:right w:w="140" w:type="dxa"/>
            </w:tcMar>
            <w:vAlign w:val="center"/>
          </w:tcPr>
          <w:p w14:paraId="66C8DDC8" w14:textId="77777777" w:rsidR="00666360" w:rsidRDefault="00AF405E">
            <w:r>
              <w:rPr>
                <w:b/>
                <w:bCs/>
                <w:color w:val="6B4F8A"/>
              </w:rPr>
              <w:t>Comportementaux</w:t>
            </w:r>
          </w:p>
        </w:tc>
        <w:tc>
          <w:tcPr>
            <w:tcW w:w="4042" w:type="dxa"/>
            <w:tcBorders>
              <w:top w:val="single" w:sz="1" w:space="0" w:color="CCCCCC"/>
              <w:left w:val="single" w:sz="1" w:space="0" w:color="CCCCCC"/>
              <w:bottom w:val="single" w:sz="1" w:space="0" w:color="CCCCCC"/>
              <w:right w:val="single" w:sz="1" w:space="0" w:color="CCCCCC"/>
            </w:tcBorders>
            <w:shd w:val="clear" w:color="auto" w:fill="F5F5F5"/>
            <w:tcMar>
              <w:top w:w="70" w:type="dxa"/>
              <w:left w:w="140" w:type="dxa"/>
              <w:bottom w:w="70" w:type="dxa"/>
              <w:right w:w="140" w:type="dxa"/>
            </w:tcMar>
            <w:vAlign w:val="center"/>
          </w:tcPr>
          <w:p w14:paraId="42F123F6" w14:textId="77777777" w:rsidR="00666360" w:rsidRDefault="00AF405E">
            <w:r>
              <w:t>Évitement social (rue, collègues), arrêt de travail, retrait</w:t>
            </w:r>
          </w:p>
        </w:tc>
        <w:tc>
          <w:tcPr>
            <w:tcW w:w="3841" w:type="dxa"/>
            <w:tcBorders>
              <w:top w:val="single" w:sz="1" w:space="0" w:color="CCCCCC"/>
              <w:left w:val="single" w:sz="1" w:space="0" w:color="CCCCCC"/>
              <w:bottom w:val="single" w:sz="1" w:space="0" w:color="CCCCCC"/>
              <w:right w:val="single" w:sz="1" w:space="0" w:color="CCCCCC"/>
            </w:tcBorders>
            <w:shd w:val="clear" w:color="auto" w:fill="F5F5F5"/>
            <w:tcMar>
              <w:top w:w="70" w:type="dxa"/>
              <w:left w:w="140" w:type="dxa"/>
              <w:bottom w:w="70" w:type="dxa"/>
              <w:right w:w="140" w:type="dxa"/>
            </w:tcMar>
            <w:vAlign w:val="center"/>
          </w:tcPr>
          <w:p w14:paraId="37FD7A32" w14:textId="77777777" w:rsidR="00666360" w:rsidRDefault="00AF405E">
            <w:r>
              <w:t>Réponse comportementale de fuite → renforce le trouble (conditionnement anxieux)</w:t>
            </w:r>
          </w:p>
        </w:tc>
      </w:tr>
      <w:tr w:rsidR="00666360" w14:paraId="6CD9B919" w14:textId="77777777">
        <w:tc>
          <w:tcPr>
            <w:tcW w:w="2223" w:type="dxa"/>
            <w:tcBorders>
              <w:top w:val="single" w:sz="1" w:space="0" w:color="CCCCCC"/>
              <w:left w:val="single" w:sz="1" w:space="0" w:color="CCCCCC"/>
              <w:bottom w:val="single" w:sz="1" w:space="0" w:color="CCCCCC"/>
              <w:right w:val="single" w:sz="1" w:space="0" w:color="CCCCCC"/>
            </w:tcBorders>
            <w:shd w:val="clear" w:color="auto" w:fill="EDE0F5"/>
            <w:tcMar>
              <w:top w:w="70" w:type="dxa"/>
              <w:left w:w="140" w:type="dxa"/>
              <w:bottom w:w="70" w:type="dxa"/>
              <w:right w:w="140" w:type="dxa"/>
            </w:tcMar>
            <w:vAlign w:val="center"/>
          </w:tcPr>
          <w:p w14:paraId="14BA63FF" w14:textId="77777777" w:rsidR="00666360" w:rsidRDefault="00AF405E">
            <w:r>
              <w:rPr>
                <w:b/>
                <w:bCs/>
                <w:color w:val="6B4F8A"/>
              </w:rPr>
              <w:t>Sommeil</w:t>
            </w:r>
          </w:p>
        </w:tc>
        <w:tc>
          <w:tcPr>
            <w:tcW w:w="404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4D9AEB14" w14:textId="77777777" w:rsidR="00666360" w:rsidRDefault="00AF405E">
            <w:r>
              <w:t>Insomnie (endormissement difficile, réveils nocturnes)</w:t>
            </w:r>
          </w:p>
        </w:tc>
        <w:tc>
          <w:tcPr>
            <w:tcW w:w="3841" w:type="dxa"/>
            <w:tcBorders>
              <w:top w:val="single" w:sz="1" w:space="0" w:color="CCCCCC"/>
              <w:left w:val="single" w:sz="1" w:space="0" w:color="CCCCCC"/>
              <w:bottom w:val="single" w:sz="1" w:space="0" w:color="CCCCCC"/>
              <w:right w:val="single" w:sz="1" w:space="0" w:color="CCCCCC"/>
            </w:tcBorders>
            <w:shd w:val="clear" w:color="auto" w:fill="D6E8F5"/>
            <w:tcMar>
              <w:top w:w="70" w:type="dxa"/>
              <w:left w:w="140" w:type="dxa"/>
              <w:bottom w:w="70" w:type="dxa"/>
              <w:right w:w="140" w:type="dxa"/>
            </w:tcMar>
            <w:vAlign w:val="center"/>
          </w:tcPr>
          <w:p w14:paraId="4B393602" w14:textId="77777777" w:rsidR="00666360" w:rsidRDefault="00AF405E">
            <w:proofErr w:type="spellStart"/>
            <w:r>
              <w:t>Hyperactivation</w:t>
            </w:r>
            <w:proofErr w:type="spellEnd"/>
            <w:r>
              <w:t xml:space="preserve"> tronc cérébral (noyaux éveil) + </w:t>
            </w:r>
            <w:proofErr w:type="spellStart"/>
            <w:r>
              <w:t>cortisol</w:t>
            </w:r>
            <w:proofErr w:type="spellEnd"/>
            <w:r>
              <w:t xml:space="preserve"> élevé → incapacité à dormir</w:t>
            </w:r>
          </w:p>
        </w:tc>
      </w:tr>
    </w:tbl>
    <w:p w14:paraId="779EF422" w14:textId="77777777" w:rsidR="00666360" w:rsidRDefault="00666360">
      <w:pPr>
        <w:spacing w:before="60"/>
      </w:pPr>
    </w:p>
    <w:p w14:paraId="2808A687" w14:textId="77777777" w:rsidR="00666360" w:rsidRDefault="00AF405E">
      <w:pPr>
        <w:spacing w:before="60" w:after="60"/>
        <w:ind w:left="200"/>
      </w:pPr>
      <w:r>
        <w:rPr>
          <w:color w:val="666666"/>
          <w:sz w:val="17"/>
          <w:szCs w:val="17"/>
        </w:rPr>
        <w:t xml:space="preserve">💡 Le déséquilibre amygdale / cortex </w:t>
      </w:r>
      <w:proofErr w:type="spellStart"/>
      <w:r>
        <w:rPr>
          <w:color w:val="666666"/>
          <w:sz w:val="17"/>
          <w:szCs w:val="17"/>
        </w:rPr>
        <w:t>préfrontal</w:t>
      </w:r>
      <w:proofErr w:type="spellEnd"/>
      <w:r>
        <w:rPr>
          <w:color w:val="666666"/>
          <w:sz w:val="17"/>
          <w:szCs w:val="17"/>
        </w:rPr>
        <w:t xml:space="preserve"> est le mécanisme central. </w:t>
      </w:r>
      <w:proofErr w:type="spellStart"/>
      <w:r>
        <w:rPr>
          <w:color w:val="666666"/>
          <w:sz w:val="17"/>
          <w:szCs w:val="17"/>
        </w:rPr>
        <w:t>L'hyperactivation</w:t>
      </w:r>
      <w:proofErr w:type="spellEnd"/>
      <w:r>
        <w:rPr>
          <w:color w:val="666666"/>
          <w:sz w:val="17"/>
          <w:szCs w:val="17"/>
        </w:rPr>
        <w:t xml:space="preserve"> orthosympathique explique les signes cardio-vasculaires. L'évitement comportemental entretient et aggrave le trouble.</w:t>
      </w:r>
    </w:p>
    <w:p w14:paraId="6EE94B5A" w14:textId="77777777" w:rsidR="00666360" w:rsidRDefault="00666360">
      <w:pPr>
        <w:spacing w:before="140"/>
      </w:pPr>
    </w:p>
    <w:p w14:paraId="06FCB263" w14:textId="77777777" w:rsidR="00666360" w:rsidRDefault="00AF405E">
      <w:pPr>
        <w:pBdr>
          <w:bottom w:val="single" w:sz="8" w:space="4" w:color="E07B54"/>
        </w:pBdr>
        <w:spacing w:before="300" w:after="80"/>
      </w:pPr>
      <w:r>
        <w:rPr>
          <w:b/>
          <w:bCs/>
          <w:color w:val="1E3A5F"/>
          <w:sz w:val="28"/>
          <w:szCs w:val="28"/>
        </w:rPr>
        <w:t xml:space="preserve">4 · Proposition d'accompagnement </w:t>
      </w:r>
      <w:proofErr w:type="spellStart"/>
      <w:r>
        <w:rPr>
          <w:b/>
          <w:bCs/>
          <w:color w:val="1E3A5F"/>
          <w:sz w:val="28"/>
          <w:szCs w:val="28"/>
        </w:rPr>
        <w:t>naturopathique</w:t>
      </w:r>
      <w:proofErr w:type="spellEnd"/>
    </w:p>
    <w:p w14:paraId="275428A7" w14:textId="77777777" w:rsidR="00666360" w:rsidRDefault="00666360">
      <w:pPr>
        <w:spacing w:before="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8"/>
        <w:gridCol w:w="7478"/>
      </w:tblGrid>
      <w:tr w:rsidR="00666360" w14:paraId="3A38679C" w14:textId="77777777">
        <w:trPr>
          <w:tblHeader/>
        </w:trPr>
        <w:tc>
          <w:tcPr>
            <w:tcW w:w="2628" w:type="dxa"/>
            <w:tcBorders>
              <w:top w:val="single" w:sz="1" w:space="0" w:color="E07B54"/>
              <w:left w:val="single" w:sz="1" w:space="0" w:color="E07B54"/>
              <w:bottom w:val="single" w:sz="1" w:space="0" w:color="E07B54"/>
              <w:right w:val="single" w:sz="1" w:space="0" w:color="E07B54"/>
            </w:tcBorders>
            <w:shd w:val="clear" w:color="auto" w:fill="E07B54"/>
            <w:tcMar>
              <w:top w:w="80" w:type="dxa"/>
              <w:left w:w="140" w:type="dxa"/>
              <w:bottom w:w="80" w:type="dxa"/>
              <w:right w:w="140" w:type="dxa"/>
            </w:tcMar>
            <w:vAlign w:val="center"/>
          </w:tcPr>
          <w:p w14:paraId="62A85A58" w14:textId="77777777" w:rsidR="00666360" w:rsidRDefault="00AF405E">
            <w:pPr>
              <w:jc w:val="center"/>
            </w:pPr>
            <w:r>
              <w:rPr>
                <w:b/>
                <w:bCs/>
                <w:color w:val="FFFFFF"/>
                <w:sz w:val="20"/>
                <w:szCs w:val="20"/>
              </w:rPr>
              <w:t>Axe d'action</w:t>
            </w:r>
          </w:p>
        </w:tc>
        <w:tc>
          <w:tcPr>
            <w:tcW w:w="7478" w:type="dxa"/>
            <w:tcBorders>
              <w:top w:val="single" w:sz="1" w:space="0" w:color="E07B54"/>
              <w:left w:val="single" w:sz="1" w:space="0" w:color="E07B54"/>
              <w:bottom w:val="single" w:sz="1" w:space="0" w:color="E07B54"/>
              <w:right w:val="single" w:sz="1" w:space="0" w:color="E07B54"/>
            </w:tcBorders>
            <w:shd w:val="clear" w:color="auto" w:fill="E07B54"/>
            <w:tcMar>
              <w:top w:w="80" w:type="dxa"/>
              <w:left w:w="140" w:type="dxa"/>
              <w:bottom w:w="80" w:type="dxa"/>
              <w:right w:w="140" w:type="dxa"/>
            </w:tcMar>
            <w:vAlign w:val="center"/>
          </w:tcPr>
          <w:p w14:paraId="6F9ECD57" w14:textId="77777777" w:rsidR="00666360" w:rsidRDefault="00AF405E">
            <w:pPr>
              <w:jc w:val="center"/>
            </w:pPr>
            <w:r>
              <w:rPr>
                <w:b/>
                <w:bCs/>
                <w:color w:val="FFFFFF"/>
                <w:sz w:val="20"/>
                <w:szCs w:val="20"/>
              </w:rPr>
              <w:t>Propositions concrètes</w:t>
            </w:r>
          </w:p>
        </w:tc>
      </w:tr>
      <w:tr w:rsidR="00666360" w14:paraId="28BE8665" w14:textId="77777777">
        <w:tc>
          <w:tcPr>
            <w:tcW w:w="2628" w:type="dxa"/>
            <w:tcBorders>
              <w:top w:val="single" w:sz="1" w:space="0" w:color="CCCCCC"/>
              <w:left w:val="single" w:sz="1" w:space="0" w:color="CCCCCC"/>
              <w:bottom w:val="single" w:sz="1" w:space="0" w:color="CCCCCC"/>
              <w:right w:val="single" w:sz="1" w:space="0" w:color="CCCCCC"/>
            </w:tcBorders>
            <w:shd w:val="clear" w:color="auto" w:fill="DFF2E0"/>
            <w:tcMar>
              <w:top w:w="70" w:type="dxa"/>
              <w:left w:w="140" w:type="dxa"/>
              <w:bottom w:w="70" w:type="dxa"/>
              <w:right w:w="140" w:type="dxa"/>
            </w:tcMar>
            <w:vAlign w:val="center"/>
          </w:tcPr>
          <w:p w14:paraId="20EB9FD2" w14:textId="77777777" w:rsidR="00666360" w:rsidRDefault="00AF405E">
            <w:r>
              <w:rPr>
                <w:b/>
                <w:bCs/>
                <w:color w:val="1E3A5F"/>
              </w:rPr>
              <w:t xml:space="preserve">🌿 </w:t>
            </w:r>
            <w:proofErr w:type="spellStart"/>
            <w:r>
              <w:rPr>
                <w:b/>
                <w:bCs/>
                <w:color w:val="1E3A5F"/>
              </w:rPr>
              <w:t>Phytologie</w:t>
            </w:r>
            <w:proofErr w:type="spellEnd"/>
            <w:r>
              <w:rPr>
                <w:b/>
                <w:bCs/>
                <w:color w:val="1E3A5F"/>
              </w:rPr>
              <w:t xml:space="preserve"> prioritaire</w:t>
            </w:r>
          </w:p>
        </w:tc>
        <w:tc>
          <w:tcPr>
            <w:tcW w:w="747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0A5EEE18" w14:textId="77777777" w:rsidR="00666360" w:rsidRDefault="00AF405E">
            <w:r>
              <w:t>• Aubépine : tachycardie, palpitations, oppression thoracique → signes cardio-vasculaires prédominants</w:t>
            </w:r>
          </w:p>
          <w:p w14:paraId="76E0C809" w14:textId="77777777" w:rsidR="00666360" w:rsidRDefault="00AF405E">
            <w:pPr>
              <w:spacing w:before="50"/>
            </w:pPr>
            <w:r>
              <w:t>• Passiflore : anxiété avec manifestations neurovégétatives (vertiges, boule à la gorge), agitation</w:t>
            </w:r>
          </w:p>
          <w:p w14:paraId="2866FFC0" w14:textId="77777777" w:rsidR="00666360" w:rsidRDefault="00AF405E">
            <w:pPr>
              <w:spacing w:before="50"/>
            </w:pPr>
            <w:r>
              <w:t>• Valériane : stress intériorisé, ruminations nocturnes, tensions neuro-musculaires</w:t>
            </w:r>
          </w:p>
          <w:p w14:paraId="126E339B" w14:textId="77777777" w:rsidR="00666360" w:rsidRDefault="00AF405E">
            <w:pPr>
              <w:spacing w:before="50"/>
            </w:pPr>
            <w:r>
              <w:t>• Association possible Aubépine + Passiflore ou + Valériane selon profil du moment</w:t>
            </w:r>
          </w:p>
        </w:tc>
      </w:tr>
      <w:tr w:rsidR="00666360" w14:paraId="52EF1A19" w14:textId="77777777">
        <w:tc>
          <w:tcPr>
            <w:tcW w:w="2628" w:type="dxa"/>
            <w:tcBorders>
              <w:top w:val="single" w:sz="1" w:space="0" w:color="CCCCCC"/>
              <w:left w:val="single" w:sz="1" w:space="0" w:color="CCCCCC"/>
              <w:bottom w:val="single" w:sz="1" w:space="0" w:color="CCCCCC"/>
              <w:right w:val="single" w:sz="1" w:space="0" w:color="CCCCCC"/>
            </w:tcBorders>
            <w:shd w:val="clear" w:color="auto" w:fill="FAE5DA"/>
            <w:tcMar>
              <w:top w:w="70" w:type="dxa"/>
              <w:left w:w="140" w:type="dxa"/>
              <w:bottom w:w="70" w:type="dxa"/>
              <w:right w:w="140" w:type="dxa"/>
            </w:tcMar>
            <w:vAlign w:val="center"/>
          </w:tcPr>
          <w:p w14:paraId="3036964D" w14:textId="77777777" w:rsidR="00666360" w:rsidRDefault="00AF405E">
            <w:r>
              <w:rPr>
                <w:b/>
                <w:bCs/>
                <w:color w:val="1E3A5F"/>
              </w:rPr>
              <w:t>🧘 Gestion du stress</w:t>
            </w:r>
          </w:p>
        </w:tc>
        <w:tc>
          <w:tcPr>
            <w:tcW w:w="747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40" w:type="dxa"/>
              <w:bottom w:w="70" w:type="dxa"/>
              <w:right w:w="140" w:type="dxa"/>
            </w:tcMar>
            <w:vAlign w:val="center"/>
          </w:tcPr>
          <w:p w14:paraId="3930D7FF" w14:textId="77777777" w:rsidR="00666360" w:rsidRDefault="00AF405E">
            <w:r>
              <w:t xml:space="preserve">• Sophrologie / relaxation : régulation </w:t>
            </w:r>
            <w:proofErr w:type="spellStart"/>
            <w:r>
              <w:t>ortho</w:t>
            </w:r>
            <w:proofErr w:type="spellEnd"/>
            <w:r>
              <w:t>/parasympathique, techniques respiratoires</w:t>
            </w:r>
          </w:p>
          <w:p w14:paraId="21DB2B2E" w14:textId="77777777" w:rsidR="00666360" w:rsidRDefault="00AF405E">
            <w:pPr>
              <w:spacing w:before="50"/>
            </w:pPr>
            <w:r>
              <w:t>• TCC : restructuration cognitive des pensées automatiques négatives (injustice, peur de l'avenir)</w:t>
            </w:r>
          </w:p>
          <w:p w14:paraId="70143982" w14:textId="77777777" w:rsidR="00666360" w:rsidRDefault="00AF405E">
            <w:pPr>
              <w:spacing w:before="50"/>
            </w:pPr>
            <w:r>
              <w:t>• Cohérence cardiaque : 5 min × 3/jour, régule SNA</w:t>
            </w:r>
          </w:p>
        </w:tc>
      </w:tr>
      <w:tr w:rsidR="00666360" w14:paraId="5E3601B3" w14:textId="77777777">
        <w:tc>
          <w:tcPr>
            <w:tcW w:w="2628" w:type="dxa"/>
            <w:tcBorders>
              <w:top w:val="single" w:sz="1" w:space="0" w:color="CCCCCC"/>
              <w:left w:val="single" w:sz="1" w:space="0" w:color="CCCCCC"/>
              <w:bottom w:val="single" w:sz="1" w:space="0" w:color="CCCCCC"/>
              <w:right w:val="single" w:sz="1" w:space="0" w:color="CCCCCC"/>
            </w:tcBorders>
            <w:shd w:val="clear" w:color="auto" w:fill="DFF2E0"/>
            <w:tcMar>
              <w:top w:w="70" w:type="dxa"/>
              <w:left w:w="140" w:type="dxa"/>
              <w:bottom w:w="70" w:type="dxa"/>
              <w:right w:w="140" w:type="dxa"/>
            </w:tcMar>
            <w:vAlign w:val="center"/>
          </w:tcPr>
          <w:p w14:paraId="39C9243F" w14:textId="77777777" w:rsidR="00666360" w:rsidRDefault="00AF405E">
            <w:r>
              <w:rPr>
                <w:b/>
                <w:bCs/>
                <w:color w:val="1E3A5F"/>
              </w:rPr>
              <w:t>🥗 Alimentation anti-stress</w:t>
            </w:r>
          </w:p>
        </w:tc>
        <w:tc>
          <w:tcPr>
            <w:tcW w:w="747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748065B1" w14:textId="77777777" w:rsidR="00666360" w:rsidRDefault="00AF405E">
            <w:r>
              <w:t>• Supprimer excitants (café, alcool, sucres raffinés)</w:t>
            </w:r>
          </w:p>
          <w:p w14:paraId="7CCA2B36" w14:textId="77777777" w:rsidR="00666360" w:rsidRDefault="00AF405E">
            <w:pPr>
              <w:spacing w:before="50"/>
            </w:pPr>
            <w:r>
              <w:t xml:space="preserve">• Privilégier aliments riches en </w:t>
            </w:r>
            <w:proofErr w:type="spellStart"/>
            <w:r>
              <w:t>tryptophane</w:t>
            </w:r>
            <w:proofErr w:type="spellEnd"/>
            <w:r>
              <w:t xml:space="preserve"> (précurseur sérotonine) : œufs, légumineuses, oléagineux</w:t>
            </w:r>
          </w:p>
          <w:p w14:paraId="72E8B6D1" w14:textId="77777777" w:rsidR="00666360" w:rsidRDefault="00AF405E">
            <w:pPr>
              <w:spacing w:before="50"/>
            </w:pPr>
            <w:r>
              <w:t>• Apport magnésium : amandes, noix, légumes verts (anti-stress musculaire)</w:t>
            </w:r>
          </w:p>
          <w:p w14:paraId="64BA6809" w14:textId="77777777" w:rsidR="00666360" w:rsidRDefault="00AF405E">
            <w:pPr>
              <w:spacing w:before="50"/>
            </w:pPr>
            <w:r>
              <w:t xml:space="preserve">• Équilibre oméga 6/oméga 3 – privilégier EPA/DHA (effets </w:t>
            </w:r>
            <w:proofErr w:type="spellStart"/>
            <w:r>
              <w:t>anti-neuroinflammation</w:t>
            </w:r>
            <w:proofErr w:type="spellEnd"/>
            <w:r>
              <w:t>)</w:t>
            </w:r>
          </w:p>
        </w:tc>
      </w:tr>
      <w:tr w:rsidR="00666360" w14:paraId="4FCD5B92" w14:textId="77777777">
        <w:tc>
          <w:tcPr>
            <w:tcW w:w="2628" w:type="dxa"/>
            <w:tcBorders>
              <w:top w:val="single" w:sz="1" w:space="0" w:color="CCCCCC"/>
              <w:left w:val="single" w:sz="1" w:space="0" w:color="CCCCCC"/>
              <w:bottom w:val="single" w:sz="1" w:space="0" w:color="CCCCCC"/>
              <w:right w:val="single" w:sz="1" w:space="0" w:color="CCCCCC"/>
            </w:tcBorders>
            <w:shd w:val="clear" w:color="auto" w:fill="FAE5DA"/>
            <w:tcMar>
              <w:top w:w="70" w:type="dxa"/>
              <w:left w:w="140" w:type="dxa"/>
              <w:bottom w:w="70" w:type="dxa"/>
              <w:right w:w="140" w:type="dxa"/>
            </w:tcMar>
            <w:vAlign w:val="center"/>
          </w:tcPr>
          <w:p w14:paraId="58EC2776" w14:textId="77777777" w:rsidR="00666360" w:rsidRDefault="00AF405E">
            <w:r>
              <w:rPr>
                <w:b/>
                <w:bCs/>
                <w:color w:val="1E3A5F"/>
              </w:rPr>
              <w:t xml:space="preserve">💊 </w:t>
            </w:r>
            <w:proofErr w:type="spellStart"/>
            <w:r>
              <w:rPr>
                <w:b/>
                <w:bCs/>
                <w:color w:val="1E3A5F"/>
              </w:rPr>
              <w:t>Micronutrition</w:t>
            </w:r>
            <w:proofErr w:type="spellEnd"/>
          </w:p>
        </w:tc>
        <w:tc>
          <w:tcPr>
            <w:tcW w:w="747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40" w:type="dxa"/>
              <w:bottom w:w="70" w:type="dxa"/>
              <w:right w:w="140" w:type="dxa"/>
            </w:tcMar>
            <w:vAlign w:val="center"/>
          </w:tcPr>
          <w:p w14:paraId="76B2C83C" w14:textId="77777777" w:rsidR="00666360" w:rsidRDefault="00AF405E">
            <w:r>
              <w:t xml:space="preserve">• Magnésium </w:t>
            </w:r>
            <w:proofErr w:type="spellStart"/>
            <w:r>
              <w:t>bisglycinate</w:t>
            </w:r>
            <w:proofErr w:type="spellEnd"/>
            <w:r>
              <w:t xml:space="preserve"> : réduction </w:t>
            </w:r>
            <w:proofErr w:type="spellStart"/>
            <w:r>
              <w:t>hyperexcitabilité</w:t>
            </w:r>
            <w:proofErr w:type="spellEnd"/>
            <w:r>
              <w:t xml:space="preserve"> </w:t>
            </w:r>
            <w:proofErr w:type="spellStart"/>
            <w:r>
              <w:t>neuromusculaire</w:t>
            </w:r>
            <w:proofErr w:type="spellEnd"/>
          </w:p>
          <w:p w14:paraId="43B894FE" w14:textId="77777777" w:rsidR="00666360" w:rsidRDefault="00AF405E">
            <w:pPr>
              <w:spacing w:before="50"/>
            </w:pPr>
            <w:r>
              <w:t>• Vitamines B (B6, B9, B12) : cofacteurs synthèse sérotonine</w:t>
            </w:r>
          </w:p>
          <w:p w14:paraId="1B389D08" w14:textId="77777777" w:rsidR="00666360" w:rsidRDefault="00AF405E">
            <w:pPr>
              <w:spacing w:before="50"/>
            </w:pPr>
            <w:r>
              <w:t>• Zinc, Vitamine D : soutien nerveux et immunitaire</w:t>
            </w:r>
          </w:p>
          <w:p w14:paraId="65ECFDB1" w14:textId="77777777" w:rsidR="00666360" w:rsidRDefault="00AF405E">
            <w:pPr>
              <w:spacing w:before="50"/>
            </w:pPr>
            <w:r>
              <w:t xml:space="preserve">• 5-HTP ou </w:t>
            </w:r>
            <w:proofErr w:type="spellStart"/>
            <w:r>
              <w:t>Tryptophane</w:t>
            </w:r>
            <w:proofErr w:type="spellEnd"/>
            <w:r>
              <w:t xml:space="preserve"> (si déficit </w:t>
            </w:r>
            <w:proofErr w:type="spellStart"/>
            <w:r>
              <w:t>sérotoninergique</w:t>
            </w:r>
            <w:proofErr w:type="spellEnd"/>
            <w:r>
              <w:t xml:space="preserve"> avéré) – à distance des repas</w:t>
            </w:r>
          </w:p>
        </w:tc>
      </w:tr>
      <w:tr w:rsidR="00666360" w14:paraId="6CDB6651" w14:textId="77777777">
        <w:tc>
          <w:tcPr>
            <w:tcW w:w="2628" w:type="dxa"/>
            <w:tcBorders>
              <w:top w:val="single" w:sz="1" w:space="0" w:color="CCCCCC"/>
              <w:left w:val="single" w:sz="1" w:space="0" w:color="CCCCCC"/>
              <w:bottom w:val="single" w:sz="1" w:space="0" w:color="CCCCCC"/>
              <w:right w:val="single" w:sz="1" w:space="0" w:color="CCCCCC"/>
            </w:tcBorders>
            <w:shd w:val="clear" w:color="auto" w:fill="DFF2E0"/>
            <w:tcMar>
              <w:top w:w="70" w:type="dxa"/>
              <w:left w:w="140" w:type="dxa"/>
              <w:bottom w:w="70" w:type="dxa"/>
              <w:right w:w="140" w:type="dxa"/>
            </w:tcMar>
            <w:vAlign w:val="center"/>
          </w:tcPr>
          <w:p w14:paraId="143EDBF0" w14:textId="77777777" w:rsidR="00666360" w:rsidRDefault="00AF405E">
            <w:r>
              <w:rPr>
                <w:b/>
                <w:bCs/>
                <w:color w:val="1E3A5F"/>
              </w:rPr>
              <w:t xml:space="preserve">🦠 </w:t>
            </w:r>
            <w:proofErr w:type="spellStart"/>
            <w:r>
              <w:rPr>
                <w:b/>
                <w:bCs/>
                <w:color w:val="1E3A5F"/>
              </w:rPr>
              <w:t>Microbiote</w:t>
            </w:r>
            <w:proofErr w:type="spellEnd"/>
          </w:p>
        </w:tc>
        <w:tc>
          <w:tcPr>
            <w:tcW w:w="747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4A884F3E" w14:textId="77777777" w:rsidR="00666360" w:rsidRDefault="00AF405E">
            <w:r>
              <w:t xml:space="preserve">• Bilan intestinal (perméabilité, </w:t>
            </w:r>
            <w:proofErr w:type="spellStart"/>
            <w:r>
              <w:t>dysbiose</w:t>
            </w:r>
            <w:proofErr w:type="spellEnd"/>
            <w:r>
              <w:t>) – axe intestin-cerveau impliqué dans l'anxiété</w:t>
            </w:r>
          </w:p>
          <w:p w14:paraId="6A54DB2E" w14:textId="77777777" w:rsidR="00666360" w:rsidRDefault="00AF405E">
            <w:pPr>
              <w:spacing w:before="50"/>
            </w:pPr>
            <w:r>
              <w:lastRenderedPageBreak/>
              <w:t xml:space="preserve">• Programme 4R : Retirer irritants, Restaurer (enzymes), </w:t>
            </w:r>
            <w:proofErr w:type="spellStart"/>
            <w:r>
              <w:t>Réinoculer</w:t>
            </w:r>
            <w:proofErr w:type="spellEnd"/>
            <w:r>
              <w:t xml:space="preserve"> (</w:t>
            </w:r>
            <w:proofErr w:type="spellStart"/>
            <w:r>
              <w:t>probiotiques</w:t>
            </w:r>
            <w:proofErr w:type="spellEnd"/>
            <w:r>
              <w:t>), Régénérer (L-glutamine)</w:t>
            </w:r>
          </w:p>
          <w:p w14:paraId="546975DC" w14:textId="77777777" w:rsidR="00666360" w:rsidRDefault="00AF405E">
            <w:pPr>
              <w:spacing w:before="50"/>
            </w:pPr>
            <w:r>
              <w:t xml:space="preserve">• Fermentés </w:t>
            </w:r>
            <w:proofErr w:type="spellStart"/>
            <w:r>
              <w:t>lacto</w:t>
            </w:r>
            <w:proofErr w:type="spellEnd"/>
            <w:r>
              <w:t xml:space="preserve">, fibres </w:t>
            </w:r>
            <w:proofErr w:type="spellStart"/>
            <w:r>
              <w:t>prébiotiques</w:t>
            </w:r>
            <w:proofErr w:type="spellEnd"/>
          </w:p>
        </w:tc>
      </w:tr>
      <w:tr w:rsidR="00666360" w14:paraId="4C474E51" w14:textId="77777777">
        <w:tc>
          <w:tcPr>
            <w:tcW w:w="2628" w:type="dxa"/>
            <w:tcBorders>
              <w:top w:val="single" w:sz="1" w:space="0" w:color="CCCCCC"/>
              <w:left w:val="single" w:sz="1" w:space="0" w:color="CCCCCC"/>
              <w:bottom w:val="single" w:sz="1" w:space="0" w:color="CCCCCC"/>
              <w:right w:val="single" w:sz="1" w:space="0" w:color="CCCCCC"/>
            </w:tcBorders>
            <w:shd w:val="clear" w:color="auto" w:fill="FAE5DA"/>
            <w:tcMar>
              <w:top w:w="70" w:type="dxa"/>
              <w:left w:w="140" w:type="dxa"/>
              <w:bottom w:w="70" w:type="dxa"/>
              <w:right w:w="140" w:type="dxa"/>
            </w:tcMar>
            <w:vAlign w:val="center"/>
          </w:tcPr>
          <w:p w14:paraId="37F112C2" w14:textId="77777777" w:rsidR="00666360" w:rsidRDefault="00AF405E">
            <w:r>
              <w:rPr>
                <w:b/>
                <w:bCs/>
                <w:color w:val="1E3A5F"/>
              </w:rPr>
              <w:lastRenderedPageBreak/>
              <w:t>🏃 Activité &amp; sommeil</w:t>
            </w:r>
          </w:p>
        </w:tc>
        <w:tc>
          <w:tcPr>
            <w:tcW w:w="747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40" w:type="dxa"/>
              <w:bottom w:w="70" w:type="dxa"/>
              <w:right w:w="140" w:type="dxa"/>
            </w:tcMar>
            <w:vAlign w:val="center"/>
          </w:tcPr>
          <w:p w14:paraId="36697485" w14:textId="77777777" w:rsidR="00666360" w:rsidRDefault="00AF405E">
            <w:r>
              <w:t>• Yoga doux ou marche quotidienne : régulation axe HHS, libération BDNF</w:t>
            </w:r>
          </w:p>
          <w:p w14:paraId="06A7D635" w14:textId="77777777" w:rsidR="00666360" w:rsidRDefault="00AF405E">
            <w:pPr>
              <w:spacing w:before="50"/>
            </w:pPr>
            <w:r>
              <w:t xml:space="preserve">• Hygiène du sommeil : horaires fixes, </w:t>
            </w:r>
            <w:proofErr w:type="spellStart"/>
            <w:r>
              <w:t>luminothérapie</w:t>
            </w:r>
            <w:proofErr w:type="spellEnd"/>
            <w:r>
              <w:t xml:space="preserve"> le matin, rituels de coucher</w:t>
            </w:r>
          </w:p>
          <w:p w14:paraId="6FD15218" w14:textId="77777777" w:rsidR="00666360" w:rsidRDefault="00AF405E">
            <w:pPr>
              <w:spacing w:before="50"/>
            </w:pPr>
            <w:r>
              <w:t xml:space="preserve">• Éviter écrans le soir (perturbation </w:t>
            </w:r>
            <w:proofErr w:type="spellStart"/>
            <w:r>
              <w:t>mélatonine</w:t>
            </w:r>
            <w:proofErr w:type="spellEnd"/>
            <w:r>
              <w:t>)</w:t>
            </w:r>
          </w:p>
        </w:tc>
      </w:tr>
    </w:tbl>
    <w:p w14:paraId="66944CF8" w14:textId="77777777" w:rsidR="00666360" w:rsidRDefault="00666360">
      <w:pPr>
        <w:spacing w:before="60"/>
      </w:pPr>
    </w:p>
    <w:p w14:paraId="6259B43D" w14:textId="3A44EF31" w:rsidR="00666360" w:rsidRDefault="00AF405E">
      <w:pPr>
        <w:spacing w:before="60" w:after="60"/>
        <w:ind w:left="200"/>
        <w:rPr>
          <w:noProof/>
        </w:rPr>
      </w:pPr>
      <w:r>
        <w:rPr>
          <w:color w:val="666666"/>
          <w:sz w:val="17"/>
          <w:szCs w:val="17"/>
        </w:rPr>
        <w:t xml:space="preserve">💡 Orienter en priorité vers un médecin et si nécessaire un psychologue (TCC) en soutien à l'approche </w:t>
      </w:r>
      <w:proofErr w:type="spellStart"/>
      <w:r>
        <w:rPr>
          <w:color w:val="666666"/>
          <w:sz w:val="17"/>
          <w:szCs w:val="17"/>
        </w:rPr>
        <w:t>naturopathique</w:t>
      </w:r>
      <w:proofErr w:type="spellEnd"/>
      <w:r>
        <w:rPr>
          <w:color w:val="666666"/>
          <w:sz w:val="17"/>
          <w:szCs w:val="17"/>
        </w:rPr>
        <w:t>. Ne pas substituer la prise en charge médicale. L'aubépine est la plante de première intention ici (prédominance cardio-vasculaire).</w:t>
      </w:r>
      <w:r w:rsidR="00E77DF6" w:rsidRPr="00E77DF6">
        <w:rPr>
          <w:noProof/>
        </w:rPr>
        <w:t xml:space="preserve"> </w:t>
      </w:r>
    </w:p>
    <w:p w14:paraId="7EE67075" w14:textId="292B3F8D" w:rsidR="00865076" w:rsidRDefault="00865076">
      <w:pPr>
        <w:spacing w:before="60" w:after="60"/>
        <w:ind w:left="200"/>
        <w:rPr>
          <w:noProof/>
        </w:rPr>
      </w:pPr>
    </w:p>
    <w:p w14:paraId="4FA7697D" w14:textId="7B31C8DB" w:rsidR="00865076" w:rsidRDefault="00095061">
      <w:pPr>
        <w:spacing w:before="60" w:after="60"/>
        <w:ind w:left="200"/>
        <w:rPr>
          <w:noProof/>
        </w:rPr>
      </w:pPr>
      <w:r>
        <w:rPr>
          <w:noProof/>
        </w:rPr>
        <w:drawing>
          <wp:anchor distT="0" distB="0" distL="114300" distR="114300" simplePos="0" relativeHeight="251665408" behindDoc="0" locked="0" layoutInCell="1" allowOverlap="1" wp14:anchorId="22F09723" wp14:editId="02BAA380">
            <wp:simplePos x="0" y="0"/>
            <wp:positionH relativeFrom="column">
              <wp:posOffset>0</wp:posOffset>
            </wp:positionH>
            <wp:positionV relativeFrom="paragraph">
              <wp:posOffset>221971</wp:posOffset>
            </wp:positionV>
            <wp:extent cx="6417310" cy="2606040"/>
            <wp:effectExtent l="0" t="0" r="0" b="0"/>
            <wp:wrapTopAndBottom/>
            <wp:docPr id="7198384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838481" name=""/>
                    <pic:cNvPicPr/>
                  </pic:nvPicPr>
                  <pic:blipFill>
                    <a:blip r:embed="rId8"/>
                    <a:stretch>
                      <a:fillRect/>
                    </a:stretch>
                  </pic:blipFill>
                  <pic:spPr>
                    <a:xfrm>
                      <a:off x="0" y="0"/>
                      <a:ext cx="6417310" cy="2606040"/>
                    </a:xfrm>
                    <a:prstGeom prst="rect">
                      <a:avLst/>
                    </a:prstGeom>
                  </pic:spPr>
                </pic:pic>
              </a:graphicData>
            </a:graphic>
          </wp:anchor>
        </w:drawing>
      </w:r>
    </w:p>
    <w:p w14:paraId="213388F3" w14:textId="77777777" w:rsidR="00865076" w:rsidRDefault="00865076">
      <w:pPr>
        <w:spacing w:before="60" w:after="60"/>
        <w:ind w:left="200"/>
        <w:rPr>
          <w:noProof/>
        </w:rPr>
      </w:pPr>
    </w:p>
    <w:p w14:paraId="5B806B09" w14:textId="77777777" w:rsidR="00865076" w:rsidRDefault="00865076">
      <w:pPr>
        <w:spacing w:before="60" w:after="60"/>
        <w:ind w:left="200"/>
        <w:rPr>
          <w:noProof/>
        </w:rPr>
      </w:pPr>
    </w:p>
    <w:p w14:paraId="329CB457" w14:textId="15D3CF7A" w:rsidR="00865076" w:rsidRDefault="00095061">
      <w:pPr>
        <w:spacing w:before="60" w:after="60"/>
        <w:ind w:left="200"/>
        <w:rPr>
          <w:noProof/>
        </w:rPr>
      </w:pPr>
      <w:r>
        <w:rPr>
          <w:noProof/>
        </w:rPr>
        <w:drawing>
          <wp:anchor distT="0" distB="0" distL="114300" distR="114300" simplePos="0" relativeHeight="251661312" behindDoc="0" locked="0" layoutInCell="1" allowOverlap="1" wp14:anchorId="04CBA931" wp14:editId="060534CC">
            <wp:simplePos x="0" y="0"/>
            <wp:positionH relativeFrom="column">
              <wp:posOffset>0</wp:posOffset>
            </wp:positionH>
            <wp:positionV relativeFrom="paragraph">
              <wp:posOffset>212090</wp:posOffset>
            </wp:positionV>
            <wp:extent cx="6417310" cy="2612390"/>
            <wp:effectExtent l="0" t="0" r="0" b="3810"/>
            <wp:wrapTopAndBottom/>
            <wp:docPr id="2548698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869854" name=""/>
                    <pic:cNvPicPr/>
                  </pic:nvPicPr>
                  <pic:blipFill>
                    <a:blip r:embed="rId9"/>
                    <a:stretch>
                      <a:fillRect/>
                    </a:stretch>
                  </pic:blipFill>
                  <pic:spPr>
                    <a:xfrm>
                      <a:off x="0" y="0"/>
                      <a:ext cx="6417310" cy="2612390"/>
                    </a:xfrm>
                    <a:prstGeom prst="rect">
                      <a:avLst/>
                    </a:prstGeom>
                  </pic:spPr>
                </pic:pic>
              </a:graphicData>
            </a:graphic>
          </wp:anchor>
        </w:drawing>
      </w:r>
    </w:p>
    <w:p w14:paraId="6D8DE5B6" w14:textId="6D8EAEC6" w:rsidR="00865076" w:rsidRDefault="00865076">
      <w:pPr>
        <w:spacing w:before="60" w:after="60"/>
        <w:ind w:left="200"/>
        <w:rPr>
          <w:noProof/>
        </w:rPr>
      </w:pPr>
    </w:p>
    <w:p w14:paraId="13258726" w14:textId="5A1294DC" w:rsidR="00865076" w:rsidRDefault="00865076">
      <w:pPr>
        <w:spacing w:before="60" w:after="60"/>
        <w:ind w:left="200"/>
        <w:rPr>
          <w:noProof/>
        </w:rPr>
      </w:pPr>
    </w:p>
    <w:p w14:paraId="210615EB" w14:textId="08235128" w:rsidR="00865076" w:rsidRDefault="00865076">
      <w:pPr>
        <w:spacing w:before="60" w:after="60"/>
        <w:ind w:left="200"/>
        <w:rPr>
          <w:noProof/>
        </w:rPr>
      </w:pPr>
    </w:p>
    <w:p w14:paraId="30B53D31" w14:textId="3F722FC5" w:rsidR="00865076" w:rsidRDefault="00865076">
      <w:pPr>
        <w:spacing w:before="60" w:after="60"/>
        <w:ind w:left="200"/>
        <w:rPr>
          <w:noProof/>
        </w:rPr>
      </w:pPr>
    </w:p>
    <w:p w14:paraId="33C6F60C" w14:textId="434A6588" w:rsidR="005B299C" w:rsidRDefault="005B299C">
      <w:pPr>
        <w:spacing w:before="60" w:after="60"/>
        <w:ind w:left="200"/>
      </w:pPr>
    </w:p>
    <w:p w14:paraId="6007F3D8" w14:textId="52890F45" w:rsidR="00D273CF" w:rsidRPr="00D273CF" w:rsidRDefault="00D273CF" w:rsidP="00D273CF">
      <w:pPr>
        <w:spacing w:before="140"/>
      </w:pPr>
    </w:p>
    <w:p w14:paraId="7421AAE5" w14:textId="31F3BCF6" w:rsidR="00666360" w:rsidRDefault="00AF405E">
      <w:pPr>
        <w:pBdr>
          <w:top w:val="single" w:sz="4" w:space="0" w:color="2D8C8C"/>
        </w:pBdr>
        <w:spacing w:before="60" w:after="40"/>
      </w:pPr>
      <w:r>
        <w:rPr>
          <w:b/>
          <w:bCs/>
          <w:color w:val="2D8C8C"/>
          <w:sz w:val="20"/>
          <w:szCs w:val="20"/>
        </w:rPr>
        <w:t>Sources</w:t>
      </w:r>
    </w:p>
    <w:p w14:paraId="19E4358B" w14:textId="77777777" w:rsidR="00D40E5F" w:rsidRDefault="00D40E5F">
      <w:pPr>
        <w:spacing w:before="35" w:after="35"/>
        <w:rPr>
          <w:color w:val="666666"/>
          <w:sz w:val="16"/>
          <w:szCs w:val="16"/>
        </w:rPr>
      </w:pPr>
    </w:p>
    <w:p w14:paraId="4B2EA4D3" w14:textId="77777777" w:rsidR="00D40E5F" w:rsidRDefault="00D40E5F">
      <w:pPr>
        <w:spacing w:before="35" w:after="35"/>
        <w:rPr>
          <w:color w:val="666666"/>
          <w:sz w:val="16"/>
          <w:szCs w:val="16"/>
        </w:rPr>
      </w:pPr>
    </w:p>
    <w:p w14:paraId="6A2588C6" w14:textId="77777777" w:rsidR="00D40E5F" w:rsidRDefault="00D40E5F">
      <w:pPr>
        <w:spacing w:before="35" w:after="35"/>
        <w:rPr>
          <w:color w:val="666666"/>
          <w:sz w:val="16"/>
          <w:szCs w:val="16"/>
        </w:rPr>
      </w:pPr>
    </w:p>
    <w:p w14:paraId="4AA5FA38" w14:textId="577622E5" w:rsidR="00666360" w:rsidRDefault="00AF405E">
      <w:pPr>
        <w:spacing w:before="35" w:after="35"/>
      </w:pPr>
      <w:r>
        <w:rPr>
          <w:color w:val="666666"/>
          <w:sz w:val="16"/>
          <w:szCs w:val="16"/>
        </w:rPr>
        <w:t>• Support de cours ESN – Psychopathologie générale (mars 2026) – Pascale Faivre</w:t>
      </w:r>
    </w:p>
    <w:p w14:paraId="5C7D06E4" w14:textId="77777777" w:rsidR="00666360" w:rsidRDefault="00AF405E">
      <w:pPr>
        <w:spacing w:before="35" w:after="35"/>
      </w:pPr>
      <w:r>
        <w:rPr>
          <w:color w:val="666666"/>
          <w:sz w:val="16"/>
          <w:szCs w:val="16"/>
        </w:rPr>
        <w:t>• Cas pratique ESN – Hygiène psycho-émotionnelle Module 6 (mars 2026)</w:t>
      </w:r>
    </w:p>
    <w:p w14:paraId="437E3CC8" w14:textId="77777777" w:rsidR="00666360" w:rsidRDefault="00AF405E">
      <w:pPr>
        <w:spacing w:before="35" w:after="35"/>
      </w:pPr>
      <w:r>
        <w:rPr>
          <w:color w:val="666666"/>
          <w:sz w:val="16"/>
          <w:szCs w:val="16"/>
        </w:rPr>
        <w:t xml:space="preserve">• Dr Eric Lorrain – Grand manuel de phytothérapie, </w:t>
      </w:r>
      <w:proofErr w:type="spellStart"/>
      <w:r>
        <w:rPr>
          <w:color w:val="666666"/>
          <w:sz w:val="16"/>
          <w:szCs w:val="16"/>
        </w:rPr>
        <w:t>Dunod</w:t>
      </w:r>
      <w:proofErr w:type="spellEnd"/>
    </w:p>
    <w:p w14:paraId="5CEEAA55" w14:textId="6EA4FB7C" w:rsidR="00666360" w:rsidRDefault="00095061">
      <w:pPr>
        <w:spacing w:before="35" w:after="35"/>
      </w:pPr>
      <w:r>
        <w:rPr>
          <w:noProof/>
        </w:rPr>
        <w:drawing>
          <wp:anchor distT="0" distB="0" distL="114300" distR="114300" simplePos="0" relativeHeight="251667456" behindDoc="0" locked="0" layoutInCell="1" allowOverlap="1" wp14:anchorId="0C9D137A" wp14:editId="17F897D4">
            <wp:simplePos x="0" y="0"/>
            <wp:positionH relativeFrom="column">
              <wp:posOffset>0</wp:posOffset>
            </wp:positionH>
            <wp:positionV relativeFrom="paragraph">
              <wp:posOffset>1930400</wp:posOffset>
            </wp:positionV>
            <wp:extent cx="6417310" cy="2648585"/>
            <wp:effectExtent l="0" t="0" r="0" b="5715"/>
            <wp:wrapTopAndBottom/>
            <wp:docPr id="16731050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105059" name=""/>
                    <pic:cNvPicPr/>
                  </pic:nvPicPr>
                  <pic:blipFill>
                    <a:blip r:embed="rId10"/>
                    <a:stretch>
                      <a:fillRect/>
                    </a:stretch>
                  </pic:blipFill>
                  <pic:spPr>
                    <a:xfrm>
                      <a:off x="0" y="0"/>
                      <a:ext cx="6417310" cy="2648585"/>
                    </a:xfrm>
                    <a:prstGeom prst="rect">
                      <a:avLst/>
                    </a:prstGeom>
                  </pic:spPr>
                </pic:pic>
              </a:graphicData>
            </a:graphic>
          </wp:anchor>
        </w:drawing>
      </w:r>
      <w:r w:rsidR="00AF405E">
        <w:rPr>
          <w:color w:val="666666"/>
          <w:sz w:val="16"/>
          <w:szCs w:val="16"/>
        </w:rPr>
        <w:t xml:space="preserve">• Pascale Faivre – Spleen ou Stress, PNEI, Ed. </w:t>
      </w:r>
      <w:proofErr w:type="spellStart"/>
      <w:r w:rsidR="00AF405E">
        <w:rPr>
          <w:color w:val="666666"/>
          <w:sz w:val="16"/>
          <w:szCs w:val="16"/>
        </w:rPr>
        <w:t>Amyris</w:t>
      </w:r>
      <w:proofErr w:type="spellEnd"/>
      <w:r w:rsidR="00AF405E">
        <w:rPr>
          <w:color w:val="666666"/>
          <w:sz w:val="16"/>
          <w:szCs w:val="16"/>
        </w:rPr>
        <w:t xml:space="preserve"> 2016</w:t>
      </w:r>
    </w:p>
    <w:sectPr w:rsidR="00666360">
      <w:headerReference w:type="default" r:id="rId11"/>
      <w:footerReference w:type="default" r:id="rId12"/>
      <w:pgSz w:w="11906" w:h="16838"/>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14B0E" w14:textId="77777777" w:rsidR="00AF405E" w:rsidRDefault="00AF405E">
      <w:r>
        <w:separator/>
      </w:r>
    </w:p>
  </w:endnote>
  <w:endnote w:type="continuationSeparator" w:id="0">
    <w:p w14:paraId="3A546E5A" w14:textId="77777777" w:rsidR="00AF405E" w:rsidRDefault="00AF40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125F2" w14:textId="77777777" w:rsidR="00666360" w:rsidRDefault="00AF405E">
    <w:pPr>
      <w:jc w:val="center"/>
    </w:pPr>
    <w:r>
      <w:rPr>
        <w:color w:val="888888"/>
        <w:sz w:val="15"/>
        <w:szCs w:val="15"/>
      </w:rPr>
      <w:t xml:space="preserve">Page </w:t>
    </w:r>
    <w:r>
      <w:rPr>
        <w:color w:val="888888"/>
        <w:sz w:val="15"/>
        <w:szCs w:val="15"/>
      </w:rPr>
      <w:fldChar w:fldCharType="begin"/>
    </w:r>
    <w:r>
      <w:rPr>
        <w:color w:val="888888"/>
        <w:sz w:val="15"/>
        <w:szCs w:val="15"/>
      </w:rPr>
      <w:instrText>PAGE</w:instrText>
    </w:r>
    <w:r>
      <w:rPr>
        <w:color w:val="888888"/>
        <w:sz w:val="15"/>
        <w:szCs w:val="15"/>
      </w:rPr>
      <w:fldChar w:fldCharType="separate"/>
    </w:r>
    <w:r>
      <w:rPr>
        <w:noProof/>
        <w:color w:val="888888"/>
        <w:sz w:val="15"/>
        <w:szCs w:val="15"/>
      </w:rPr>
      <w:t>1</w:t>
    </w:r>
    <w:r>
      <w:rPr>
        <w:color w:val="888888"/>
        <w:sz w:val="15"/>
        <w:szCs w:val="15"/>
      </w:rPr>
      <w:fldChar w:fldCharType="end"/>
    </w:r>
    <w:r>
      <w:rPr>
        <w:color w:val="888888"/>
        <w:sz w:val="15"/>
        <w:szCs w:val="15"/>
      </w:rPr>
      <w:t xml:space="preserve"> / </w:t>
    </w:r>
    <w:r>
      <w:rPr>
        <w:color w:val="888888"/>
        <w:sz w:val="15"/>
        <w:szCs w:val="15"/>
      </w:rPr>
      <w:fldChar w:fldCharType="begin"/>
    </w:r>
    <w:r>
      <w:rPr>
        <w:color w:val="888888"/>
        <w:sz w:val="15"/>
        <w:szCs w:val="15"/>
      </w:rPr>
      <w:instrText>NUMPAGES</w:instrText>
    </w:r>
    <w:r>
      <w:rPr>
        <w:color w:val="888888"/>
        <w:sz w:val="15"/>
        <w:szCs w:val="15"/>
      </w:rPr>
      <w:fldChar w:fldCharType="separate"/>
    </w:r>
    <w:r>
      <w:rPr>
        <w:noProof/>
        <w:color w:val="888888"/>
        <w:sz w:val="15"/>
        <w:szCs w:val="15"/>
      </w:rPr>
      <w:t>2</w:t>
    </w:r>
    <w:r>
      <w:rPr>
        <w:color w:val="888888"/>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91C50" w14:textId="77777777" w:rsidR="00AF405E" w:rsidRDefault="00AF405E">
      <w:r>
        <w:separator/>
      </w:r>
    </w:p>
  </w:footnote>
  <w:footnote w:type="continuationSeparator" w:id="0">
    <w:p w14:paraId="0F8DB9B0" w14:textId="77777777" w:rsidR="00AF405E" w:rsidRDefault="00AF40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DC8E6" w14:textId="77777777" w:rsidR="00666360" w:rsidRDefault="00AF405E">
    <w:pPr>
      <w:pBdr>
        <w:bottom w:val="single" w:sz="4" w:space="0" w:color="E07B54"/>
      </w:pBdr>
      <w:jc w:val="right"/>
    </w:pPr>
    <w:r>
      <w:rPr>
        <w:color w:val="888888"/>
        <w:sz w:val="15"/>
        <w:szCs w:val="15"/>
      </w:rPr>
      <w:t>Cas pratique – Nicole G. – TAA / Troubles anxieux  |  ESN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5CB2"/>
    <w:multiLevelType w:val="hybridMultilevel"/>
    <w:tmpl w:val="FFFFFFFF"/>
    <w:lvl w:ilvl="0" w:tplc="A28EB8B8">
      <w:start w:val="1"/>
      <w:numFmt w:val="bullet"/>
      <w:lvlText w:val="●"/>
      <w:lvlJc w:val="left"/>
      <w:pPr>
        <w:ind w:left="720" w:hanging="360"/>
      </w:pPr>
    </w:lvl>
    <w:lvl w:ilvl="1" w:tplc="08527EF2">
      <w:start w:val="1"/>
      <w:numFmt w:val="bullet"/>
      <w:lvlText w:val="○"/>
      <w:lvlJc w:val="left"/>
      <w:pPr>
        <w:ind w:left="1440" w:hanging="360"/>
      </w:pPr>
    </w:lvl>
    <w:lvl w:ilvl="2" w:tplc="77927E52">
      <w:start w:val="1"/>
      <w:numFmt w:val="bullet"/>
      <w:lvlText w:val="■"/>
      <w:lvlJc w:val="left"/>
      <w:pPr>
        <w:ind w:left="2160" w:hanging="360"/>
      </w:pPr>
    </w:lvl>
    <w:lvl w:ilvl="3" w:tplc="8482F7D8">
      <w:start w:val="1"/>
      <w:numFmt w:val="bullet"/>
      <w:lvlText w:val="●"/>
      <w:lvlJc w:val="left"/>
      <w:pPr>
        <w:ind w:left="2880" w:hanging="360"/>
      </w:pPr>
    </w:lvl>
    <w:lvl w:ilvl="4" w:tplc="BB4856FE">
      <w:start w:val="1"/>
      <w:numFmt w:val="bullet"/>
      <w:lvlText w:val="○"/>
      <w:lvlJc w:val="left"/>
      <w:pPr>
        <w:ind w:left="3600" w:hanging="360"/>
      </w:pPr>
    </w:lvl>
    <w:lvl w:ilvl="5" w:tplc="E2E4EBC2">
      <w:start w:val="1"/>
      <w:numFmt w:val="bullet"/>
      <w:lvlText w:val="■"/>
      <w:lvlJc w:val="left"/>
      <w:pPr>
        <w:ind w:left="4320" w:hanging="360"/>
      </w:pPr>
    </w:lvl>
    <w:lvl w:ilvl="6" w:tplc="0FC8EA38">
      <w:start w:val="1"/>
      <w:numFmt w:val="bullet"/>
      <w:lvlText w:val="●"/>
      <w:lvlJc w:val="left"/>
      <w:pPr>
        <w:ind w:left="5040" w:hanging="360"/>
      </w:pPr>
    </w:lvl>
    <w:lvl w:ilvl="7" w:tplc="1B9A4A98">
      <w:start w:val="1"/>
      <w:numFmt w:val="bullet"/>
      <w:lvlText w:val="●"/>
      <w:lvlJc w:val="left"/>
      <w:pPr>
        <w:ind w:left="5760" w:hanging="360"/>
      </w:pPr>
    </w:lvl>
    <w:lvl w:ilvl="8" w:tplc="F822B66A">
      <w:start w:val="1"/>
      <w:numFmt w:val="bullet"/>
      <w:lvlText w:val="●"/>
      <w:lvlJc w:val="left"/>
      <w:pPr>
        <w:ind w:left="6480" w:hanging="360"/>
      </w:pPr>
    </w:lvl>
  </w:abstractNum>
  <w:num w:numId="1" w16cid:durableId="14125110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6360"/>
    <w:rsid w:val="000638E0"/>
    <w:rsid w:val="00095061"/>
    <w:rsid w:val="000A0A97"/>
    <w:rsid w:val="00286ADD"/>
    <w:rsid w:val="002A7AF1"/>
    <w:rsid w:val="00307AAF"/>
    <w:rsid w:val="00416836"/>
    <w:rsid w:val="0050326F"/>
    <w:rsid w:val="005B299C"/>
    <w:rsid w:val="006552A8"/>
    <w:rsid w:val="00666360"/>
    <w:rsid w:val="00732522"/>
    <w:rsid w:val="00865076"/>
    <w:rsid w:val="00AF405E"/>
    <w:rsid w:val="00D273CF"/>
    <w:rsid w:val="00D40E5F"/>
    <w:rsid w:val="00E025F1"/>
    <w:rsid w:val="00E77DF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04274130"/>
  <w15:docId w15:val="{DF3C576C-6E3E-AA47-8DF4-BF2BBA2BB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 Antiqua" w:eastAsia="Book Antiqua" w:hAnsi="Book Antiqua" w:cs="Book Antiqua"/>
        <w:color w:val="2C2C2C"/>
        <w:sz w:val="19"/>
        <w:szCs w:val="19"/>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1026</Words>
  <Characters>5646</Characters>
  <Application>Microsoft Office Word</Application>
  <DocSecurity>0</DocSecurity>
  <Lines>47</Lines>
  <Paragraphs>13</Paragraphs>
  <ScaleCrop>false</ScaleCrop>
  <Company/>
  <LinksUpToDate>false</LinksUpToDate>
  <CharactersWithSpaces>6659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PERRIN Fabien</cp:lastModifiedBy>
  <cp:revision>2</cp:revision>
  <dcterms:created xsi:type="dcterms:W3CDTF">2026-04-05T12:47:00Z</dcterms:created>
  <dcterms:modified xsi:type="dcterms:W3CDTF">2026-04-05T12:47:00Z</dcterms:modified>
</cp:coreProperties>
</file>