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6C627B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F445AF7" w14:textId="77777777" w:rsidR="00926C6B" w:rsidRDefault="00683A1A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36"/>
                <w:szCs w:val="36"/>
              </w:rPr>
              <w:t>PROGRAMME D'HYGiÈNE VITALE</w:t>
            </w:r>
          </w:p>
        </w:tc>
      </w:tr>
    </w:tbl>
    <w:p w14:paraId="192E081D" w14:textId="77777777" w:rsidR="00926C6B" w:rsidRDefault="00926C6B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6762"/>
      </w:tblGrid>
      <w:tr w:rsidR="00926C6B" w14:paraId="3B5320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5FA0998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4"/>
                <w:szCs w:val="24"/>
              </w:rPr>
              <w:t>Consultante : LOLA</w:t>
            </w:r>
          </w:p>
          <w:p w14:paraId="344EC384" w14:textId="77777777" w:rsidR="00926C6B" w:rsidRDefault="00683A1A">
            <w:proofErr w:type="spellStart"/>
            <w:r>
              <w:rPr>
                <w:rFonts w:ascii="Book Antiqua" w:eastAsia="Book Antiqua" w:hAnsi="Book Antiqua" w:cs="Book Antiqua"/>
                <w:color w:val="444444"/>
              </w:rPr>
              <w:t>Naturopathe</w:t>
            </w:r>
            <w:proofErr w:type="spellEnd"/>
            <w:r>
              <w:rPr>
                <w:rFonts w:ascii="Book Antiqua" w:eastAsia="Book Antiqua" w:hAnsi="Book Antiqua" w:cs="Book Antiqua"/>
                <w:color w:val="444444"/>
              </w:rPr>
              <w:t xml:space="preserve"> : Jessica </w:t>
            </w:r>
            <w:proofErr w:type="spellStart"/>
            <w:r>
              <w:rPr>
                <w:rFonts w:ascii="Book Antiqua" w:eastAsia="Book Antiqua" w:hAnsi="Book Antiqua" w:cs="Book Antiqua"/>
                <w:color w:val="444444"/>
              </w:rPr>
              <w:t>Brail</w:t>
            </w:r>
            <w:proofErr w:type="spellEnd"/>
          </w:p>
          <w:p w14:paraId="4CAF7ABD" w14:textId="77777777" w:rsidR="00926C6B" w:rsidRDefault="00683A1A">
            <w:r>
              <w:rPr>
                <w:rFonts w:ascii="Book Antiqua" w:eastAsia="Book Antiqua" w:hAnsi="Book Antiqua" w:cs="Book Antiqua"/>
                <w:color w:val="444444"/>
              </w:rPr>
              <w:t>Date : 16/03/2026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5C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4920F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Motif principal</w:t>
            </w:r>
          </w:p>
          <w:p w14:paraId="6164046B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Acné inflammatoire (joues, mâchoire, menton, tempes, zone T)</w:t>
            </w:r>
          </w:p>
          <w:p w14:paraId="550A54D7" w14:textId="77777777" w:rsidR="00926C6B" w:rsidRDefault="00683A1A">
            <w:pPr>
              <w:spacing w:before="60"/>
            </w:pP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Objectifs</w:t>
            </w:r>
          </w:p>
          <w:p w14:paraId="08659007" w14:textId="77777777" w:rsidR="00926C6B" w:rsidRDefault="00683A1A">
            <w:r>
              <w:rPr>
                <w:rFonts w:ascii="Book Antiqua" w:eastAsia="Book Antiqua" w:hAnsi="Book Antiqua" w:cs="Book Antiqua"/>
                <w:i/>
                <w:iCs/>
                <w:color w:val="2C2C2C"/>
                <w:sz w:val="19"/>
                <w:szCs w:val="19"/>
              </w:rPr>
              <w:t xml:space="preserve">Réguler le transit • Alimentation anti-inflammatoire • Equilibre du </w:t>
            </w:r>
            <w:proofErr w:type="spellStart"/>
            <w:r>
              <w:rPr>
                <w:rFonts w:ascii="Book Antiqua" w:eastAsia="Book Antiqua" w:hAnsi="Book Antiqua" w:cs="Book Antiqua"/>
                <w:i/>
                <w:iCs/>
                <w:color w:val="2C2C2C"/>
                <w:sz w:val="19"/>
                <w:szCs w:val="19"/>
              </w:rPr>
              <w:t>microbiote</w:t>
            </w:r>
            <w:proofErr w:type="spellEnd"/>
          </w:p>
        </w:tc>
      </w:tr>
    </w:tbl>
    <w:p w14:paraId="7F1E4484" w14:textId="77777777" w:rsidR="00926C6B" w:rsidRDefault="00926C6B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3635A1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737794F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1. PROFIL DU TERRAIN</w:t>
            </w:r>
          </w:p>
        </w:tc>
      </w:tr>
    </w:tbl>
    <w:p w14:paraId="4275B84E" w14:textId="77777777" w:rsidR="00926C6B" w:rsidRDefault="00926C6B">
      <w:pPr>
        <w:spacing w:after="24"/>
      </w:pPr>
    </w:p>
    <w:p w14:paraId="392C6A91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Profil général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7220"/>
      </w:tblGrid>
      <w:tr w:rsidR="00926C6B" w14:paraId="193865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1B88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Information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2EF5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Détail</w:t>
            </w:r>
          </w:p>
        </w:tc>
      </w:tr>
      <w:tr w:rsidR="00926C6B" w14:paraId="0AAE90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A9A3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Âge / 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9414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Lycéenne</w:t>
            </w:r>
          </w:p>
        </w:tc>
      </w:tr>
      <w:tr w:rsidR="00926C6B" w14:paraId="7D0232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9CDA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Motif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46FD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Acné inflammatoire — venue à la demande de sa mère, envisageait la pilule comme solution</w:t>
            </w:r>
          </w:p>
        </w:tc>
      </w:tr>
      <w:tr w:rsidR="00926C6B" w14:paraId="0C8775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E3E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Terrain dominant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0430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Inflammatoire — tendance acide,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dysbiose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 xml:space="preserve"> intestinale, déséquilibre hormonal</w:t>
            </w:r>
          </w:p>
        </w:tc>
      </w:tr>
      <w:tr w:rsidR="00926C6B" w14:paraId="6E88E4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89ED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Antécédents familiaux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0F61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Mère : hypothyroïdie</w:t>
            </w:r>
          </w:p>
        </w:tc>
      </w:tr>
    </w:tbl>
    <w:p w14:paraId="14B735DA" w14:textId="77777777" w:rsidR="00926C6B" w:rsidRDefault="00926C6B">
      <w:pPr>
        <w:spacing w:after="24"/>
      </w:pPr>
    </w:p>
    <w:p w14:paraId="5399A55D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Antécédents personnels</w:t>
      </w:r>
    </w:p>
    <w:p w14:paraId="4869D154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Allergies aux pollens et acariens</w:t>
      </w:r>
    </w:p>
    <w:p w14:paraId="1E90569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Asthme à l’enfance</w:t>
      </w:r>
    </w:p>
    <w:p w14:paraId="2257895F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Eczéma depuis l’enfance (plis du coude et genoux) — poussées de plus en plus fréquentes, corrélées au stress</w:t>
      </w:r>
    </w:p>
    <w:p w14:paraId="133DCE2B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2 cystites traitées par antibiotiques</w:t>
      </w:r>
    </w:p>
    <w:p w14:paraId="451AF421" w14:textId="77777777" w:rsidR="00926C6B" w:rsidRDefault="00926C6B">
      <w:pPr>
        <w:spacing w:after="24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4877B0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6146BC8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2. BILAN PAR SYSTÈMES</w:t>
            </w:r>
          </w:p>
        </w:tc>
      </w:tr>
    </w:tbl>
    <w:p w14:paraId="32C1883B" w14:textId="77777777" w:rsidR="00926C6B" w:rsidRDefault="00926C6B">
      <w:pPr>
        <w:spacing w:after="24"/>
      </w:pPr>
    </w:p>
    <w:p w14:paraId="45941FCB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Système digestif &amp; assimilation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7984"/>
      </w:tblGrid>
      <w:tr w:rsidR="00926C6B" w14:paraId="2171AB9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78D9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Symptôme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0F54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Observation</w:t>
            </w:r>
          </w:p>
        </w:tc>
      </w:tr>
      <w:tr w:rsidR="00926C6B" w14:paraId="0AF6E9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4BF4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Transit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8B2D" w14:textId="57A2BC0E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Constipée et </w:t>
            </w:r>
            <w:r w:rsidR="00DC2C7B">
              <w:rPr>
                <w:rFonts w:ascii="Book Antiqua" w:eastAsia="Book Antiqua" w:hAnsi="Book Antiqua" w:cs="Book Antiqua"/>
                <w:color w:val="2C2C2C"/>
              </w:rPr>
              <w:t>ballonnée</w:t>
            </w:r>
            <w:r>
              <w:rPr>
                <w:rFonts w:ascii="Book Antiqua" w:eastAsia="Book Antiqua" w:hAnsi="Book Antiqua" w:cs="Book Antiqua"/>
                <w:color w:val="2C2C2C"/>
              </w:rPr>
              <w:t xml:space="preserve"> depuis 2 ans — douleurs intestinales — gaz</w:t>
            </w:r>
          </w:p>
        </w:tc>
      </w:tr>
      <w:tr w:rsidR="00926C6B" w14:paraId="6015DC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1CAD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Digestion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E8FB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Fatigue post-prandiale (s’endort en cours) — sentiment de plénitude après les repas</w:t>
            </w:r>
          </w:p>
        </w:tc>
      </w:tr>
      <w:tr w:rsidR="00926C6B" w14:paraId="7AA376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E828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Mastication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1BB9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Mastique, prend son temps — mais « mange pour manger »</w:t>
            </w:r>
          </w:p>
        </w:tc>
      </w:tr>
    </w:tbl>
    <w:p w14:paraId="6BFA753D" w14:textId="77777777" w:rsidR="00926C6B" w:rsidRDefault="00926C6B">
      <w:pPr>
        <w:spacing w:after="24"/>
      </w:pPr>
    </w:p>
    <w:p w14:paraId="0270A8F7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Système endocrinien (ovaires)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7058"/>
      </w:tblGrid>
      <w:tr w:rsidR="00926C6B" w14:paraId="17CDA9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AC53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C685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Détail</w:t>
            </w:r>
          </w:p>
        </w:tc>
      </w:tr>
      <w:tr w:rsidR="00926C6B" w14:paraId="454E36E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E4D6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Premières règles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B76A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13 ans</w:t>
            </w:r>
          </w:p>
        </w:tc>
      </w:tr>
      <w:tr w:rsidR="00926C6B" w14:paraId="0282F72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E3C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Cycles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3B68" w14:textId="696851F6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Irréguliers : 30 à 90 jours</w:t>
            </w:r>
            <w:r w:rsidR="0016593D">
              <w:rPr>
                <w:rFonts w:ascii="Book Antiqua" w:eastAsia="Book Antiqua" w:hAnsi="Book Antiqua" w:cs="Book Antiqua"/>
                <w:color w:val="2C2C2C"/>
              </w:rPr>
              <w:t xml:space="preserve"> (échec d’ovulation)</w:t>
            </w:r>
          </w:p>
        </w:tc>
      </w:tr>
      <w:tr w:rsidR="00926C6B" w14:paraId="482F55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4124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Menstruations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FCF6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7 jours (3 jours de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spotting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 xml:space="preserve"> + 4 jours de saignement), flux normal</w:t>
            </w:r>
          </w:p>
        </w:tc>
      </w:tr>
      <w:tr w:rsidR="00926C6B" w14:paraId="3316B0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B9AB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Contraception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BB06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Aucune</w:t>
            </w:r>
          </w:p>
        </w:tc>
      </w:tr>
      <w:tr w:rsidR="00926C6B" w14:paraId="403E91F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226C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lastRenderedPageBreak/>
              <w:t>SPM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470D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Maux de ventre, tensions mammaires</w:t>
            </w:r>
          </w:p>
        </w:tc>
      </w:tr>
      <w:tr w:rsidR="00926C6B" w14:paraId="322332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AAAF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Orientation médicale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D724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RDV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gyncologue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 xml:space="preserve"> ou sage-femme recommandé pour les cycles irréguliers</w:t>
            </w:r>
          </w:p>
        </w:tc>
      </w:tr>
    </w:tbl>
    <w:p w14:paraId="16954D17" w14:textId="77777777" w:rsidR="00896F63" w:rsidRDefault="00896F63">
      <w:pPr>
        <w:spacing w:after="24"/>
      </w:pPr>
    </w:p>
    <w:p w14:paraId="0B49E297" w14:textId="79E9BA19" w:rsidR="00926C6B" w:rsidRDefault="002603F5">
      <w:pPr>
        <w:spacing w:after="24"/>
      </w:pPr>
      <w:proofErr w:type="spellStart"/>
      <w:r>
        <w:t>Spo</w:t>
      </w:r>
      <w:r w:rsidR="00F4443B">
        <w:t>tting</w:t>
      </w:r>
      <w:proofErr w:type="spellEnd"/>
      <w:r w:rsidR="00F4443B">
        <w:t xml:space="preserve"> + Tension mammaire = manque de progestérone</w:t>
      </w:r>
      <w:r w:rsidR="00E16453">
        <w:t xml:space="preserve"> (Ovocyte (corps jaune) qui créé sa propre progestérone.</w:t>
      </w:r>
    </w:p>
    <w:p w14:paraId="0AA85746" w14:textId="5974C30C" w:rsidR="0016593D" w:rsidRDefault="0016593D">
      <w:pPr>
        <w:spacing w:after="24"/>
      </w:pPr>
      <w:r>
        <w:t xml:space="preserve">Donc potentiellement </w:t>
      </w:r>
      <w:r w:rsidR="00E67EB4">
        <w:t xml:space="preserve">elle manque d’ovulation. </w:t>
      </w:r>
      <w:r w:rsidR="001C509D">
        <w:t xml:space="preserve">Matière première pour créer </w:t>
      </w:r>
      <w:r w:rsidR="00DE6263">
        <w:t xml:space="preserve">les hormones </w:t>
      </w:r>
      <w:proofErr w:type="spellStart"/>
      <w:r w:rsidR="00DE6263">
        <w:t>stéroidiennes</w:t>
      </w:r>
      <w:proofErr w:type="spellEnd"/>
      <w:r w:rsidR="00DE6263">
        <w:t xml:space="preserve"> dont </w:t>
      </w:r>
      <w:r w:rsidR="00AD6A08">
        <w:t>les hormones sexuelles</w:t>
      </w:r>
      <w:r w:rsidR="00DE6263">
        <w:t xml:space="preserve">, c’est du fer </w:t>
      </w:r>
      <w:r w:rsidR="00AD6A08">
        <w:t>et du HDL (bon gras).</w:t>
      </w:r>
    </w:p>
    <w:p w14:paraId="0A303962" w14:textId="7B7FF0B7" w:rsidR="00AD6A08" w:rsidRDefault="00AD6A08">
      <w:pPr>
        <w:spacing w:after="24"/>
      </w:pPr>
      <w:r>
        <w:t xml:space="preserve">One le voit chez les sportifs et les </w:t>
      </w:r>
      <w:r w:rsidR="004F4B05">
        <w:t xml:space="preserve">anorexiques. </w:t>
      </w:r>
    </w:p>
    <w:p w14:paraId="4ED74324" w14:textId="18F65263" w:rsidR="006679A7" w:rsidRDefault="006679A7">
      <w:pPr>
        <w:spacing w:after="24"/>
      </w:pPr>
      <w:r>
        <w:t>Un man</w:t>
      </w:r>
      <w:r w:rsidR="00B669FD">
        <w:t xml:space="preserve">que d’oestrogène avéré avec un SPM bien carabiné </w:t>
      </w:r>
      <w:r w:rsidR="003644BD">
        <w:t xml:space="preserve">(il va y avoir une ovulation compliquée). </w:t>
      </w:r>
    </w:p>
    <w:p w14:paraId="2C866B56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Système nerveux &amp; énergie</w:t>
      </w:r>
    </w:p>
    <w:p w14:paraId="3BD089B9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Moral : globalement bon, mais l’acné la préoccupe fortement</w:t>
      </w:r>
    </w:p>
    <w:p w14:paraId="4A4062FC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Energie : épuisée — réveil difficile, fatigue post-prandiale, énergie retrouvée le soir</w:t>
      </w:r>
    </w:p>
    <w:p w14:paraId="23224327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Hypoglycémie réactionnelle : cercle vicieux sucre pour « coup de fouet »</w:t>
      </w:r>
    </w:p>
    <w:p w14:paraId="7476EE54" w14:textId="06188702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Sommeil insuffisant : coucher ~00h, lever 6h30 — se réveille </w:t>
      </w:r>
      <w:r w:rsidR="004C643B">
        <w:rPr>
          <w:rFonts w:ascii="Book Antiqua" w:eastAsia="Book Antiqua" w:hAnsi="Book Antiqua" w:cs="Book Antiqua"/>
          <w:color w:val="2C2C2C"/>
        </w:rPr>
        <w:t>fatiguée</w:t>
      </w:r>
    </w:p>
    <w:p w14:paraId="11A21171" w14:textId="77777777" w:rsidR="00926C6B" w:rsidRDefault="00926C6B">
      <w:pPr>
        <w:spacing w:after="24"/>
      </w:pPr>
    </w:p>
    <w:p w14:paraId="1183D85F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Intégrité structurelle (peau)</w:t>
      </w:r>
    </w:p>
    <w:p w14:paraId="0A107075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Acné inflammatoire : joues, mâchoire, menton, tempes, zone T</w:t>
      </w:r>
    </w:p>
    <w:p w14:paraId="33B6F7F8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Peau grasse et réactive</w:t>
      </w:r>
    </w:p>
    <w:p w14:paraId="0D53B92B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Eczéma (plis du coude et genoux) — stress-dépendant</w:t>
      </w:r>
    </w:p>
    <w:p w14:paraId="5FF35274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Utilise un maquillage </w:t>
      </w:r>
      <w:proofErr w:type="spellStart"/>
      <w:r>
        <w:rPr>
          <w:rFonts w:ascii="Book Antiqua" w:eastAsia="Book Antiqua" w:hAnsi="Book Antiqua" w:cs="Book Antiqua"/>
          <w:color w:val="2C2C2C"/>
        </w:rPr>
        <w:t>comédogène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— peau asphyxiée</w:t>
      </w:r>
    </w:p>
    <w:p w14:paraId="14AF0FF3" w14:textId="77777777" w:rsidR="00926C6B" w:rsidRDefault="00926C6B">
      <w:pPr>
        <w:spacing w:after="24"/>
      </w:pPr>
    </w:p>
    <w:p w14:paraId="1B038EA8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Alimentation (journée type)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7627"/>
      </w:tblGrid>
      <w:tr w:rsidR="00926C6B" w14:paraId="251011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916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Repas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1C78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Contenu</w:t>
            </w:r>
          </w:p>
        </w:tc>
      </w:tr>
      <w:tr w:rsidR="00926C6B" w14:paraId="421547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74CD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Petit 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CC30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Absent</w:t>
            </w:r>
          </w:p>
        </w:tc>
      </w:tr>
      <w:tr w:rsidR="00926C6B" w14:paraId="51304D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69A1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Collation 10h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3043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Gâteau ou viennoiserie + jus de fruit</w:t>
            </w:r>
          </w:p>
        </w:tc>
      </w:tr>
      <w:tr w:rsidR="00926C6B" w14:paraId="260ECFA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A51E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4611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Pâtes / frites / riz + viande ou pizza + dessert</w:t>
            </w:r>
          </w:p>
        </w:tc>
      </w:tr>
      <w:tr w:rsidR="00926C6B" w14:paraId="5A1C53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B6A1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Dîner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FA5A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Salade verte ou tomates + spaghetti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bolo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 xml:space="preserve"> / lasagnes / blanquette de veau</w:t>
            </w:r>
          </w:p>
        </w:tc>
      </w:tr>
    </w:tbl>
    <w:p w14:paraId="0BCC3691" w14:textId="77777777" w:rsidR="00926C6B" w:rsidRDefault="00926C6B">
      <w:pPr>
        <w:spacing w:after="24"/>
      </w:pPr>
    </w:p>
    <w:p w14:paraId="34560423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E8825A"/>
        </w:rPr>
        <w:t>Déficits identifiés :</w:t>
      </w:r>
    </w:p>
    <w:p w14:paraId="62E973A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Hydratation insuffisante : 4 verres/j + 1 jus de fruit + 1 soda</w:t>
      </w:r>
    </w:p>
    <w:p w14:paraId="3107A032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Protéines uniquement animales — viande à chaque repas — pas de poisson, légumineuses, tofu</w:t>
      </w:r>
    </w:p>
    <w:p w14:paraId="0C996AAB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Glucides raffinés exclusifs (pâtes, riz, pain blanc)</w:t>
      </w:r>
    </w:p>
    <w:p w14:paraId="749DE70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Sucres +++ : gâteaux, viennoiseries, desserts industriels, sodas, bonbons</w:t>
      </w:r>
    </w:p>
    <w:p w14:paraId="68B5E21E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Omégas 3 : jamais</w:t>
      </w:r>
    </w:p>
    <w:p w14:paraId="24B0979B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Légumes : absents ou très marginaux</w:t>
      </w:r>
    </w:p>
    <w:p w14:paraId="25B4CEB5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Légumineuses et oléagineux : jamais</w:t>
      </w:r>
    </w:p>
    <w:p w14:paraId="246AAE7A" w14:textId="77777777" w:rsidR="00926C6B" w:rsidRDefault="00926C6B">
      <w:pPr>
        <w:spacing w:after="40"/>
      </w:pPr>
    </w:p>
    <w:p w14:paraId="30C99A3B" w14:textId="1D710230" w:rsidR="00196099" w:rsidRDefault="00273553">
      <w:pPr>
        <w:spacing w:after="40"/>
      </w:pPr>
      <w:r>
        <w:t>Q</w:t>
      </w:r>
      <w:r w:rsidR="00027C3F">
        <w:t xml:space="preserve">ualité des viandes : cela dépend comment elle a été </w:t>
      </w:r>
      <w:r w:rsidR="00513DEC">
        <w:t>élevée</w:t>
      </w:r>
      <w:r w:rsidR="00027C3F">
        <w:t xml:space="preserve"> </w:t>
      </w:r>
      <w:r w:rsidR="00513DEC">
        <w:t xml:space="preserve">elle sera inflammatoire ou pas. </w:t>
      </w:r>
    </w:p>
    <w:p w14:paraId="216858AA" w14:textId="77777777" w:rsidR="0036191C" w:rsidRDefault="0036191C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3DC9EF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BB4450E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3. ANALYSE DES CAUSES (CAUSE DE LA CAUSE)</w:t>
            </w:r>
          </w:p>
        </w:tc>
      </w:tr>
    </w:tbl>
    <w:p w14:paraId="06F78FF3" w14:textId="77777777" w:rsidR="00926C6B" w:rsidRDefault="00926C6B">
      <w:pPr>
        <w:spacing w:after="24"/>
      </w:pPr>
    </w:p>
    <w:p w14:paraId="625A18B2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Acné &amp; mécanismes physiopathologiques</w:t>
      </w:r>
    </w:p>
    <w:p w14:paraId="35724014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Hypersécrétion de sébum (dominance hormonale androgènes / IGF-1)</w:t>
      </w:r>
    </w:p>
    <w:p w14:paraId="7B1109D1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Formation des comédons (sébum + kératine)</w:t>
      </w:r>
    </w:p>
    <w:p w14:paraId="57B28CD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Infection bactérienne : </w:t>
      </w:r>
      <w:proofErr w:type="spellStart"/>
      <w:r>
        <w:rPr>
          <w:rFonts w:ascii="Book Antiqua" w:eastAsia="Book Antiqua" w:hAnsi="Book Antiqua" w:cs="Book Antiqua"/>
          <w:color w:val="2C2C2C"/>
        </w:rPr>
        <w:t>dysbiose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cutanée à </w:t>
      </w:r>
      <w:proofErr w:type="spellStart"/>
      <w:r>
        <w:rPr>
          <w:rFonts w:ascii="Book Antiqua" w:eastAsia="Book Antiqua" w:hAnsi="Book Antiqua" w:cs="Book Antiqua"/>
          <w:color w:val="2C2C2C"/>
        </w:rPr>
        <w:t>Propionibacterium</w:t>
      </w:r>
      <w:proofErr w:type="spellEnd"/>
      <w:r>
        <w:rPr>
          <w:rFonts w:ascii="Book Antiqua" w:eastAsia="Book Antiqua" w:hAnsi="Book Antiqua" w:cs="Book Antiqua"/>
          <w:color w:val="2C2C2C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2C2C2C"/>
        </w:rPr>
        <w:t>acnes</w:t>
      </w:r>
      <w:proofErr w:type="spellEnd"/>
    </w:p>
    <w:p w14:paraId="77D2D060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Inflammation locale et systémique</w:t>
      </w:r>
    </w:p>
    <w:p w14:paraId="6D90E7C3" w14:textId="77777777" w:rsidR="00926C6B" w:rsidRDefault="00926C6B">
      <w:pPr>
        <w:spacing w:after="24"/>
      </w:pPr>
    </w:p>
    <w:p w14:paraId="6B180B77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Axes étiologiques pour Lola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7531"/>
      </w:tblGrid>
      <w:tr w:rsidR="00926C6B" w14:paraId="37620F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B62A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Axe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2C52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Mécanisme chez Lola</w:t>
            </w:r>
          </w:p>
        </w:tc>
      </w:tr>
      <w:tr w:rsidR="00926C6B" w14:paraId="589F64E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F1BE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Digestif → peau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D572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Perméabilité intestinale probable (constipation 2 ans, ballonnements, fatigue post-prandiale) → inflammation systémique →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dysbiose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 xml:space="preserve"> cutanée</w:t>
            </w:r>
          </w:p>
        </w:tc>
      </w:tr>
      <w:tr w:rsidR="00926C6B" w14:paraId="47D60C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FB9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Alimentaire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B6BC" w14:textId="5321702F" w:rsidR="001F2C37" w:rsidRPr="001F2C37" w:rsidRDefault="00683A1A">
            <w:pPr>
              <w:rPr>
                <w:rFonts w:ascii="Book Antiqua" w:eastAsia="Book Antiqua" w:hAnsi="Book Antiqua" w:cs="Book Antiqua"/>
                <w:color w:val="2C2C2C"/>
              </w:rPr>
            </w:pPr>
            <w:r>
              <w:rPr>
                <w:rFonts w:ascii="Book Antiqua" w:eastAsia="Book Antiqua" w:hAnsi="Book Antiqua" w:cs="Book Antiqua"/>
                <w:color w:val="2C2C2C"/>
              </w:rPr>
              <w:t xml:space="preserve">Sucres raffinés → pic insuline → hausse DHT </w:t>
            </w:r>
            <w:r w:rsidR="00772BE5">
              <w:rPr>
                <w:rFonts w:ascii="Book Antiqua" w:eastAsia="Book Antiqua" w:hAnsi="Book Antiqua" w:cs="Book Antiqua"/>
                <w:color w:val="2C2C2C"/>
              </w:rPr>
              <w:t>(</w:t>
            </w:r>
            <w:proofErr w:type="spellStart"/>
            <w:r w:rsidR="00772BE5">
              <w:rPr>
                <w:rFonts w:ascii="Book Antiqua" w:eastAsia="Book Antiqua" w:hAnsi="Book Antiqua" w:cs="Book Antiqua"/>
                <w:color w:val="2C2C2C"/>
              </w:rPr>
              <w:t>D</w:t>
            </w:r>
            <w:r w:rsidR="00155568">
              <w:rPr>
                <w:rFonts w:ascii="Book Antiqua" w:eastAsia="Book Antiqua" w:hAnsi="Book Antiqua" w:cs="Book Antiqua"/>
                <w:color w:val="2C2C2C"/>
              </w:rPr>
              <w:t>ihydrotestorérone</w:t>
            </w:r>
            <w:proofErr w:type="spellEnd"/>
            <w:r w:rsidR="00155568">
              <w:rPr>
                <w:rFonts w:ascii="Book Antiqua" w:eastAsia="Book Antiqua" w:hAnsi="Book Antiqua" w:cs="Book Antiqua"/>
                <w:color w:val="2C2C2C"/>
              </w:rPr>
              <w:t>)</w:t>
            </w:r>
            <w:r>
              <w:rPr>
                <w:rFonts w:ascii="Book Antiqua" w:eastAsia="Book Antiqua" w:hAnsi="Book Antiqua" w:cs="Book Antiqua"/>
                <w:color w:val="2C2C2C"/>
              </w:rPr>
              <w:t>→ surproduction sébum. Absence Omégas 3, lipides saturés/trans → composition sébum altérée</w:t>
            </w:r>
          </w:p>
        </w:tc>
      </w:tr>
      <w:tr w:rsidR="00926C6B" w14:paraId="780729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0C79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Hormonal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893F" w14:textId="293522A3" w:rsidR="00B76D09" w:rsidRPr="00F03164" w:rsidRDefault="00683A1A">
            <w:pPr>
              <w:rPr>
                <w:rFonts w:ascii="Book Antiqua" w:eastAsia="Book Antiqua" w:hAnsi="Book Antiqua" w:cs="Book Antiqua"/>
                <w:color w:val="2C2C2C"/>
              </w:rPr>
            </w:pPr>
            <w:r>
              <w:rPr>
                <w:rFonts w:ascii="Book Antiqua" w:eastAsia="Book Antiqua" w:hAnsi="Book Antiqua" w:cs="Book Antiqua"/>
                <w:color w:val="2C2C2C"/>
              </w:rPr>
              <w:t xml:space="preserve">Cycles irréguliers (30–90 j), SPM → déséquilibre oestrogènes/progestérone/androgènes. IGF-1 élevé (adolescence) → stimule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sébocytes</w:t>
            </w:r>
            <w:proofErr w:type="spellEnd"/>
          </w:p>
        </w:tc>
      </w:tr>
      <w:tr w:rsidR="00926C6B" w14:paraId="3DBCE9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F7D4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Environnemental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623F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 xml:space="preserve">Maquillage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</w:rPr>
              <w:t>comédogène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</w:rPr>
              <w:t>, stress, privation de sommeil, écrans tardifs</w:t>
            </w:r>
          </w:p>
        </w:tc>
      </w:tr>
    </w:tbl>
    <w:p w14:paraId="13601C95" w14:textId="77777777" w:rsidR="00926C6B" w:rsidRDefault="00926C6B">
      <w:pPr>
        <w:spacing w:after="40"/>
      </w:pPr>
    </w:p>
    <w:p w14:paraId="3B3EB108" w14:textId="77777777" w:rsidR="00CE2802" w:rsidRDefault="00440070">
      <w:pPr>
        <w:spacing w:after="40"/>
      </w:pPr>
      <w:r>
        <w:t xml:space="preserve">Une pers qui a une </w:t>
      </w:r>
      <w:proofErr w:type="spellStart"/>
      <w:r>
        <w:t>dysbiose</w:t>
      </w:r>
      <w:proofErr w:type="spellEnd"/>
      <w:r w:rsidR="005551DA">
        <w:t xml:space="preserve">, sous activité ou sur activité </w:t>
      </w:r>
      <w:r w:rsidR="00CE2802">
        <w:t>enzymatique</w:t>
      </w:r>
      <w:r>
        <w:t xml:space="preserve">, le parcours </w:t>
      </w:r>
      <w:r w:rsidR="005551DA">
        <w:t xml:space="preserve">des œstrogènes ne sera pas </w:t>
      </w:r>
      <w:r w:rsidR="00CE2802">
        <w:t>100% efficace</w:t>
      </w:r>
    </w:p>
    <w:p w14:paraId="1F22F4E3" w14:textId="668BB29A" w:rsidR="00750716" w:rsidRDefault="00CE2802">
      <w:pPr>
        <w:spacing w:after="40"/>
      </w:pPr>
      <w:r>
        <w:t xml:space="preserve"> </w:t>
      </w:r>
      <w:r w:rsidR="006F3E5C">
        <w:t>U</w:t>
      </w:r>
      <w:r w:rsidR="00F84125">
        <w:t xml:space="preserve">n </w:t>
      </w:r>
      <w:proofErr w:type="spellStart"/>
      <w:r w:rsidR="00F84125">
        <w:t>Microbiote</w:t>
      </w:r>
      <w:proofErr w:type="spellEnd"/>
      <w:r w:rsidR="00F84125">
        <w:t xml:space="preserve"> déséquilibré il y aura une moins bonne digestion des sucres, donc impacte une </w:t>
      </w:r>
      <w:proofErr w:type="spellStart"/>
      <w:r w:rsidR="00996CA7">
        <w:t>dysbiose</w:t>
      </w:r>
      <w:proofErr w:type="spellEnd"/>
      <w:r w:rsidR="00996CA7">
        <w:t xml:space="preserve"> mais aussi l’insuline. (Inflammation donc </w:t>
      </w:r>
      <w:r w:rsidR="00953257">
        <w:t>moins réactive à l’insuline).</w:t>
      </w:r>
      <w:r w:rsidR="00323A9A">
        <w:t xml:space="preserve"> </w:t>
      </w:r>
    </w:p>
    <w:p w14:paraId="42564D87" w14:textId="1B000CF7" w:rsidR="00953257" w:rsidRDefault="00953257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37D600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9352B96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4. RECOMMANDATIONS</w:t>
            </w:r>
          </w:p>
        </w:tc>
      </w:tr>
    </w:tbl>
    <w:p w14:paraId="27EA3E46" w14:textId="77777777" w:rsidR="00926C6B" w:rsidRDefault="00926C6B">
      <w:pPr>
        <w:spacing w:after="24"/>
      </w:pPr>
    </w:p>
    <w:p w14:paraId="6063CFEE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Conseils alimentaires</w:t>
      </w:r>
    </w:p>
    <w:p w14:paraId="702CC8C1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>Principes directeurs :</w:t>
      </w:r>
    </w:p>
    <w:p w14:paraId="011E9884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Mastication +++ et manger lentement</w:t>
      </w:r>
    </w:p>
    <w:p w14:paraId="0DCDB1EF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Hydratation : environ 1,5 L/j — prendre une gourde au lycée</w:t>
      </w:r>
    </w:p>
    <w:p w14:paraId="272FD739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Augmenter les légumes à 40–50 % de l’assiette</w:t>
      </w:r>
    </w:p>
    <w:p w14:paraId="716069E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Introduire des huiles riches en Omégas 3 (colza, chanvre, lin) — 2 </w:t>
      </w:r>
      <w:proofErr w:type="spellStart"/>
      <w:r>
        <w:rPr>
          <w:rFonts w:ascii="Book Antiqua" w:eastAsia="Book Antiqua" w:hAnsi="Book Antiqua" w:cs="Book Antiqua"/>
          <w:color w:val="2C2C2C"/>
        </w:rPr>
        <w:t>càs</w:t>
      </w:r>
      <w:proofErr w:type="spellEnd"/>
      <w:r>
        <w:rPr>
          <w:rFonts w:ascii="Book Antiqua" w:eastAsia="Book Antiqua" w:hAnsi="Book Antiqua" w:cs="Book Antiqua"/>
          <w:color w:val="2C2C2C"/>
        </w:rPr>
        <w:t>/j</w:t>
      </w:r>
    </w:p>
    <w:p w14:paraId="1ACCA4D8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Manger bio dans la mesure du possible, priorité sur viandes, oeufs, produits laitiers</w:t>
      </w:r>
    </w:p>
    <w:p w14:paraId="37DCB861" w14:textId="77777777" w:rsidR="00926C6B" w:rsidRDefault="00926C6B">
      <w:pPr>
        <w:spacing w:after="16"/>
      </w:pPr>
    </w:p>
    <w:p w14:paraId="299A26C6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>Journée type proposée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8"/>
        <w:gridCol w:w="7282"/>
      </w:tblGrid>
      <w:tr w:rsidR="00926C6B" w14:paraId="480B1C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42FD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Moment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9B36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Contenu</w:t>
            </w:r>
          </w:p>
        </w:tc>
      </w:tr>
      <w:tr w:rsidR="00926C6B" w14:paraId="624FA36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990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Petit déjeuner (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protéiné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 xml:space="preserve"> &amp; lipidique)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82E0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Option 1 : oeufs durs/mollets + pain complet/levain + fromage Option 2 (préparé la veille) : porridge yaourt brebis/chèvre + flocons avoine + fruits rouges + noix/noisettes</w:t>
            </w:r>
          </w:p>
        </w:tc>
      </w:tr>
      <w:tr w:rsidR="00926C6B" w14:paraId="6BFBE8C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03C2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Collation 10h (si besoin)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F2AE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Poignée d’amandes/noix ou 1 fruit — eau</w:t>
            </w:r>
          </w:p>
        </w:tc>
      </w:tr>
      <w:tr w:rsidR="00926C6B" w14:paraId="1B7AB6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20BF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Déjeuner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073E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50 % légumes (crus + cuits) • 25 % protéines animales • 15 % glucides complexes • 10 % bons gras • dessert : yaourt/compote/fruits</w:t>
            </w:r>
          </w:p>
        </w:tc>
      </w:tr>
      <w:tr w:rsidR="00926C6B" w14:paraId="64BD547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E7A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Goûter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D912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Fruits, oléagineux, yaourt, tartines pain au levain + purée d’amande</w:t>
            </w:r>
          </w:p>
        </w:tc>
      </w:tr>
      <w:tr w:rsidR="00926C6B" w14:paraId="59A107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2E2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>Dîner (19h/20h)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79D7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</w:rPr>
              <w:t>50 % légumes • 25 % protéines végétales (lentilles, pois chiche, tofu) • 15 % glucides complexes • 10 % bons gras</w:t>
            </w:r>
          </w:p>
        </w:tc>
      </w:tr>
    </w:tbl>
    <w:p w14:paraId="11AE226D" w14:textId="77777777" w:rsidR="00926C6B" w:rsidRDefault="00926C6B">
      <w:pPr>
        <w:spacing w:after="16"/>
      </w:pPr>
    </w:p>
    <w:p w14:paraId="606B63E5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E8825A"/>
        </w:rPr>
        <w:t>Éliminer ou réduire drastiquement :</w:t>
      </w:r>
    </w:p>
    <w:p w14:paraId="12E44028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Sucres raffinés : bonbons, sodas, jus de fruits, gâteaux industriels</w:t>
      </w:r>
    </w:p>
    <w:p w14:paraId="597DEA96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Protéines animales excessives — viandes rouges max 3×/mois, privilégier poissons gras (sardines, maquereaux) 2–3×/semaine</w:t>
      </w:r>
    </w:p>
    <w:p w14:paraId="4E9D7533" w14:textId="77777777" w:rsidR="00926C6B" w:rsidRDefault="00926C6B">
      <w:pPr>
        <w:spacing w:after="24"/>
      </w:pPr>
    </w:p>
    <w:p w14:paraId="09A61746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lastRenderedPageBreak/>
        <w:t>Hygiène de vie</w:t>
      </w:r>
    </w:p>
    <w:p w14:paraId="43D78191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Se coucher plus tôt : 22h/22h30 (actuellement 00h)</w:t>
      </w:r>
    </w:p>
    <w:p w14:paraId="3D9266CD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Eviter les écrans après 21h</w:t>
      </w:r>
    </w:p>
    <w:p w14:paraId="347E991F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Poursuivre l’équitation et la danse — exutoire essentiel</w:t>
      </w:r>
    </w:p>
    <w:p w14:paraId="77C4FB26" w14:textId="77777777" w:rsidR="00926C6B" w:rsidRDefault="00926C6B">
      <w:pPr>
        <w:spacing w:after="24"/>
      </w:pPr>
    </w:p>
    <w:p w14:paraId="5AE3C62E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Routine soins de la peau</w:t>
      </w:r>
    </w:p>
    <w:p w14:paraId="6F36C9C5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>Matin :</w:t>
      </w:r>
    </w:p>
    <w:p w14:paraId="23E77C76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Crème purifiante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029E71F2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Lotion clarifiante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1385F170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Fluide équilibrant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148C02BA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>Soir :</w:t>
      </w:r>
    </w:p>
    <w:p w14:paraId="5A51440E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Crème purifiante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7AACA68C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Lotion clarifiante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4C7E446A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Sérum tonifiant nuit (laisse respirer la peau)</w:t>
      </w:r>
    </w:p>
    <w:p w14:paraId="23138494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b/>
          <w:bCs/>
          <w:color w:val="2C2C2C"/>
        </w:rPr>
        <w:t xml:space="preserve">Maquillage (non </w:t>
      </w:r>
      <w:proofErr w:type="spellStart"/>
      <w:r>
        <w:rPr>
          <w:rFonts w:ascii="Book Antiqua" w:eastAsia="Book Antiqua" w:hAnsi="Book Antiqua" w:cs="Book Antiqua"/>
          <w:b/>
          <w:bCs/>
          <w:color w:val="2C2C2C"/>
        </w:rPr>
        <w:t>comédogène</w:t>
      </w:r>
      <w:proofErr w:type="spellEnd"/>
      <w:r>
        <w:rPr>
          <w:rFonts w:ascii="Book Antiqua" w:eastAsia="Book Antiqua" w:hAnsi="Book Antiqua" w:cs="Book Antiqua"/>
          <w:b/>
          <w:bCs/>
          <w:color w:val="2C2C2C"/>
        </w:rPr>
        <w:t>) :</w:t>
      </w:r>
    </w:p>
    <w:p w14:paraId="3ED1F516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Poudre fond de teint : marque Aime</w:t>
      </w:r>
    </w:p>
    <w:p w14:paraId="17B4263C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 xml:space="preserve">Stick couvrant : Dr </w:t>
      </w:r>
      <w:proofErr w:type="spellStart"/>
      <w:r>
        <w:rPr>
          <w:rFonts w:ascii="Book Antiqua" w:eastAsia="Book Antiqua" w:hAnsi="Book Antiqua" w:cs="Book Antiqua"/>
          <w:color w:val="2C2C2C"/>
        </w:rPr>
        <w:t>Hauschka</w:t>
      </w:r>
      <w:proofErr w:type="spellEnd"/>
    </w:p>
    <w:p w14:paraId="752B8C15" w14:textId="77777777" w:rsidR="00926C6B" w:rsidRDefault="00926C6B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6E34E4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2A9FBFD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5. ACCOMPAGNEMENTS SPÉCIFIQUES</w:t>
            </w:r>
          </w:p>
        </w:tc>
      </w:tr>
    </w:tbl>
    <w:p w14:paraId="7E23DA82" w14:textId="77777777" w:rsidR="00926C6B" w:rsidRDefault="00926C6B">
      <w:pPr>
        <w:spacing w:after="24"/>
      </w:pPr>
    </w:p>
    <w:p w14:paraId="4082A6D6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Équilibre digestif et cutané</w:t>
      </w:r>
    </w:p>
    <w:p w14:paraId="6F473216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Cure de chlorophylle — 1 mois</w:t>
      </w:r>
    </w:p>
    <w:p w14:paraId="195967BC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color w:val="2C2C2C"/>
        </w:rPr>
        <w:t>Posologie : 10 gouttes pendant 3 jours puis 20 gouttes jusqu’à l’amélioration du transit</w:t>
      </w:r>
    </w:p>
    <w:p w14:paraId="15ED66CC" w14:textId="77777777" w:rsidR="00926C6B" w:rsidRDefault="00926C6B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7990"/>
      </w:tblGrid>
      <w:tr w:rsidR="00926C6B" w14:paraId="60E98D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6F3C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Indication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2370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Actions</w:t>
            </w:r>
          </w:p>
        </w:tc>
      </w:tr>
      <w:tr w:rsidR="00926C6B" w14:paraId="0DEEEF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A859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Acné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5551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Réduit l’inflammation cutanée • Protège contre l’oxydation du sébum •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Détoxifie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le foie (moins d’hormones en excès) • Soutient la flore intestinale</w:t>
            </w:r>
          </w:p>
        </w:tc>
      </w:tr>
      <w:tr w:rsidR="00926C6B" w14:paraId="0B8021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0AE4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Constipation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9355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Stimule en douceur le transit • Protège et répare l’intestin • Améliore la flore intestinale</w:t>
            </w:r>
          </w:p>
        </w:tc>
      </w:tr>
    </w:tbl>
    <w:p w14:paraId="4D84F058" w14:textId="77777777" w:rsidR="00926C6B" w:rsidRDefault="00926C6B">
      <w:pPr>
        <w:spacing w:after="24"/>
      </w:pPr>
    </w:p>
    <w:p w14:paraId="000540A1" w14:textId="77777777" w:rsidR="00926C6B" w:rsidRDefault="00683A1A">
      <w:pPr>
        <w:pBdr>
          <w:bottom w:val="single" w:sz="4" w:space="0" w:color="E8825A"/>
        </w:pBdr>
        <w:spacing w:before="240" w:after="80"/>
      </w:pPr>
      <w:proofErr w:type="spellStart"/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Probiotiques</w:t>
      </w:r>
      <w:proofErr w:type="spellEnd"/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 xml:space="preserve"> + Zinc + Ortie — 3 mois</w:t>
      </w:r>
    </w:p>
    <w:p w14:paraId="648D201A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color w:val="2C2C2C"/>
        </w:rPr>
        <w:t>Posologie : 2 gélules le matin avant le petit déjeuner — prévoir 3 boîtes</w:t>
      </w:r>
    </w:p>
    <w:p w14:paraId="15156775" w14:textId="77777777" w:rsidR="00926C6B" w:rsidRDefault="00926C6B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7990"/>
      </w:tblGrid>
      <w:tr w:rsidR="00926C6B" w14:paraId="7F94CBF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A4F4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Complément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2059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Actions principales</w:t>
            </w:r>
          </w:p>
        </w:tc>
      </w:tr>
      <w:tr w:rsidR="00926C6B" w14:paraId="024A211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00E7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Zinc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518B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Régule la production de sébum • Anti-inflammatoire &amp;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antibactérien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Propionibacterium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acnes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) • Favorise la cicatrisation • Modulation des androgènes</w:t>
            </w:r>
          </w:p>
        </w:tc>
      </w:tr>
      <w:tr w:rsidR="00926C6B" w14:paraId="54D12A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D9F4" w14:textId="77777777" w:rsidR="00926C6B" w:rsidRDefault="00683A1A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Probiotiques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5AFC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Rééquilibrent le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microbiote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intestinal (axe intestin-peau) • Modulent l’immunité cutanée • Restaurent la barrière cutanée</w:t>
            </w:r>
          </w:p>
        </w:tc>
      </w:tr>
      <w:tr w:rsidR="00926C6B" w14:paraId="4D693D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99BF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Ortie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1DF5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Dépurative (foie &amp; reins) • Anti-inflammatoire • Modulation des androgènes (acné hormonale)</w:t>
            </w:r>
          </w:p>
        </w:tc>
      </w:tr>
    </w:tbl>
    <w:p w14:paraId="596F4752" w14:textId="77777777" w:rsidR="00926C6B" w:rsidRDefault="00926C6B">
      <w:pPr>
        <w:spacing w:after="24"/>
      </w:pPr>
    </w:p>
    <w:p w14:paraId="1D100735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Équilibre hormonal et cutané</w:t>
      </w:r>
    </w:p>
    <w:p w14:paraId="0AF13DBF" w14:textId="77777777" w:rsidR="00926C6B" w:rsidRDefault="00683A1A">
      <w:pPr>
        <w:pBdr>
          <w:bottom w:val="single" w:sz="4" w:space="0" w:color="E8825A"/>
        </w:pBdr>
        <w:spacing w:before="240" w:after="80"/>
      </w:pPr>
      <w:r>
        <w:rPr>
          <w:rFonts w:ascii="Book Antiqua" w:eastAsia="Book Antiqua" w:hAnsi="Book Antiqua" w:cs="Book Antiqua"/>
          <w:b/>
          <w:bCs/>
          <w:color w:val="1F3864"/>
          <w:sz w:val="24"/>
          <w:szCs w:val="24"/>
        </w:rPr>
        <w:t>Huile d’onagre &amp; bourrache — 3 mois</w:t>
      </w:r>
    </w:p>
    <w:p w14:paraId="63DA726B" w14:textId="77777777" w:rsidR="00926C6B" w:rsidRDefault="00683A1A">
      <w:pPr>
        <w:spacing w:before="60" w:after="60"/>
      </w:pPr>
      <w:r>
        <w:rPr>
          <w:rFonts w:ascii="Book Antiqua" w:eastAsia="Book Antiqua" w:hAnsi="Book Antiqua" w:cs="Book Antiqua"/>
          <w:color w:val="2C2C2C"/>
        </w:rPr>
        <w:t>Posologie : 4 gélules par jour</w:t>
      </w:r>
    </w:p>
    <w:p w14:paraId="4E646F40" w14:textId="77777777" w:rsidR="00926C6B" w:rsidRDefault="00926C6B">
      <w:pPr>
        <w:spacing w:after="1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7990"/>
      </w:tblGrid>
      <w:tr w:rsidR="00926C6B" w14:paraId="6C7F58A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82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D82B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>Complément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D55E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Actions principales</w:t>
            </w:r>
          </w:p>
        </w:tc>
      </w:tr>
      <w:tr w:rsidR="00926C6B" w14:paraId="58DE6D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FE63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Onagre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1D5D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Riche en GLA (précurseur PGE1 anti-inflammatoires) • Régulation hormonale oestrogènes/progestérone • Améliore hydratation cutanée</w:t>
            </w:r>
          </w:p>
        </w:tc>
      </w:tr>
      <w:tr w:rsidR="00926C6B" w14:paraId="731160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5C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7C1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Bourrache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CD93" w14:textId="77777777" w:rsidR="00926C6B" w:rsidRDefault="00683A1A"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Très riche en GLA • Anti-inflammatoire • Régule peaux sèches ou </w:t>
            </w:r>
            <w:proofErr w:type="spellStart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>atopiques</w:t>
            </w:r>
            <w:proofErr w:type="spellEnd"/>
            <w:r>
              <w:rPr>
                <w:rFonts w:ascii="Book Antiqua" w:eastAsia="Book Antiqua" w:hAnsi="Book Antiqua" w:cs="Book Antiqua"/>
                <w:color w:val="2C2C2C"/>
                <w:sz w:val="19"/>
                <w:szCs w:val="19"/>
              </w:rPr>
              <w:t xml:space="preserve"> (eczéma)</w:t>
            </w:r>
          </w:p>
        </w:tc>
      </w:tr>
    </w:tbl>
    <w:p w14:paraId="7CBFA2AF" w14:textId="77777777" w:rsidR="00926C6B" w:rsidRDefault="00926C6B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6C6B" w14:paraId="12A930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825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ED0FDE5" w14:textId="77777777" w:rsidR="00926C6B" w:rsidRDefault="00683A1A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6. SUIVI &amp; POINTS DE VIGILANCE</w:t>
            </w:r>
          </w:p>
        </w:tc>
      </w:tr>
    </w:tbl>
    <w:p w14:paraId="7FC216EA" w14:textId="77777777" w:rsidR="00926C6B" w:rsidRDefault="00926C6B">
      <w:pPr>
        <w:spacing w:after="24"/>
      </w:pPr>
    </w:p>
    <w:p w14:paraId="53F6052B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Séance de suivi</w:t>
      </w:r>
    </w:p>
    <w:p w14:paraId="20312DB2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Suivi prévu dans 3 mois</w:t>
      </w:r>
    </w:p>
    <w:p w14:paraId="19B2CECC" w14:textId="77777777" w:rsidR="00926C6B" w:rsidRDefault="00926C6B">
      <w:pPr>
        <w:spacing w:after="16"/>
      </w:pPr>
    </w:p>
    <w:p w14:paraId="7BB4265F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Points à interroger lors du suivi</w:t>
      </w:r>
    </w:p>
    <w:p w14:paraId="4931088A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du transit (fréquence, consistance, ballonnements)</w:t>
      </w:r>
    </w:p>
    <w:p w14:paraId="792183E6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de l’acné (réduction inflammation, nouvelles lésions)</w:t>
      </w:r>
    </w:p>
    <w:p w14:paraId="15CE12BB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Adhérence alimentaire (sucres, légumes, hydratation, petit déjeuner)</w:t>
      </w:r>
    </w:p>
    <w:p w14:paraId="1DB1534C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Qualité du sommeil (heure de coucher effective)</w:t>
      </w:r>
    </w:p>
    <w:p w14:paraId="36D54966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des cycles menstruels et du SPM</w:t>
      </w:r>
    </w:p>
    <w:p w14:paraId="2F6DB023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Tolérance et observance des compléments alimentaires</w:t>
      </w:r>
    </w:p>
    <w:p w14:paraId="1E0AFFA4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Evolution de l’eczéma</w:t>
      </w:r>
    </w:p>
    <w:p w14:paraId="26FDF0A6" w14:textId="77777777" w:rsidR="00926C6B" w:rsidRDefault="00926C6B">
      <w:pPr>
        <w:spacing w:after="24"/>
      </w:pPr>
    </w:p>
    <w:p w14:paraId="7705E160" w14:textId="77777777" w:rsidR="00926C6B" w:rsidRDefault="00683A1A">
      <w:pPr>
        <w:spacing w:before="300" w:after="100"/>
      </w:pPr>
      <w:r>
        <w:rPr>
          <w:rFonts w:ascii="Book Antiqua" w:eastAsia="Book Antiqua" w:hAnsi="Book Antiqua" w:cs="Book Antiqua"/>
          <w:b/>
          <w:bCs/>
          <w:color w:val="E8825A"/>
          <w:sz w:val="28"/>
          <w:szCs w:val="28"/>
        </w:rPr>
        <w:t>Orientation médicale</w:t>
      </w:r>
    </w:p>
    <w:p w14:paraId="37A40E3F" w14:textId="77777777" w:rsidR="00926C6B" w:rsidRDefault="00683A1A">
      <w:pPr>
        <w:pStyle w:val="Paragraphedeliste"/>
        <w:numPr>
          <w:ilvl w:val="0"/>
          <w:numId w:val="2"/>
        </w:numPr>
        <w:spacing w:before="40" w:after="40"/>
      </w:pPr>
      <w:r>
        <w:rPr>
          <w:rFonts w:ascii="Book Antiqua" w:eastAsia="Book Antiqua" w:hAnsi="Book Antiqua" w:cs="Book Antiqua"/>
          <w:color w:val="2C2C2C"/>
        </w:rPr>
        <w:t>Consulter un gynécologue ou une sage-femme pour les cycles irréguliers (30–90 jours)</w:t>
      </w:r>
    </w:p>
    <w:p w14:paraId="2BC34FCB" w14:textId="77777777" w:rsidR="00926C6B" w:rsidRDefault="00926C6B">
      <w:pPr>
        <w:spacing w:after="40"/>
      </w:pPr>
    </w:p>
    <w:p w14:paraId="7ED8EE77" w14:textId="77777777" w:rsidR="00926C6B" w:rsidRDefault="00683A1A">
      <w:pPr>
        <w:pBdr>
          <w:top w:val="single" w:sz="4" w:space="0" w:color="E8825A"/>
        </w:pBdr>
        <w:spacing w:before="200"/>
      </w:pPr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Le praticien </w:t>
      </w:r>
      <w:proofErr w:type="spellStart"/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>naturopathe</w:t>
      </w:r>
      <w:proofErr w:type="spellEnd"/>
      <w:r>
        <w:rPr>
          <w:rFonts w:ascii="Book Antiqua" w:eastAsia="Book Antiqua" w:hAnsi="Book Antiqua" w:cs="Book Antiqua"/>
          <w:i/>
          <w:iCs/>
          <w:color w:val="888888"/>
          <w:sz w:val="18"/>
          <w:szCs w:val="18"/>
        </w:rPr>
        <w:t xml:space="preserve"> ne remplace pas l’avis de votre médecin. Ne modifiez pas un traitement sans l’avis de votre médecin traitant.</w:t>
      </w:r>
    </w:p>
    <w:sectPr w:rsidR="00926C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AE00B" w14:textId="77777777" w:rsidR="00010FFE" w:rsidRDefault="00010FFE" w:rsidP="00010FFE">
      <w:r>
        <w:separator/>
      </w:r>
    </w:p>
  </w:endnote>
  <w:endnote w:type="continuationSeparator" w:id="0">
    <w:p w14:paraId="0834AC13" w14:textId="77777777" w:rsidR="00010FFE" w:rsidRDefault="00010FFE" w:rsidP="00010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7223163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3E3AC20" w14:textId="026B35F5" w:rsidR="00010FFE" w:rsidRDefault="00010FFE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4D8E141" w14:textId="77777777" w:rsidR="00010FFE" w:rsidRDefault="00010FFE" w:rsidP="00010FF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14338911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4A0050E" w14:textId="30C6DBB0" w:rsidR="00010FFE" w:rsidRDefault="00010FFE" w:rsidP="00AB276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229C7771" w14:textId="77777777" w:rsidR="00010FFE" w:rsidRDefault="00010FFE" w:rsidP="00010FFE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BE6D" w14:textId="77777777" w:rsidR="00010FFE" w:rsidRDefault="00010F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7166" w14:textId="77777777" w:rsidR="00010FFE" w:rsidRDefault="00010FFE" w:rsidP="00010FFE">
      <w:r>
        <w:separator/>
      </w:r>
    </w:p>
  </w:footnote>
  <w:footnote w:type="continuationSeparator" w:id="0">
    <w:p w14:paraId="56F772BE" w14:textId="77777777" w:rsidR="00010FFE" w:rsidRDefault="00010FFE" w:rsidP="00010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7DFE" w14:textId="77777777" w:rsidR="00010FFE" w:rsidRDefault="00010FF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21534" w14:textId="77777777" w:rsidR="00010FFE" w:rsidRDefault="00010FF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5E1A" w14:textId="77777777" w:rsidR="00010FFE" w:rsidRDefault="00010FF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08D"/>
    <w:multiLevelType w:val="hybridMultilevel"/>
    <w:tmpl w:val="FFFFFFFF"/>
    <w:lvl w:ilvl="0" w:tplc="960254DA">
      <w:start w:val="1"/>
      <w:numFmt w:val="bullet"/>
      <w:lvlText w:val="•"/>
      <w:lvlJc w:val="left"/>
      <w:pPr>
        <w:ind w:left="560" w:hanging="280"/>
      </w:pPr>
    </w:lvl>
    <w:lvl w:ilvl="1" w:tplc="8CDC3B5E">
      <w:numFmt w:val="decimal"/>
      <w:lvlText w:val=""/>
      <w:lvlJc w:val="left"/>
    </w:lvl>
    <w:lvl w:ilvl="2" w:tplc="EFFC55FA">
      <w:numFmt w:val="decimal"/>
      <w:lvlText w:val=""/>
      <w:lvlJc w:val="left"/>
    </w:lvl>
    <w:lvl w:ilvl="3" w:tplc="AEEC0922">
      <w:numFmt w:val="decimal"/>
      <w:lvlText w:val=""/>
      <w:lvlJc w:val="left"/>
    </w:lvl>
    <w:lvl w:ilvl="4" w:tplc="C04E03A2">
      <w:numFmt w:val="decimal"/>
      <w:lvlText w:val=""/>
      <w:lvlJc w:val="left"/>
    </w:lvl>
    <w:lvl w:ilvl="5" w:tplc="AD0E76D2">
      <w:numFmt w:val="decimal"/>
      <w:lvlText w:val=""/>
      <w:lvlJc w:val="left"/>
    </w:lvl>
    <w:lvl w:ilvl="6" w:tplc="C3B2284A">
      <w:numFmt w:val="decimal"/>
      <w:lvlText w:val=""/>
      <w:lvlJc w:val="left"/>
    </w:lvl>
    <w:lvl w:ilvl="7" w:tplc="09348202">
      <w:numFmt w:val="decimal"/>
      <w:lvlText w:val=""/>
      <w:lvlJc w:val="left"/>
    </w:lvl>
    <w:lvl w:ilvl="8" w:tplc="233E817E">
      <w:numFmt w:val="decimal"/>
      <w:lvlText w:val=""/>
      <w:lvlJc w:val="left"/>
    </w:lvl>
  </w:abstractNum>
  <w:abstractNum w:abstractNumId="1" w15:restartNumberingAfterBreak="0">
    <w:nsid w:val="186C0B35"/>
    <w:multiLevelType w:val="hybridMultilevel"/>
    <w:tmpl w:val="FFFFFFFF"/>
    <w:lvl w:ilvl="0" w:tplc="1DA4A1CC">
      <w:start w:val="1"/>
      <w:numFmt w:val="bullet"/>
      <w:lvlText w:val="●"/>
      <w:lvlJc w:val="left"/>
      <w:pPr>
        <w:ind w:left="720" w:hanging="360"/>
      </w:pPr>
    </w:lvl>
    <w:lvl w:ilvl="1" w:tplc="83860C7A">
      <w:start w:val="1"/>
      <w:numFmt w:val="bullet"/>
      <w:lvlText w:val="○"/>
      <w:lvlJc w:val="left"/>
      <w:pPr>
        <w:ind w:left="1440" w:hanging="360"/>
      </w:pPr>
    </w:lvl>
    <w:lvl w:ilvl="2" w:tplc="ECBA6266">
      <w:start w:val="1"/>
      <w:numFmt w:val="bullet"/>
      <w:lvlText w:val="■"/>
      <w:lvlJc w:val="left"/>
      <w:pPr>
        <w:ind w:left="2160" w:hanging="360"/>
      </w:pPr>
    </w:lvl>
    <w:lvl w:ilvl="3" w:tplc="7722F798">
      <w:start w:val="1"/>
      <w:numFmt w:val="bullet"/>
      <w:lvlText w:val="●"/>
      <w:lvlJc w:val="left"/>
      <w:pPr>
        <w:ind w:left="2880" w:hanging="360"/>
      </w:pPr>
    </w:lvl>
    <w:lvl w:ilvl="4" w:tplc="35F0ADF6">
      <w:start w:val="1"/>
      <w:numFmt w:val="bullet"/>
      <w:lvlText w:val="○"/>
      <w:lvlJc w:val="left"/>
      <w:pPr>
        <w:ind w:left="3600" w:hanging="360"/>
      </w:pPr>
    </w:lvl>
    <w:lvl w:ilvl="5" w:tplc="44DABCA2">
      <w:start w:val="1"/>
      <w:numFmt w:val="bullet"/>
      <w:lvlText w:val="■"/>
      <w:lvlJc w:val="left"/>
      <w:pPr>
        <w:ind w:left="4320" w:hanging="360"/>
      </w:pPr>
    </w:lvl>
    <w:lvl w:ilvl="6" w:tplc="0F6016E4">
      <w:start w:val="1"/>
      <w:numFmt w:val="bullet"/>
      <w:lvlText w:val="●"/>
      <w:lvlJc w:val="left"/>
      <w:pPr>
        <w:ind w:left="5040" w:hanging="360"/>
      </w:pPr>
    </w:lvl>
    <w:lvl w:ilvl="7" w:tplc="7B5AAF1E">
      <w:start w:val="1"/>
      <w:numFmt w:val="bullet"/>
      <w:lvlText w:val="●"/>
      <w:lvlJc w:val="left"/>
      <w:pPr>
        <w:ind w:left="5760" w:hanging="360"/>
      </w:pPr>
    </w:lvl>
    <w:lvl w:ilvl="8" w:tplc="C10223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A12D0"/>
    <w:multiLevelType w:val="hybridMultilevel"/>
    <w:tmpl w:val="FFFFFFFF"/>
    <w:lvl w:ilvl="0" w:tplc="B212D8DC">
      <w:start w:val="1"/>
      <w:numFmt w:val="bullet"/>
      <w:lvlText w:val="◦"/>
      <w:lvlJc w:val="left"/>
      <w:pPr>
        <w:ind w:left="1000" w:hanging="280"/>
      </w:pPr>
    </w:lvl>
    <w:lvl w:ilvl="1" w:tplc="125E0A64">
      <w:numFmt w:val="decimal"/>
      <w:lvlText w:val=""/>
      <w:lvlJc w:val="left"/>
    </w:lvl>
    <w:lvl w:ilvl="2" w:tplc="0B0AE21E">
      <w:numFmt w:val="decimal"/>
      <w:lvlText w:val=""/>
      <w:lvlJc w:val="left"/>
    </w:lvl>
    <w:lvl w:ilvl="3" w:tplc="1C7402AA">
      <w:numFmt w:val="decimal"/>
      <w:lvlText w:val=""/>
      <w:lvlJc w:val="left"/>
    </w:lvl>
    <w:lvl w:ilvl="4" w:tplc="954868DE">
      <w:numFmt w:val="decimal"/>
      <w:lvlText w:val=""/>
      <w:lvlJc w:val="left"/>
    </w:lvl>
    <w:lvl w:ilvl="5" w:tplc="6C8E05F4">
      <w:numFmt w:val="decimal"/>
      <w:lvlText w:val=""/>
      <w:lvlJc w:val="left"/>
    </w:lvl>
    <w:lvl w:ilvl="6" w:tplc="B24EC7FA">
      <w:numFmt w:val="decimal"/>
      <w:lvlText w:val=""/>
      <w:lvlJc w:val="left"/>
    </w:lvl>
    <w:lvl w:ilvl="7" w:tplc="430ECF5E">
      <w:numFmt w:val="decimal"/>
      <w:lvlText w:val=""/>
      <w:lvlJc w:val="left"/>
    </w:lvl>
    <w:lvl w:ilvl="8" w:tplc="D89445E4">
      <w:numFmt w:val="decimal"/>
      <w:lvlText w:val=""/>
      <w:lvlJc w:val="left"/>
    </w:lvl>
  </w:abstractNum>
  <w:num w:numId="1" w16cid:durableId="321667618">
    <w:abstractNumId w:val="1"/>
    <w:lvlOverride w:ilvl="0">
      <w:startOverride w:val="1"/>
    </w:lvlOverride>
  </w:num>
  <w:num w:numId="2" w16cid:durableId="1389300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C6B"/>
    <w:rsid w:val="00010FFE"/>
    <w:rsid w:val="00027C3F"/>
    <w:rsid w:val="0005389C"/>
    <w:rsid w:val="00065184"/>
    <w:rsid w:val="000F3684"/>
    <w:rsid w:val="00155568"/>
    <w:rsid w:val="0016593D"/>
    <w:rsid w:val="00196099"/>
    <w:rsid w:val="001C509D"/>
    <w:rsid w:val="001F2C37"/>
    <w:rsid w:val="00254F84"/>
    <w:rsid w:val="002603F5"/>
    <w:rsid w:val="00273553"/>
    <w:rsid w:val="002A6306"/>
    <w:rsid w:val="00323A9A"/>
    <w:rsid w:val="0036191C"/>
    <w:rsid w:val="003644BD"/>
    <w:rsid w:val="00440070"/>
    <w:rsid w:val="004C643B"/>
    <w:rsid w:val="004F4B05"/>
    <w:rsid w:val="00513DEC"/>
    <w:rsid w:val="005551DA"/>
    <w:rsid w:val="006679A7"/>
    <w:rsid w:val="00683A1A"/>
    <w:rsid w:val="006F3E5C"/>
    <w:rsid w:val="00750716"/>
    <w:rsid w:val="00772BE5"/>
    <w:rsid w:val="008475C4"/>
    <w:rsid w:val="00896F63"/>
    <w:rsid w:val="00926C6B"/>
    <w:rsid w:val="00953257"/>
    <w:rsid w:val="00996CA7"/>
    <w:rsid w:val="00A95C35"/>
    <w:rsid w:val="00AD6A08"/>
    <w:rsid w:val="00B669FD"/>
    <w:rsid w:val="00B76D09"/>
    <w:rsid w:val="00CE2802"/>
    <w:rsid w:val="00D35B68"/>
    <w:rsid w:val="00D64770"/>
    <w:rsid w:val="00DC2C7B"/>
    <w:rsid w:val="00DE6263"/>
    <w:rsid w:val="00E16453"/>
    <w:rsid w:val="00E67EB4"/>
    <w:rsid w:val="00F03164"/>
    <w:rsid w:val="00F4443B"/>
    <w:rsid w:val="00F8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B0723C"/>
  <w15:docId w15:val="{C6B7F2AC-3958-034A-A02E-D934C74E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10F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10FFE"/>
  </w:style>
  <w:style w:type="paragraph" w:styleId="Pieddepage">
    <w:name w:val="footer"/>
    <w:basedOn w:val="Normal"/>
    <w:link w:val="PieddepageCar"/>
    <w:uiPriority w:val="99"/>
    <w:unhideWhenUsed/>
    <w:rsid w:val="00010F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10FFE"/>
  </w:style>
  <w:style w:type="character" w:styleId="Numrodepage">
    <w:name w:val="page number"/>
    <w:basedOn w:val="Policepardfaut"/>
    <w:uiPriority w:val="99"/>
    <w:semiHidden/>
    <w:unhideWhenUsed/>
    <w:rsid w:val="00010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1263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2026-03-24T14:34:00Z</dcterms:created>
  <dcterms:modified xsi:type="dcterms:W3CDTF">2026-03-24T14:34:00Z</dcterms:modified>
</cp:coreProperties>
</file>