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7D11A9" w:rsidRPr="001E3AF5" w14:paraId="1C2F98EB" w14:textId="77777777"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60" w:type="dxa"/>
              <w:left w:w="200" w:type="dxa"/>
              <w:bottom w:w="60" w:type="dxa"/>
              <w:right w:w="200" w:type="dxa"/>
            </w:tcMar>
          </w:tcPr>
          <w:p w14:paraId="150D63FC" w14:textId="77777777" w:rsidR="007D11A9" w:rsidRPr="001E3AF5" w:rsidRDefault="00993CD8">
            <w:pPr>
              <w:jc w:val="center"/>
            </w:pPr>
            <w:r w:rsidRPr="001E3AF5">
              <w:rPr>
                <w:b/>
                <w:bCs/>
                <w:color w:val="FFFFFF"/>
                <w:sz w:val="40"/>
                <w:szCs w:val="40"/>
              </w:rPr>
              <w:t>FICHE DE RÉVISION</w:t>
            </w:r>
          </w:p>
          <w:p w14:paraId="3DC17298" w14:textId="77777777" w:rsidR="007D11A9" w:rsidRPr="001E3AF5" w:rsidRDefault="00993CD8">
            <w:pPr>
              <w:spacing w:before="80"/>
              <w:jc w:val="center"/>
            </w:pPr>
            <w:r w:rsidRPr="001E3AF5">
              <w:rPr>
                <w:color w:val="FFFFFF"/>
                <w:sz w:val="34"/>
                <w:szCs w:val="34"/>
              </w:rPr>
              <w:t>CANCER : Approfondissement de la pathologie</w:t>
            </w:r>
          </w:p>
          <w:p w14:paraId="415605F7" w14:textId="77777777" w:rsidR="007D11A9" w:rsidRPr="001E3AF5" w:rsidRDefault="00993CD8">
            <w:pPr>
              <w:spacing w:before="80" w:after="80"/>
              <w:jc w:val="center"/>
            </w:pPr>
            <w:r w:rsidRPr="001E3AF5">
              <w:rPr>
                <w:i/>
                <w:iCs/>
                <w:color w:val="CCCCCC"/>
                <w:sz w:val="18"/>
                <w:szCs w:val="18"/>
              </w:rPr>
              <w:t>Roxana Cionco — École de Santé Naturelle — 12/03/2026</w:t>
            </w:r>
          </w:p>
        </w:tc>
      </w:tr>
    </w:tbl>
    <w:p w14:paraId="690A2E15" w14:textId="77777777" w:rsidR="007D11A9" w:rsidRPr="001E3AF5" w:rsidRDefault="007D11A9">
      <w:pPr>
        <w:spacing w:before="120" w:after="60"/>
      </w:pPr>
    </w:p>
    <w:p w14:paraId="4696DD1B" w14:textId="77777777" w:rsidR="007D11A9" w:rsidRPr="001E3AF5" w:rsidRDefault="00993CD8">
      <w:pPr>
        <w:spacing w:before="240" w:after="120"/>
      </w:pPr>
      <w:r w:rsidRPr="001E3AF5">
        <w:rPr>
          <w:b/>
          <w:bCs/>
          <w:color w:val="1E3A5F"/>
          <w:sz w:val="30"/>
          <w:szCs w:val="30"/>
        </w:rPr>
        <w:t>1. LES MÉCANISMES DE LA CANCÉRISATION</w:t>
      </w:r>
    </w:p>
    <w:p w14:paraId="24AD29DB" w14:textId="77777777" w:rsidR="007D11A9" w:rsidRPr="001E3AF5" w:rsidRDefault="00993CD8">
      <w:pPr>
        <w:spacing w:before="240" w:after="120"/>
      </w:pPr>
      <w:r w:rsidRPr="001E3AF5">
        <w:rPr>
          <w:b/>
          <w:bCs/>
          <w:color w:val="1E3A5F"/>
          <w:sz w:val="24"/>
          <w:szCs w:val="24"/>
        </w:rPr>
        <w:t>1.1 Définitions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2"/>
      </w:tblGrid>
      <w:tr w:rsidR="007D11A9" w:rsidRPr="001E3AF5" w14:paraId="41BEC7D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B7041" w14:textId="77777777" w:rsidR="007D11A9" w:rsidRPr="001E3AF5" w:rsidRDefault="00993CD8">
            <w:pPr>
              <w:jc w:val="center"/>
            </w:pPr>
            <w:r w:rsidRPr="001E3AF5"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7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E4234" w14:textId="77777777" w:rsidR="007D11A9" w:rsidRPr="001E3AF5" w:rsidRDefault="00993CD8">
            <w:pPr>
              <w:jc w:val="center"/>
            </w:pPr>
            <w:r w:rsidRPr="001E3AF5">
              <w:rPr>
                <w:b/>
                <w:bCs/>
                <w:color w:val="FFFFFF"/>
                <w:sz w:val="18"/>
                <w:szCs w:val="18"/>
              </w:rPr>
              <w:t>Définition</w:t>
            </w:r>
          </w:p>
        </w:tc>
      </w:tr>
      <w:tr w:rsidR="007D11A9" w:rsidRPr="001E3AF5" w14:paraId="35B16C9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6569B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Académie de Médecine</w:t>
            </w:r>
          </w:p>
        </w:tc>
        <w:tc>
          <w:tcPr>
            <w:tcW w:w="7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552AC" w14:textId="77777777" w:rsidR="007D11A9" w:rsidRPr="001E3AF5" w:rsidRDefault="00993CD8">
            <w:r w:rsidRPr="001E3AF5">
              <w:rPr>
                <w:sz w:val="18"/>
                <w:szCs w:val="18"/>
              </w:rPr>
              <w:t>Prolifération anarchique de certaines cellules à la suite d’un dèrèglement des mécanismes de contrôle de leur croissance → multiplication et éventuelle migration à distance (métastases) : tumeur maligne.</w:t>
            </w:r>
          </w:p>
        </w:tc>
      </w:tr>
      <w:tr w:rsidR="007D11A9" w:rsidRPr="001E3AF5" w14:paraId="670F8D6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EFFF1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OMS</w:t>
            </w:r>
          </w:p>
        </w:tc>
        <w:tc>
          <w:tcPr>
            <w:tcW w:w="7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DB7C3" w14:textId="77777777" w:rsidR="007D11A9" w:rsidRPr="001E3AF5" w:rsidRDefault="00993CD8">
            <w:r w:rsidRPr="001E3AF5">
              <w:rPr>
                <w:sz w:val="18"/>
                <w:szCs w:val="18"/>
              </w:rPr>
              <w:t>Vaste groupe de maladies où des cellules anormales se développent de manière incontrôlée et envahissent tissus et organes voisins ou distants.</w:t>
            </w:r>
          </w:p>
        </w:tc>
      </w:tr>
    </w:tbl>
    <w:p w14:paraId="5AAF9E66" w14:textId="77777777" w:rsidR="007D11A9" w:rsidRPr="001E3AF5" w:rsidRDefault="007D11A9">
      <w:pPr>
        <w:spacing w:before="100" w:after="60"/>
      </w:pPr>
    </w:p>
    <w:p w14:paraId="1E5C98EE" w14:textId="77777777" w:rsidR="007D11A9" w:rsidRPr="001E3AF5" w:rsidRDefault="00993CD8">
      <w:pPr>
        <w:spacing w:before="240" w:after="120"/>
      </w:pPr>
      <w:r w:rsidRPr="001E3AF5">
        <w:rPr>
          <w:b/>
          <w:bCs/>
          <w:color w:val="1E3A5F"/>
          <w:sz w:val="24"/>
          <w:szCs w:val="24"/>
        </w:rPr>
        <w:t>1.2 Hallmarks of Cancer — évolution du modèle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36"/>
        <w:gridCol w:w="3436"/>
      </w:tblGrid>
      <w:tr w:rsidR="007D11A9" w:rsidRPr="001E3AF5" w14:paraId="36883D9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3AF30" w14:textId="77777777" w:rsidR="007D11A9" w:rsidRPr="001E3AF5" w:rsidRDefault="00993CD8">
            <w:pPr>
              <w:jc w:val="center"/>
            </w:pPr>
            <w:r w:rsidRPr="001E3AF5">
              <w:rPr>
                <w:b/>
                <w:bCs/>
                <w:color w:val="FFFFFF"/>
                <w:sz w:val="18"/>
                <w:szCs w:val="18"/>
              </w:rPr>
              <w:t>Publication</w:t>
            </w:r>
          </w:p>
        </w:tc>
        <w:tc>
          <w:tcPr>
            <w:tcW w:w="3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49E47" w14:textId="77777777" w:rsidR="007D11A9" w:rsidRPr="001E3AF5" w:rsidRDefault="00993CD8">
            <w:pPr>
              <w:jc w:val="center"/>
            </w:pPr>
            <w:r w:rsidRPr="001E3AF5">
              <w:rPr>
                <w:b/>
                <w:bCs/>
                <w:color w:val="FFFFFF"/>
                <w:sz w:val="18"/>
                <w:szCs w:val="18"/>
              </w:rPr>
              <w:t>Hallmarks principaux</w:t>
            </w:r>
          </w:p>
        </w:tc>
        <w:tc>
          <w:tcPr>
            <w:tcW w:w="3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8DB78" w14:textId="77777777" w:rsidR="007D11A9" w:rsidRPr="001E3AF5" w:rsidRDefault="00993CD8">
            <w:pPr>
              <w:jc w:val="center"/>
            </w:pPr>
            <w:r w:rsidRPr="001E3AF5">
              <w:rPr>
                <w:b/>
                <w:bCs/>
                <w:color w:val="FFFFFF"/>
                <w:sz w:val="18"/>
                <w:szCs w:val="18"/>
              </w:rPr>
              <w:t>Ajouts</w:t>
            </w:r>
          </w:p>
        </w:tc>
      </w:tr>
      <w:tr w:rsidR="007D11A9" w:rsidRPr="001E3AF5" w14:paraId="4A032D2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CAFD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Hanahan &amp; Weinberg 2000</w:t>
            </w:r>
          </w:p>
        </w:tc>
        <w:tc>
          <w:tcPr>
            <w:tcW w:w="3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17A9" w14:textId="77777777" w:rsidR="007D11A9" w:rsidRPr="001E3AF5" w:rsidRDefault="00993CD8">
            <w:r w:rsidRPr="001E3AF5">
              <w:rPr>
                <w:sz w:val="18"/>
                <w:szCs w:val="18"/>
              </w:rPr>
              <w:t>1. Autosuffisance en signaux de croissance 2. Insensibilité aux anti-prolifératifs 3. Résistance à l’apoptose 4. Potentiel réplicatif illimité 5. Angiogenèse soutenue 6. Invasion tissulaire &amp; métastases</w:t>
            </w:r>
          </w:p>
        </w:tc>
        <w:tc>
          <w:tcPr>
            <w:tcW w:w="3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0A0BC" w14:textId="77777777" w:rsidR="007D11A9" w:rsidRPr="001E3AF5" w:rsidRDefault="00993CD8">
            <w:r w:rsidRPr="001E3AF5">
              <w:rPr>
                <w:sz w:val="18"/>
                <w:szCs w:val="18"/>
              </w:rPr>
              <w:t>—</w:t>
            </w:r>
          </w:p>
        </w:tc>
      </w:tr>
      <w:tr w:rsidR="007D11A9" w:rsidRPr="001E3AF5" w14:paraId="5E307AD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9123A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Hanahan &amp; Weinberg 2011</w:t>
            </w:r>
          </w:p>
        </w:tc>
        <w:tc>
          <w:tcPr>
            <w:tcW w:w="3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D3713" w14:textId="77777777" w:rsidR="007D11A9" w:rsidRPr="001E3AF5" w:rsidRDefault="00993CD8">
            <w:r w:rsidRPr="001E3AF5">
              <w:rPr>
                <w:sz w:val="18"/>
                <w:szCs w:val="18"/>
              </w:rPr>
              <w:t>Idem + résistance mort cellulaire, immortalité réplicative, induction angiogenèse, activation invasion &amp; métastases</w:t>
            </w:r>
          </w:p>
        </w:tc>
        <w:tc>
          <w:tcPr>
            <w:tcW w:w="3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6C56C" w14:textId="77777777" w:rsidR="007D11A9" w:rsidRPr="001E3AF5" w:rsidRDefault="00993CD8">
            <w:r w:rsidRPr="001E3AF5">
              <w:rPr>
                <w:sz w:val="18"/>
                <w:szCs w:val="18"/>
              </w:rPr>
              <w:t>+ Dérégulation métabolisme énergétique + Échappement immunitaire + Instabilité génomique &amp; mutation + Inflammation pro-tumorale</w:t>
            </w:r>
          </w:p>
        </w:tc>
      </w:tr>
      <w:tr w:rsidR="007D11A9" w:rsidRPr="001E3AF5" w14:paraId="5BE0EC5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4F282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Hanahan 2022 (New Dimensions)</w:t>
            </w:r>
          </w:p>
        </w:tc>
        <w:tc>
          <w:tcPr>
            <w:tcW w:w="3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1062" w14:textId="77777777" w:rsidR="007D11A9" w:rsidRPr="001E3AF5" w:rsidRDefault="00993CD8">
            <w:r w:rsidRPr="001E3AF5">
              <w:rPr>
                <w:sz w:val="18"/>
                <w:szCs w:val="18"/>
              </w:rPr>
              <w:t>Les 10 hallmarks précédents consolidés</w:t>
            </w:r>
          </w:p>
        </w:tc>
        <w:tc>
          <w:tcPr>
            <w:tcW w:w="3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9716B" w14:textId="77777777" w:rsidR="007D11A9" w:rsidRPr="001E3AF5" w:rsidRDefault="00993CD8">
            <w:r w:rsidRPr="001E3AF5">
              <w:rPr>
                <w:sz w:val="18"/>
                <w:szCs w:val="18"/>
              </w:rPr>
              <w:t>+ Déblocage plasticité phénotypique + Reprogrammation épigénétique non-mutationnelle + Cellules sénescentes + Polymorphismes des microbiomes</w:t>
            </w:r>
          </w:p>
        </w:tc>
      </w:tr>
    </w:tbl>
    <w:p w14:paraId="5ED7909B" w14:textId="77777777" w:rsidR="007D11A9" w:rsidRPr="001E3AF5" w:rsidRDefault="007D11A9">
      <w:pPr>
        <w:spacing w:before="100" w:after="60"/>
      </w:pPr>
    </w:p>
    <w:p w14:paraId="0ED383B2" w14:textId="77777777" w:rsidR="007D11A9" w:rsidRPr="001E3AF5" w:rsidRDefault="00993CD8">
      <w:pPr>
        <w:spacing w:before="240" w:after="120"/>
      </w:pPr>
      <w:r w:rsidRPr="001E3AF5">
        <w:rPr>
          <w:b/>
          <w:bCs/>
          <w:color w:val="1E3A5F"/>
          <w:sz w:val="24"/>
          <w:szCs w:val="24"/>
        </w:rPr>
        <w:t>1.3 Histoire naturelle et cancérogenèse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72"/>
      </w:tblGrid>
      <w:tr w:rsidR="007D11A9" w:rsidRPr="001E3AF5" w14:paraId="065DC5B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00107" w14:textId="77777777" w:rsidR="007D11A9" w:rsidRPr="001E3AF5" w:rsidRDefault="00993CD8">
            <w:pPr>
              <w:jc w:val="center"/>
            </w:pPr>
            <w:r w:rsidRPr="001E3AF5">
              <w:rPr>
                <w:b/>
                <w:bCs/>
                <w:color w:val="FFFFFF"/>
                <w:sz w:val="18"/>
                <w:szCs w:val="18"/>
              </w:rPr>
              <w:t>Étape</w:t>
            </w:r>
          </w:p>
        </w:tc>
        <w:tc>
          <w:tcPr>
            <w:tcW w:w="6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460AD" w14:textId="77777777" w:rsidR="007D11A9" w:rsidRPr="001E3AF5" w:rsidRDefault="00993CD8">
            <w:pPr>
              <w:jc w:val="center"/>
            </w:pPr>
            <w:r w:rsidRPr="001E3AF5">
              <w:rPr>
                <w:b/>
                <w:bCs/>
                <w:color w:val="FFFFFF"/>
                <w:sz w:val="18"/>
                <w:szCs w:val="18"/>
              </w:rPr>
              <w:t>Contenu</w:t>
            </w:r>
          </w:p>
        </w:tc>
      </w:tr>
      <w:tr w:rsidR="007D11A9" w:rsidRPr="001E3AF5" w14:paraId="18B4B0F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68A11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1. Initiation</w:t>
            </w:r>
          </w:p>
        </w:tc>
        <w:tc>
          <w:tcPr>
            <w:tcW w:w="6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B9BCC" w14:textId="77777777" w:rsidR="007D11A9" w:rsidRPr="001E3AF5" w:rsidRDefault="00993CD8">
            <w:r w:rsidRPr="001E3AF5">
              <w:rPr>
                <w:sz w:val="18"/>
                <w:szCs w:val="18"/>
              </w:rPr>
              <w:t>Mutation d’un proto-oncogène ou d’un gène suppresseur de tumeur (anti-oncogène). Une seule copie mutée suffit (proto-oncogènes) → gain de fonction.</w:t>
            </w:r>
          </w:p>
        </w:tc>
      </w:tr>
      <w:tr w:rsidR="007D11A9" w:rsidRPr="001E3AF5" w14:paraId="47660F6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67F26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2. Promotion</w:t>
            </w:r>
          </w:p>
        </w:tc>
        <w:tc>
          <w:tcPr>
            <w:tcW w:w="6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8B936" w14:textId="77777777" w:rsidR="007D11A9" w:rsidRPr="001E3AF5" w:rsidRDefault="00993CD8">
            <w:r w:rsidRPr="001E3AF5">
              <w:rPr>
                <w:sz w:val="18"/>
                <w:szCs w:val="18"/>
              </w:rPr>
              <w:t>↑ capacités de prolifération, perte de l’inhibition de contact, ↑ divisions cellulaires.</w:t>
            </w:r>
          </w:p>
        </w:tc>
      </w:tr>
      <w:tr w:rsidR="007D11A9" w:rsidRPr="001E3AF5" w14:paraId="3FD5E56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8D002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3. Progression</w:t>
            </w:r>
          </w:p>
        </w:tc>
        <w:tc>
          <w:tcPr>
            <w:tcW w:w="6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0B96A" w14:textId="77777777" w:rsidR="007D11A9" w:rsidRPr="001E3AF5" w:rsidRDefault="00993CD8">
            <w:r w:rsidRPr="001E3AF5">
              <w:rPr>
                <w:sz w:val="18"/>
                <w:szCs w:val="18"/>
              </w:rPr>
              <w:t>Prolifération accrue par échappement au système immunitaire et à l’apoptose.</w:t>
            </w:r>
          </w:p>
        </w:tc>
      </w:tr>
      <w:tr w:rsidR="007D11A9" w:rsidRPr="001E3AF5" w14:paraId="45DDAA1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FA992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Séquence oncogénique</w:t>
            </w:r>
          </w:p>
        </w:tc>
        <w:tc>
          <w:tcPr>
            <w:tcW w:w="6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8FC23" w14:textId="77777777" w:rsidR="007D11A9" w:rsidRPr="001E3AF5" w:rsidRDefault="00993CD8">
            <w:r w:rsidRPr="001E3AF5">
              <w:rPr>
                <w:sz w:val="18"/>
                <w:szCs w:val="18"/>
              </w:rPr>
              <w:t>État pré-cancéreux → Infiltration locale / tumeur primitive → Dissémination métastatique (± régression spontanée rare)</w:t>
            </w:r>
          </w:p>
        </w:tc>
      </w:tr>
    </w:tbl>
    <w:p w14:paraId="63D363B0" w14:textId="77777777" w:rsidR="007D11A9" w:rsidRPr="001E3AF5" w:rsidRDefault="007D11A9">
      <w:pPr>
        <w:spacing w:before="100" w:after="60"/>
      </w:pPr>
    </w:p>
    <w:p w14:paraId="3FA43247" w14:textId="77777777" w:rsidR="007D11A9" w:rsidRPr="001E3AF5" w:rsidRDefault="00993CD8">
      <w:pPr>
        <w:spacing w:before="240" w:after="120"/>
      </w:pPr>
      <w:r w:rsidRPr="001E3AF5">
        <w:rPr>
          <w:b/>
          <w:bCs/>
          <w:color w:val="1E3A5F"/>
          <w:sz w:val="24"/>
          <w:szCs w:val="24"/>
        </w:rPr>
        <w:lastRenderedPageBreak/>
        <w:t>1.4 Lésions précancéreuses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72"/>
      </w:tblGrid>
      <w:tr w:rsidR="007D11A9" w:rsidRPr="001E3AF5" w14:paraId="2478EB8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99162" w14:textId="77777777" w:rsidR="007D11A9" w:rsidRPr="001E3AF5" w:rsidRDefault="00993CD8">
            <w:pPr>
              <w:jc w:val="center"/>
            </w:pPr>
            <w:r w:rsidRPr="001E3AF5"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B09EE" w14:textId="77777777" w:rsidR="007D11A9" w:rsidRPr="001E3AF5" w:rsidRDefault="00993CD8">
            <w:pPr>
              <w:jc w:val="center"/>
            </w:pPr>
            <w:r w:rsidRPr="001E3AF5">
              <w:rPr>
                <w:b/>
                <w:bCs/>
                <w:color w:val="FFFFFF"/>
                <w:sz w:val="18"/>
                <w:szCs w:val="18"/>
              </w:rPr>
              <w:t>Caractéristiques</w:t>
            </w:r>
          </w:p>
        </w:tc>
      </w:tr>
      <w:tr w:rsidR="007D11A9" w:rsidRPr="001E3AF5" w14:paraId="537F7EC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1058B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Condition précancéreuse</w:t>
            </w:r>
          </w:p>
        </w:tc>
        <w:tc>
          <w:tcPr>
            <w:tcW w:w="6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E7B5D" w14:textId="77777777" w:rsidR="007D11A9" w:rsidRPr="001E3AF5" w:rsidRDefault="00993CD8">
            <w:r w:rsidRPr="001E3AF5">
              <w:rPr>
                <w:sz w:val="18"/>
                <w:szCs w:val="18"/>
              </w:rPr>
              <w:t>État clinique associé à un risque accru (ex. tabagisme, exposition pro, prédisposition génétique). Définit une population à risque.</w:t>
            </w:r>
          </w:p>
        </w:tc>
      </w:tr>
      <w:tr w:rsidR="007D11A9" w:rsidRPr="001E3AF5" w14:paraId="0839475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F1931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Lésion de bas grade</w:t>
            </w:r>
          </w:p>
        </w:tc>
        <w:tc>
          <w:tcPr>
            <w:tcW w:w="6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64D88" w14:textId="77777777" w:rsidR="007D11A9" w:rsidRPr="001E3AF5" w:rsidRDefault="00993CD8">
            <w:r w:rsidRPr="001E3AF5">
              <w:rPr>
                <w:sz w:val="18"/>
                <w:szCs w:val="18"/>
              </w:rPr>
              <w:t>Anomalies présentes mais peu marquées → risque plus faible d’évolution vers un cancer.</w:t>
            </w:r>
          </w:p>
        </w:tc>
      </w:tr>
      <w:tr w:rsidR="007D11A9" w:rsidRPr="001E3AF5" w14:paraId="7D0D5C8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2595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Lésion de haut grade</w:t>
            </w:r>
          </w:p>
        </w:tc>
        <w:tc>
          <w:tcPr>
            <w:tcW w:w="6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8F76" w14:textId="77777777" w:rsidR="007D11A9" w:rsidRPr="001E3AF5" w:rsidRDefault="00993CD8">
            <w:r w:rsidRPr="001E3AF5">
              <w:rPr>
                <w:sz w:val="18"/>
                <w:szCs w:val="18"/>
              </w:rPr>
              <w:t>Anomalies plus marquées : ↑ densité cellulaire, ↓ différenciation, désorganisation, ↑ mitoses, anisocytose. Risque augmenté.</w:t>
            </w:r>
          </w:p>
        </w:tc>
      </w:tr>
      <w:tr w:rsidR="007D11A9" w:rsidRPr="001E3AF5" w14:paraId="6642B9C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3D63B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Cancer in situ</w:t>
            </w:r>
          </w:p>
        </w:tc>
        <w:tc>
          <w:tcPr>
            <w:tcW w:w="6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E3C79" w14:textId="77777777" w:rsidR="007D11A9" w:rsidRPr="001E3AF5" w:rsidRDefault="00993CD8">
            <w:r w:rsidRPr="001E3AF5">
              <w:rPr>
                <w:sz w:val="18"/>
                <w:szCs w:val="18"/>
              </w:rPr>
              <w:t>Caractéristiques des cellules cancéreuses présentes MAIS prolifération ne franchit pas la membrane basale (n’infiltre pas les tissus sous-épithéliaux).</w:t>
            </w:r>
          </w:p>
        </w:tc>
      </w:tr>
    </w:tbl>
    <w:p w14:paraId="28DE26F8" w14:textId="77777777" w:rsidR="007D11A9" w:rsidRPr="001E3AF5" w:rsidRDefault="007D11A9">
      <w:pPr>
        <w:spacing w:before="100" w:after="60"/>
      </w:pPr>
    </w:p>
    <w:p w14:paraId="6D89AE7D" w14:textId="77777777" w:rsidR="007D11A9" w:rsidRPr="001E3AF5" w:rsidRDefault="00993CD8">
      <w:pPr>
        <w:spacing w:before="240" w:after="120"/>
      </w:pPr>
      <w:r w:rsidRPr="001E3AF5">
        <w:rPr>
          <w:b/>
          <w:bCs/>
          <w:color w:val="1E3A5F"/>
          <w:sz w:val="24"/>
          <w:szCs w:val="24"/>
        </w:rPr>
        <w:t>1.5 Invasion locale et dissémination métastatique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7D11A9" w:rsidRPr="001E3AF5" w14:paraId="34F6E94A" w14:textId="77777777">
        <w:tc>
          <w:tcPr>
            <w:tcW w:w="9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F7ECAB" w14:textId="77777777" w:rsidR="007D11A9" w:rsidRPr="001E3AF5" w:rsidRDefault="00993CD8">
            <w:pPr>
              <w:spacing w:before="40" w:after="60"/>
            </w:pPr>
            <w:r w:rsidRPr="001E3AF5">
              <w:rPr>
                <w:b/>
                <w:bCs/>
                <w:sz w:val="18"/>
                <w:szCs w:val="18"/>
              </w:rPr>
              <w:t>Cancer infiltrant : franchissement de la membrane basale → progression par destruction de la matrice conjonctive</w:t>
            </w:r>
          </w:p>
          <w:p w14:paraId="233F2E52" w14:textId="77777777" w:rsidR="007D11A9" w:rsidRPr="001E3AF5" w:rsidRDefault="00993CD8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 w:rsidRPr="001E3AF5">
              <w:rPr>
                <w:sz w:val="18"/>
                <w:szCs w:val="18"/>
              </w:rPr>
              <w:t>Interactions tumeur ↔ système immunitaire</w:t>
            </w:r>
          </w:p>
          <w:p w14:paraId="49E0BD3B" w14:textId="77777777" w:rsidR="007D11A9" w:rsidRPr="001E3AF5" w:rsidRDefault="00993CD8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 w:rsidRPr="001E3AF5">
              <w:rPr>
                <w:sz w:val="18"/>
                <w:szCs w:val="18"/>
              </w:rPr>
              <w:t>↑ masse tumorale, extension possible aux organes de voisinage</w:t>
            </w:r>
          </w:p>
          <w:p w14:paraId="4DC8582D" w14:textId="77777777" w:rsidR="007D11A9" w:rsidRPr="001E3AF5" w:rsidRDefault="00993CD8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 w:rsidRPr="001E3AF5">
              <w:rPr>
                <w:sz w:val="18"/>
                <w:szCs w:val="18"/>
              </w:rPr>
              <w:t>Passage dans la circulation → essaimage à distance (métastases)</w:t>
            </w:r>
          </w:p>
          <w:p w14:paraId="19EB84BA" w14:textId="77777777" w:rsidR="007D11A9" w:rsidRPr="001E3AF5" w:rsidRDefault="00993CD8">
            <w:pPr>
              <w:spacing w:before="80" w:after="40"/>
            </w:pPr>
            <w:r w:rsidRPr="001E3AF5">
              <w:rPr>
                <w:i/>
                <w:iCs/>
                <w:sz w:val="18"/>
                <w:szCs w:val="18"/>
              </w:rPr>
              <w:t>Voies de dissémination : sanguine (veine porte / cave / pulmonaire) | lymphatique (relais ganglionnaire) | péritonéale | urinaire | canal rachidien</w:t>
            </w:r>
          </w:p>
          <w:p w14:paraId="7B4F86E5" w14:textId="6DFB8643" w:rsidR="007D11A9" w:rsidRPr="001E3AF5" w:rsidRDefault="00993CD8">
            <w:pPr>
              <w:spacing w:before="40" w:after="40"/>
            </w:pPr>
            <w:r w:rsidRPr="001E3AF5">
              <w:rPr>
                <w:sz w:val="18"/>
                <w:szCs w:val="18"/>
              </w:rPr>
              <w:t>CTC (Cellules tumorales circulantes) : biomarqueurs → diagnostic précoce, suivi réponse traitement, détection rechutes</w:t>
            </w:r>
            <w:r w:rsidR="00E05983" w:rsidRPr="001E3AF5">
              <w:rPr>
                <w:color w:val="F1A983" w:themeColor="accent2" w:themeTint="99"/>
                <w:sz w:val="52"/>
                <w:szCs w:val="52"/>
              </w:rPr>
              <w:t xml:space="preserve"> </w:t>
            </w:r>
          </w:p>
        </w:tc>
      </w:tr>
    </w:tbl>
    <w:p w14:paraId="7F609D83" w14:textId="77777777" w:rsidR="007D11A9" w:rsidRPr="001E3AF5" w:rsidRDefault="007D11A9">
      <w:pPr>
        <w:spacing w:before="100" w:after="60"/>
      </w:pPr>
    </w:p>
    <w:p w14:paraId="38879E6E" w14:textId="77777777" w:rsidR="007D11A9" w:rsidRPr="001E3AF5" w:rsidRDefault="00993CD8">
      <w:pPr>
        <w:spacing w:before="240" w:after="120"/>
      </w:pPr>
      <w:r w:rsidRPr="001E3AF5">
        <w:rPr>
          <w:b/>
          <w:bCs/>
          <w:color w:val="1E3A5F"/>
          <w:sz w:val="24"/>
          <w:szCs w:val="24"/>
        </w:rPr>
        <w:t>1.6 Gènes impliqués dans la cancérogènèse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72"/>
      </w:tblGrid>
      <w:tr w:rsidR="007D11A9" w:rsidRPr="001E3AF5" w14:paraId="5E039B8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5B4C2" w14:textId="77777777" w:rsidR="007D11A9" w:rsidRPr="001E3AF5" w:rsidRDefault="00993CD8">
            <w:pPr>
              <w:jc w:val="center"/>
            </w:pPr>
            <w:r w:rsidRPr="001E3AF5">
              <w:rPr>
                <w:b/>
                <w:bCs/>
                <w:color w:val="FFFFFF"/>
                <w:sz w:val="18"/>
                <w:szCs w:val="18"/>
              </w:rPr>
              <w:t>Catégorie de gène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4454D" w14:textId="77777777" w:rsidR="007D11A9" w:rsidRPr="001E3AF5" w:rsidRDefault="00993CD8">
            <w:pPr>
              <w:jc w:val="center"/>
            </w:pPr>
            <w:r w:rsidRPr="001E3AF5">
              <w:rPr>
                <w:b/>
                <w:bCs/>
                <w:color w:val="FFFFFF"/>
                <w:sz w:val="18"/>
                <w:szCs w:val="18"/>
              </w:rPr>
              <w:t>Mécanisme</w:t>
            </w:r>
          </w:p>
        </w:tc>
        <w:tc>
          <w:tcPr>
            <w:tcW w:w="3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3781C" w14:textId="77777777" w:rsidR="007D11A9" w:rsidRPr="001E3AF5" w:rsidRDefault="00993CD8">
            <w:pPr>
              <w:jc w:val="center"/>
            </w:pPr>
            <w:r w:rsidRPr="001E3AF5">
              <w:rPr>
                <w:b/>
                <w:bCs/>
                <w:color w:val="FFFFFF"/>
                <w:sz w:val="18"/>
                <w:szCs w:val="18"/>
              </w:rPr>
              <w:t>Exemples / Tumeurs</w:t>
            </w:r>
          </w:p>
        </w:tc>
      </w:tr>
      <w:tr w:rsidR="007D11A9" w:rsidRPr="001E3AF5" w14:paraId="352B597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0760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Proto-oncogènes (c-onc)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ECC96" w14:textId="77777777" w:rsidR="007D11A9" w:rsidRPr="001E3AF5" w:rsidRDefault="00993CD8">
            <w:r w:rsidRPr="001E3AF5">
              <w:rPr>
                <w:sz w:val="18"/>
                <w:szCs w:val="18"/>
              </w:rPr>
              <w:t>Gain de fonction — mutation d’UNE copie suffit (sur-expression, amplification, translocation)</w:t>
            </w:r>
          </w:p>
        </w:tc>
        <w:tc>
          <w:tcPr>
            <w:tcW w:w="3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B60BF" w14:textId="77777777" w:rsidR="007D11A9" w:rsidRPr="001E3AF5" w:rsidRDefault="00993CD8">
            <w:r w:rsidRPr="001E3AF5">
              <w:rPr>
                <w:sz w:val="18"/>
                <w:szCs w:val="18"/>
              </w:rPr>
              <w:t>ERBB2/HER2 → K sein ; KRAS → K côlon/poumon/pancréas ; ABL → LMC ; CMYC → lymphome Burkitt</w:t>
            </w:r>
          </w:p>
        </w:tc>
      </w:tr>
      <w:tr w:rsidR="007D11A9" w:rsidRPr="001E3AF5" w14:paraId="41C1032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3775A" w14:textId="64C491B2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Gènes suppresseurs de tumeurs (anti-oncogènes)</w:t>
            </w:r>
            <w:r w:rsidR="009620C9" w:rsidRPr="001E3AF5">
              <w:rPr>
                <w:b/>
                <w:bCs/>
                <w:sz w:val="18"/>
                <w:szCs w:val="18"/>
              </w:rPr>
              <w:t xml:space="preserve"> mis en place par la nature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826A2" w14:textId="77777777" w:rsidR="00C1029B" w:rsidRPr="001E3AF5" w:rsidRDefault="00993CD8">
            <w:pPr>
              <w:rPr>
                <w:sz w:val="18"/>
                <w:szCs w:val="18"/>
              </w:rPr>
            </w:pPr>
            <w:r w:rsidRPr="001E3AF5">
              <w:rPr>
                <w:sz w:val="18"/>
                <w:szCs w:val="18"/>
              </w:rPr>
              <w:t>Perte de fonction — les DEUX copies doivent être mutées</w:t>
            </w:r>
            <w:r w:rsidR="00693377" w:rsidRPr="001E3AF5">
              <w:rPr>
                <w:sz w:val="18"/>
                <w:szCs w:val="18"/>
              </w:rPr>
              <w:t xml:space="preserve">. </w:t>
            </w:r>
          </w:p>
          <w:p w14:paraId="14D6AB16" w14:textId="7DC81816" w:rsidR="007D11A9" w:rsidRPr="001E3AF5" w:rsidRDefault="00693377">
            <w:r w:rsidRPr="001E3AF5">
              <w:rPr>
                <w:sz w:val="18"/>
                <w:szCs w:val="18"/>
              </w:rPr>
              <w:t xml:space="preserve">Ils sont </w:t>
            </w:r>
            <w:r w:rsidR="00C1029B" w:rsidRPr="001E3AF5">
              <w:rPr>
                <w:sz w:val="18"/>
                <w:szCs w:val="18"/>
              </w:rPr>
              <w:t>censés</w:t>
            </w:r>
            <w:r w:rsidRPr="001E3AF5">
              <w:rPr>
                <w:sz w:val="18"/>
                <w:szCs w:val="18"/>
              </w:rPr>
              <w:t xml:space="preserve"> stopé </w:t>
            </w:r>
            <w:r w:rsidR="00C1029B" w:rsidRPr="001E3AF5">
              <w:rPr>
                <w:sz w:val="18"/>
                <w:szCs w:val="18"/>
              </w:rPr>
              <w:t>les mitoses</w:t>
            </w:r>
            <w:r w:rsidRPr="001E3AF5">
              <w:rPr>
                <w:sz w:val="18"/>
                <w:szCs w:val="18"/>
              </w:rPr>
              <w:t>, ils ont le pouvoir de commander le mort d’une cellule et malheureusement sont susceptible</w:t>
            </w:r>
            <w:r w:rsidR="00F82DB9" w:rsidRPr="001E3AF5">
              <w:rPr>
                <w:sz w:val="18"/>
                <w:szCs w:val="18"/>
              </w:rPr>
              <w:t xml:space="preserve"> de se </w:t>
            </w:r>
            <w:r w:rsidR="00F40727" w:rsidRPr="001E3AF5">
              <w:rPr>
                <w:sz w:val="18"/>
                <w:szCs w:val="18"/>
              </w:rPr>
              <w:t>retrouver transformer.</w:t>
            </w:r>
            <w:r w:rsidRPr="001E3AF5">
              <w:rPr>
                <w:sz w:val="18"/>
                <w:szCs w:val="18"/>
              </w:rPr>
              <w:t xml:space="preserve"> </w:t>
            </w:r>
          </w:p>
        </w:tc>
        <w:tc>
          <w:tcPr>
            <w:tcW w:w="3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0223A" w14:textId="77777777" w:rsidR="007D11A9" w:rsidRPr="001E3AF5" w:rsidRDefault="00993CD8">
            <w:pPr>
              <w:rPr>
                <w:sz w:val="18"/>
                <w:szCs w:val="18"/>
              </w:rPr>
            </w:pPr>
            <w:r w:rsidRPr="001E3AF5">
              <w:rPr>
                <w:sz w:val="18"/>
                <w:szCs w:val="18"/>
              </w:rPr>
              <w:t>TP53 → nombreux K ; APC → K côlon ; BRCA1/2 → K sein/ovaire ; WT1 → néphroblastome</w:t>
            </w:r>
          </w:p>
          <w:p w14:paraId="0A6E3A58" w14:textId="06F03E79" w:rsidR="00536600" w:rsidRPr="001E3AF5" w:rsidRDefault="00536600">
            <w:r w:rsidRPr="001E3AF5">
              <w:rPr>
                <w:sz w:val="18"/>
                <w:szCs w:val="18"/>
              </w:rPr>
              <w:t>Anti-oxydant (Resvératrol)</w:t>
            </w:r>
            <w:r w:rsidR="004F4C2D" w:rsidRPr="001E3AF5">
              <w:rPr>
                <w:sz w:val="18"/>
                <w:szCs w:val="18"/>
              </w:rPr>
              <w:t xml:space="preserve"> pour maintenir fonctionnel.</w:t>
            </w:r>
          </w:p>
        </w:tc>
      </w:tr>
      <w:tr w:rsidR="007D11A9" w:rsidRPr="001E3AF5" w14:paraId="45D7834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2F06C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Gènes de maintenance du génome (care takers)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E1F60" w14:textId="77777777" w:rsidR="007D11A9" w:rsidRPr="001E3AF5" w:rsidRDefault="00993CD8">
            <w:r w:rsidRPr="001E3AF5">
              <w:rPr>
                <w:sz w:val="18"/>
                <w:szCs w:val="18"/>
              </w:rPr>
              <w:t>Altération des 2 allèles → instabilité génétique (accumulation de mutations)</w:t>
            </w:r>
          </w:p>
        </w:tc>
        <w:tc>
          <w:tcPr>
            <w:tcW w:w="3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66BEE" w14:textId="77777777" w:rsidR="007D11A9" w:rsidRPr="001E3AF5" w:rsidRDefault="00993CD8">
            <w:r w:rsidRPr="001E3AF5">
              <w:rPr>
                <w:sz w:val="18"/>
                <w:szCs w:val="18"/>
              </w:rPr>
              <w:t>Gènes de réparation ADN, gènes de l’apoptose. Mutations somatiques (env.) ou constitutionnelles (héritées).</w:t>
            </w:r>
          </w:p>
        </w:tc>
      </w:tr>
      <w:tr w:rsidR="007D11A9" w:rsidRPr="001E3AF5" w14:paraId="2487962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4BB6B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Oncogènes viraux (v-onc)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6FCA5" w14:textId="77777777" w:rsidR="007D11A9" w:rsidRPr="001E3AF5" w:rsidRDefault="00993CD8">
            <w:r w:rsidRPr="001E3AF5">
              <w:rPr>
                <w:sz w:val="18"/>
                <w:szCs w:val="18"/>
              </w:rPr>
              <w:t>Capture par rétrovirus de proto-oncogènes lors de leur réplication</w:t>
            </w:r>
          </w:p>
        </w:tc>
        <w:tc>
          <w:tcPr>
            <w:tcW w:w="3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71AAF" w14:textId="77777777" w:rsidR="007D11A9" w:rsidRPr="001E3AF5" w:rsidRDefault="00993CD8">
            <w:r w:rsidRPr="001E3AF5">
              <w:rPr>
                <w:sz w:val="18"/>
                <w:szCs w:val="18"/>
              </w:rPr>
              <w:t>ARN : HTLV, VIH | ADN : HPV, HBV, HCV, EBV, HHV</w:t>
            </w:r>
          </w:p>
        </w:tc>
      </w:tr>
    </w:tbl>
    <w:p w14:paraId="00970858" w14:textId="77777777" w:rsidR="007D11A9" w:rsidRPr="001E3AF5" w:rsidRDefault="007D11A9">
      <w:pPr>
        <w:spacing w:before="140" w:after="60"/>
      </w:pPr>
    </w:p>
    <w:p w14:paraId="22FA3D54" w14:textId="77777777" w:rsidR="00E72942" w:rsidRPr="001E3AF5" w:rsidRDefault="00E72942">
      <w:pPr>
        <w:spacing w:before="140" w:after="60"/>
      </w:pPr>
    </w:p>
    <w:p w14:paraId="71EE3011" w14:textId="77777777" w:rsidR="00E72942" w:rsidRPr="001E3AF5" w:rsidRDefault="00E72942">
      <w:pPr>
        <w:spacing w:before="140" w:after="60"/>
      </w:pPr>
    </w:p>
    <w:p w14:paraId="726C38F7" w14:textId="77777777" w:rsidR="00C153C5" w:rsidRPr="001E3AF5" w:rsidRDefault="00C153C5">
      <w:pPr>
        <w:spacing w:before="140" w:after="60"/>
      </w:pPr>
    </w:p>
    <w:p w14:paraId="6AC4EC86" w14:textId="77777777" w:rsidR="00C153C5" w:rsidRPr="001E3AF5" w:rsidRDefault="00C153C5">
      <w:pPr>
        <w:spacing w:before="140" w:after="60"/>
      </w:pPr>
    </w:p>
    <w:p w14:paraId="26CB44E4" w14:textId="77777777" w:rsidR="00C153C5" w:rsidRPr="001E3AF5" w:rsidRDefault="00C153C5">
      <w:pPr>
        <w:spacing w:before="140" w:after="60"/>
      </w:pPr>
    </w:p>
    <w:p w14:paraId="3D27CCB8" w14:textId="77777777" w:rsidR="007D11A9" w:rsidRPr="001E3AF5" w:rsidRDefault="00993CD8">
      <w:pPr>
        <w:spacing w:before="240" w:after="120"/>
      </w:pPr>
      <w:r w:rsidRPr="001E3AF5">
        <w:rPr>
          <w:b/>
          <w:bCs/>
          <w:color w:val="1E3A5F"/>
          <w:sz w:val="30"/>
          <w:szCs w:val="30"/>
        </w:rPr>
        <w:t>2. COMPRÉHENSION DE LA CELLULE CANCÉREUSE</w:t>
      </w:r>
    </w:p>
    <w:p w14:paraId="3AE583E4" w14:textId="77777777" w:rsidR="007D11A9" w:rsidRPr="001E3AF5" w:rsidRDefault="00993CD8">
      <w:pPr>
        <w:spacing w:before="240" w:after="120"/>
      </w:pPr>
      <w:r w:rsidRPr="001E3AF5">
        <w:rPr>
          <w:b/>
          <w:bCs/>
          <w:color w:val="1E3A5F"/>
          <w:sz w:val="24"/>
          <w:szCs w:val="24"/>
        </w:rPr>
        <w:t>2.1 Points essentiels — bases moléculaires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2"/>
      </w:tblGrid>
      <w:tr w:rsidR="007D11A9" w:rsidRPr="001E3AF5" w14:paraId="40AFDB5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186FD" w14:textId="77777777" w:rsidR="007D11A9" w:rsidRPr="001E3AF5" w:rsidRDefault="00993CD8">
            <w:pPr>
              <w:jc w:val="center"/>
            </w:pPr>
            <w:r w:rsidRPr="001E3AF5">
              <w:rPr>
                <w:b/>
                <w:bCs/>
                <w:color w:val="FFFFFF"/>
                <w:sz w:val="18"/>
                <w:szCs w:val="18"/>
              </w:rPr>
              <w:t>Comportement</w:t>
            </w:r>
          </w:p>
        </w:tc>
        <w:tc>
          <w:tcPr>
            <w:tcW w:w="7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4647C" w14:textId="77777777" w:rsidR="007D11A9" w:rsidRPr="001E3AF5" w:rsidRDefault="00993CD8">
            <w:pPr>
              <w:jc w:val="center"/>
            </w:pPr>
            <w:r w:rsidRPr="001E3AF5">
              <w:rPr>
                <w:b/>
                <w:bCs/>
                <w:color w:val="FFFFFF"/>
                <w:sz w:val="18"/>
                <w:szCs w:val="18"/>
              </w:rPr>
              <w:t>Mécanismes sous-jacents</w:t>
            </w:r>
          </w:p>
        </w:tc>
      </w:tr>
      <w:tr w:rsidR="007D11A9" w:rsidRPr="001E3AF5" w14:paraId="6224842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D65FA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Croît</w:t>
            </w:r>
          </w:p>
        </w:tc>
        <w:tc>
          <w:tcPr>
            <w:tcW w:w="7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E0076" w14:textId="77777777" w:rsidR="007D11A9" w:rsidRPr="001E3AF5" w:rsidRDefault="00993CD8">
            <w:r w:rsidRPr="001E3AF5">
              <w:rPr>
                <w:sz w:val="18"/>
                <w:szCs w:val="18"/>
              </w:rPr>
              <w:t>Autosuffisance proliférative, évitement des inhibiteurs de croissance, angiogenèse</w:t>
            </w:r>
          </w:p>
        </w:tc>
      </w:tr>
      <w:tr w:rsidR="007D11A9" w:rsidRPr="001E3AF5" w14:paraId="2BB132C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E0151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Est immortel</w:t>
            </w:r>
          </w:p>
        </w:tc>
        <w:tc>
          <w:tcPr>
            <w:tcW w:w="7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548A9" w14:textId="77777777" w:rsidR="007D11A9" w:rsidRPr="001E3AF5" w:rsidRDefault="00993CD8">
            <w:r w:rsidRPr="001E3AF5">
              <w:rPr>
                <w:sz w:val="18"/>
                <w:szCs w:val="18"/>
              </w:rPr>
              <w:t>Résistance à l’apoptose, immortalisation par prolifération illimitée</w:t>
            </w:r>
          </w:p>
        </w:tc>
      </w:tr>
      <w:tr w:rsidR="007D11A9" w:rsidRPr="001E3AF5" w14:paraId="5E8EA87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6BF5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Se déplace</w:t>
            </w:r>
          </w:p>
        </w:tc>
        <w:tc>
          <w:tcPr>
            <w:tcW w:w="7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B7F48" w14:textId="77777777" w:rsidR="007D11A9" w:rsidRPr="001E3AF5" w:rsidRDefault="00993CD8">
            <w:r w:rsidRPr="001E3AF5">
              <w:rPr>
                <w:sz w:val="18"/>
                <w:szCs w:val="18"/>
              </w:rPr>
              <w:t>Invasion et métastases, échappement à la destruction immunitaire</w:t>
            </w:r>
          </w:p>
        </w:tc>
      </w:tr>
      <w:tr w:rsidR="007D11A9" w:rsidRPr="001E3AF5" w14:paraId="7447D40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30AF2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Utilise l’effet Warburg</w:t>
            </w:r>
          </w:p>
        </w:tc>
        <w:tc>
          <w:tcPr>
            <w:tcW w:w="7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7B497" w14:textId="38DAB1AD" w:rsidR="007D11A9" w:rsidRPr="001E3AF5" w:rsidRDefault="00993CD8">
            <w:r w:rsidRPr="001E3AF5">
              <w:rPr>
                <w:sz w:val="18"/>
                <w:szCs w:val="18"/>
              </w:rPr>
              <w:t>Dérégulation énergétique, glycolyse anaérobie</w:t>
            </w:r>
            <w:r w:rsidR="00A03268" w:rsidRPr="001E3AF5">
              <w:rPr>
                <w:sz w:val="18"/>
                <w:szCs w:val="18"/>
              </w:rPr>
              <w:t xml:space="preserve"> (absence d’O2)</w:t>
            </w:r>
            <w:r w:rsidRPr="001E3AF5">
              <w:rPr>
                <w:sz w:val="18"/>
                <w:szCs w:val="18"/>
              </w:rPr>
              <w:t>, promotion de l’inflammation tumorale</w:t>
            </w:r>
          </w:p>
        </w:tc>
      </w:tr>
    </w:tbl>
    <w:p w14:paraId="029EF6B4" w14:textId="77777777" w:rsidR="007D11A9" w:rsidRPr="001E3AF5" w:rsidRDefault="007D11A9">
      <w:pPr>
        <w:spacing w:before="100" w:after="60"/>
      </w:pPr>
    </w:p>
    <w:p w14:paraId="276B1429" w14:textId="77777777" w:rsidR="007D11A9" w:rsidRPr="001E3AF5" w:rsidRDefault="00993CD8">
      <w:pPr>
        <w:spacing w:before="240" w:after="120"/>
      </w:pPr>
      <w:r w:rsidRPr="001E3AF5">
        <w:rPr>
          <w:b/>
          <w:bCs/>
          <w:color w:val="1E3A5F"/>
          <w:sz w:val="24"/>
          <w:szCs w:val="24"/>
        </w:rPr>
        <w:t>2.2 L’effet Warburg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7D11A9" w:rsidRPr="001E3AF5" w14:paraId="3E60A32D" w14:textId="77777777">
        <w:tc>
          <w:tcPr>
            <w:tcW w:w="9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F12849" w14:textId="77777777" w:rsidR="007D11A9" w:rsidRPr="001E3AF5" w:rsidRDefault="00993CD8">
            <w:pPr>
              <w:spacing w:before="40" w:after="60"/>
            </w:pPr>
            <w:r w:rsidRPr="001E3AF5">
              <w:rPr>
                <w:b/>
                <w:bCs/>
                <w:sz w:val="18"/>
                <w:szCs w:val="18"/>
              </w:rPr>
              <w:t>Les cellules cancéreuses ne peuvent brûler correctement le glucose en présence d’oxygène.</w:t>
            </w:r>
          </w:p>
          <w:p w14:paraId="2BA35CA0" w14:textId="77777777" w:rsidR="007D11A9" w:rsidRPr="001E3AF5" w:rsidRDefault="00993CD8">
            <w:pPr>
              <w:spacing w:before="40" w:after="40"/>
            </w:pPr>
            <w:r w:rsidRPr="001E3AF5">
              <w:rPr>
                <w:sz w:val="18"/>
                <w:szCs w:val="18"/>
              </w:rPr>
              <w:t>→ Elles choisissent la glycolyse anaérobie : glucose → lactate avec une FAIBLE production d’ATP.</w:t>
            </w:r>
          </w:p>
          <w:p w14:paraId="35253361" w14:textId="77777777" w:rsidR="007D11A9" w:rsidRPr="001E3AF5" w:rsidRDefault="00993CD8">
            <w:pPr>
              <w:spacing w:before="40" w:after="40"/>
            </w:pPr>
            <w:r w:rsidRPr="001E3AF5">
              <w:rPr>
                <w:sz w:val="18"/>
                <w:szCs w:val="18"/>
              </w:rPr>
              <w:t>→ Ce blocage en mode fermentation = « effet Warburg » (Otto Warburg, 1924).</w:t>
            </w:r>
          </w:p>
          <w:p w14:paraId="6F30CE20" w14:textId="77777777" w:rsidR="007D11A9" w:rsidRPr="001E3AF5" w:rsidRDefault="00993CD8">
            <w:pPr>
              <w:spacing w:before="40" w:after="40"/>
            </w:pPr>
            <w:r w:rsidRPr="001E3AF5">
              <w:rPr>
                <w:i/>
                <w:iCs/>
                <w:sz w:val="18"/>
                <w:szCs w:val="18"/>
              </w:rPr>
              <w:t>Conséquences : environnement acide (pH ↓), favori sant l’invasion, l’angiogenèse (VEGF) et la résistance à l’apoptose.</w:t>
            </w:r>
          </w:p>
        </w:tc>
      </w:tr>
    </w:tbl>
    <w:p w14:paraId="1C60D170" w14:textId="77777777" w:rsidR="007D11A9" w:rsidRPr="001E3AF5" w:rsidRDefault="007D11A9">
      <w:pPr>
        <w:spacing w:before="100" w:after="60"/>
      </w:pPr>
    </w:p>
    <w:p w14:paraId="494F723B" w14:textId="77777777" w:rsidR="007D11A9" w:rsidRPr="001E3AF5" w:rsidRDefault="00993CD8">
      <w:pPr>
        <w:spacing w:before="240" w:after="120"/>
      </w:pPr>
      <w:r w:rsidRPr="001E3AF5">
        <w:rPr>
          <w:b/>
          <w:bCs/>
          <w:color w:val="1E3A5F"/>
          <w:sz w:val="24"/>
          <w:szCs w:val="24"/>
        </w:rPr>
        <w:t>2.3 Le stroma tumoral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72"/>
      </w:tblGrid>
      <w:tr w:rsidR="007D11A9" w:rsidRPr="001E3AF5" w14:paraId="039301F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E1249" w14:textId="77777777" w:rsidR="007D11A9" w:rsidRPr="001E3AF5" w:rsidRDefault="00993CD8">
            <w:pPr>
              <w:jc w:val="center"/>
            </w:pPr>
            <w:r w:rsidRPr="001E3AF5">
              <w:rPr>
                <w:b/>
                <w:bCs/>
                <w:color w:val="FFFFFF"/>
                <w:sz w:val="18"/>
                <w:szCs w:val="18"/>
              </w:rPr>
              <w:t>Composant</w:t>
            </w:r>
          </w:p>
        </w:tc>
        <w:tc>
          <w:tcPr>
            <w:tcW w:w="6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02D9E" w14:textId="77777777" w:rsidR="007D11A9" w:rsidRPr="001E3AF5" w:rsidRDefault="00993CD8">
            <w:pPr>
              <w:jc w:val="center"/>
            </w:pPr>
            <w:r w:rsidRPr="001E3AF5"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 w:rsidR="007D11A9" w:rsidRPr="001E3AF5" w14:paraId="0FEDA9E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EDBB6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Tissu conjonctif</w:t>
            </w:r>
          </w:p>
        </w:tc>
        <w:tc>
          <w:tcPr>
            <w:tcW w:w="6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FA86F" w14:textId="77777777" w:rsidR="007D11A9" w:rsidRPr="001E3AF5" w:rsidRDefault="00993CD8">
            <w:r w:rsidRPr="001E3AF5">
              <w:rPr>
                <w:sz w:val="18"/>
                <w:szCs w:val="18"/>
              </w:rPr>
              <w:t>Soutien nourricier à la prolifération tumorale, types : commun / atrophique / hyperplasique / adaptatif</w:t>
            </w:r>
          </w:p>
        </w:tc>
      </w:tr>
      <w:tr w:rsidR="007D11A9" w:rsidRPr="001E3AF5" w14:paraId="19ED869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CCFC0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Vaisseaux</w:t>
            </w:r>
          </w:p>
        </w:tc>
        <w:tc>
          <w:tcPr>
            <w:tcW w:w="6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ACCBF" w14:textId="77777777" w:rsidR="007D11A9" w:rsidRPr="001E3AF5" w:rsidRDefault="00993CD8">
            <w:r w:rsidRPr="001E3AF5">
              <w:rPr>
                <w:sz w:val="18"/>
                <w:szCs w:val="18"/>
              </w:rPr>
              <w:t>Néo-vaisseaux anormaux (angiogenèse) avec perfusion médiocre. Hypoxie au centre → ↑ glycolyse anaérobie.</w:t>
            </w:r>
          </w:p>
        </w:tc>
      </w:tr>
      <w:tr w:rsidR="007D11A9" w:rsidRPr="001E3AF5" w14:paraId="28135E3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21CF6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Cellules immunitaires</w:t>
            </w:r>
          </w:p>
        </w:tc>
        <w:tc>
          <w:tcPr>
            <w:tcW w:w="6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DE0BD" w14:textId="77777777" w:rsidR="007D11A9" w:rsidRPr="001E3AF5" w:rsidRDefault="00993CD8">
            <w:r w:rsidRPr="001E3AF5">
              <w:rPr>
                <w:sz w:val="18"/>
                <w:szCs w:val="18"/>
              </w:rPr>
              <w:t>Front de confrontation entre prolifération néoplasique et défenses de l’hôte</w:t>
            </w:r>
          </w:p>
        </w:tc>
      </w:tr>
    </w:tbl>
    <w:p w14:paraId="37E65DBE" w14:textId="3ED2B29E" w:rsidR="00F82104" w:rsidRDefault="00F35F4D">
      <w:pPr>
        <w:spacing w:before="100" w:after="60"/>
      </w:pPr>
      <w:r w:rsidRPr="001E3AF5">
        <w:t>Représente le terrain où se confronte</w:t>
      </w:r>
      <w:r w:rsidR="00E51F0D" w:rsidRPr="001E3AF5">
        <w:t>nt la prolifération néoplasique et les réactions de défense de l’hôte.</w:t>
      </w:r>
    </w:p>
    <w:p w14:paraId="193A6A44" w14:textId="77777777" w:rsidR="00526323" w:rsidRDefault="00526323" w:rsidP="00427698">
      <w:pPr>
        <w:spacing w:before="240" w:after="120"/>
      </w:pPr>
      <w:r>
        <w:rPr>
          <w:b/>
          <w:bCs/>
          <w:color w:val="1E3A5F"/>
          <w:sz w:val="24"/>
          <w:szCs w:val="24"/>
        </w:rPr>
        <w:t>2.4 L’angiogenèse tumorale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72"/>
      </w:tblGrid>
      <w:tr w:rsidR="00526323" w14:paraId="7EFD3D51" w14:textId="77777777" w:rsidTr="00427698">
        <w:tc>
          <w:tcPr>
            <w:tcW w:w="907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0B6DBE" w14:textId="77777777" w:rsidR="00526323" w:rsidRDefault="00526323" w:rsidP="00427698">
            <w:pPr>
              <w:spacing w:before="40" w:after="60"/>
            </w:pPr>
            <w:r>
              <w:rPr>
                <w:b/>
                <w:bCs/>
                <w:sz w:val="18"/>
                <w:szCs w:val="18"/>
              </w:rPr>
              <w:t>Prolifération vasculaire par bourgeonnement à partir de vaisseaux préexistants → installation d’un réseau fonctionnel (néo-vaisseaux)</w:t>
            </w:r>
          </w:p>
          <w:p w14:paraId="5E7E1752" w14:textId="77777777" w:rsidR="00526323" w:rsidRDefault="00526323" w:rsidP="00526323">
            <w:pPr>
              <w:pStyle w:val="Paragraphedeliste"/>
              <w:numPr>
                <w:ilvl w:val="0"/>
                <w:numId w:val="3"/>
              </w:numPr>
              <w:spacing w:before="40" w:after="40"/>
            </w:pPr>
            <w:r>
              <w:rPr>
                <w:sz w:val="18"/>
                <w:szCs w:val="18"/>
              </w:rPr>
              <w:t>Une tumeur a besoin d’une riche vascularisation pour croître au-delà de 1–2 mm</w:t>
            </w:r>
          </w:p>
          <w:p w14:paraId="26518406" w14:textId="77777777" w:rsidR="00526323" w:rsidRDefault="00526323" w:rsidP="00526323">
            <w:pPr>
              <w:pStyle w:val="Paragraphedeliste"/>
              <w:numPr>
                <w:ilvl w:val="0"/>
                <w:numId w:val="3"/>
              </w:numPr>
              <w:spacing w:before="40" w:after="40"/>
            </w:pPr>
            <w:r>
              <w:rPr>
                <w:sz w:val="18"/>
                <w:szCs w:val="18"/>
              </w:rPr>
              <w:t>En zone périphérique tumorale : index de prolifération des cellules endothéliales 50 à 200 fois plus élevé que dans un tissu normal</w:t>
            </w:r>
          </w:p>
          <w:p w14:paraId="2042AEDA" w14:textId="77777777" w:rsidR="00526323" w:rsidRDefault="00526323" w:rsidP="00526323">
            <w:pPr>
              <w:pStyle w:val="Paragraphedeliste"/>
              <w:numPr>
                <w:ilvl w:val="0"/>
                <w:numId w:val="3"/>
              </w:numPr>
              <w:spacing w:before="40" w:after="40"/>
            </w:pPr>
            <w:r>
              <w:rPr>
                <w:sz w:val="18"/>
                <w:szCs w:val="18"/>
              </w:rPr>
              <w:t>Les néo-vaisseaux créés sont ANORMAUX : efficacité de perfusion médiocre, paroi irrégulière</w:t>
            </w:r>
          </w:p>
          <w:p w14:paraId="393A9E6A" w14:textId="77777777" w:rsidR="00526323" w:rsidRDefault="00526323" w:rsidP="00526323">
            <w:pPr>
              <w:pStyle w:val="Paragraphedeliste"/>
              <w:numPr>
                <w:ilvl w:val="0"/>
                <w:numId w:val="3"/>
              </w:numPr>
              <w:spacing w:before="40" w:after="40"/>
            </w:pPr>
            <w:r>
              <w:rPr>
                <w:sz w:val="18"/>
                <w:szCs w:val="18"/>
              </w:rPr>
              <w:t>Au centre des tumeurs : microcirculation 4 à 10 fois plus faible qu’en périphérie → HYPOXIE centrale</w:t>
            </w:r>
          </w:p>
          <w:p w14:paraId="18DC0B59" w14:textId="77777777" w:rsidR="00526323" w:rsidRDefault="00526323" w:rsidP="00526323">
            <w:pPr>
              <w:pStyle w:val="Paragraphedeliste"/>
              <w:numPr>
                <w:ilvl w:val="0"/>
                <w:numId w:val="3"/>
              </w:numPr>
              <w:spacing w:before="40" w:after="40"/>
            </w:pPr>
            <w:r>
              <w:rPr>
                <w:sz w:val="18"/>
                <w:szCs w:val="18"/>
              </w:rPr>
              <w:t>Adaptation à l’hypoxie : activation de la glycolyse anaérobie (effet Warburg) et sécrétion de VEGF</w:t>
            </w:r>
          </w:p>
          <w:p w14:paraId="4CAC09B5" w14:textId="77777777" w:rsidR="00526323" w:rsidRDefault="00526323" w:rsidP="00526323">
            <w:pPr>
              <w:pStyle w:val="Paragraphedeliste"/>
              <w:numPr>
                <w:ilvl w:val="0"/>
                <w:numId w:val="3"/>
              </w:numPr>
              <w:spacing w:before="40" w:after="40"/>
            </w:pPr>
            <w:r>
              <w:rPr>
                <w:sz w:val="18"/>
                <w:szCs w:val="18"/>
              </w:rPr>
              <w:t>Lien avec l’inflammation : cytokines pro-inflammatoires (IL-1, IL-6, TNF) stimulent l’angiogenèse via les voies NF-κB / MAPK-AP-1 / JAK-STAT3</w:t>
            </w:r>
          </w:p>
        </w:tc>
      </w:tr>
      <w:tr w:rsidR="00526323" w14:paraId="293FC0FF" w14:textId="77777777" w:rsidTr="0042769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64117" w14:textId="77777777" w:rsidR="00526323" w:rsidRDefault="00526323" w:rsidP="0042769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Acteur clé</w:t>
            </w:r>
          </w:p>
        </w:tc>
        <w:tc>
          <w:tcPr>
            <w:tcW w:w="6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BE226" w14:textId="77777777" w:rsidR="00526323" w:rsidRDefault="00526323" w:rsidP="0042769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Rôle dans l’angiogenèse tumorale</w:t>
            </w:r>
          </w:p>
        </w:tc>
      </w:tr>
      <w:tr w:rsidR="00526323" w14:paraId="54A1B9D5" w14:textId="77777777" w:rsidTr="0042769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AD6A" w14:textId="77777777" w:rsidR="00526323" w:rsidRDefault="00526323" w:rsidP="00427698">
            <w:r>
              <w:rPr>
                <w:b/>
                <w:bCs/>
                <w:sz w:val="18"/>
                <w:szCs w:val="18"/>
              </w:rPr>
              <w:lastRenderedPageBreak/>
              <w:t>VEGF (Vascular Endothelial Growth Factor)</w:t>
            </w:r>
          </w:p>
        </w:tc>
        <w:tc>
          <w:tcPr>
            <w:tcW w:w="6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6684" w14:textId="77777777" w:rsidR="00526323" w:rsidRDefault="00526323" w:rsidP="00427698">
            <w:r>
              <w:rPr>
                <w:sz w:val="18"/>
                <w:szCs w:val="18"/>
              </w:rPr>
              <w:t>Principal facteur pro-angiogénique sécrété par les cellules tumorales en hypoxie. Cible thérapeutique (ex. bevacizumab).</w:t>
            </w:r>
          </w:p>
        </w:tc>
      </w:tr>
      <w:tr w:rsidR="00526323" w14:paraId="70EF3DBC" w14:textId="77777777" w:rsidTr="0042769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FF16" w14:textId="77777777" w:rsidR="00526323" w:rsidRDefault="00526323" w:rsidP="00427698">
            <w:r>
              <w:rPr>
                <w:b/>
                <w:bCs/>
                <w:sz w:val="18"/>
                <w:szCs w:val="18"/>
              </w:rPr>
              <w:t>MMP (Matrix Metalloproteinases)</w:t>
            </w:r>
          </w:p>
        </w:tc>
        <w:tc>
          <w:tcPr>
            <w:tcW w:w="6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DF9B" w14:textId="77777777" w:rsidR="00526323" w:rsidRDefault="00526323" w:rsidP="00427698">
            <w:r>
              <w:rPr>
                <w:sz w:val="18"/>
                <w:szCs w:val="18"/>
              </w:rPr>
              <w:t>Dégradent la matrice extracellulaire et libèrent des facteurs de croissance pro-angiogéniques</w:t>
            </w:r>
          </w:p>
        </w:tc>
      </w:tr>
      <w:tr w:rsidR="00526323" w14:paraId="53C897A3" w14:textId="77777777" w:rsidTr="0042769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03BE0" w14:textId="77777777" w:rsidR="00526323" w:rsidRDefault="00526323" w:rsidP="00427698">
            <w:r>
              <w:rPr>
                <w:b/>
                <w:bCs/>
                <w:sz w:val="18"/>
                <w:szCs w:val="18"/>
              </w:rPr>
              <w:t>CAFs (Cancer-Associated Fibroblasts)</w:t>
            </w:r>
          </w:p>
        </w:tc>
        <w:tc>
          <w:tcPr>
            <w:tcW w:w="6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5CD79" w14:textId="77777777" w:rsidR="00526323" w:rsidRDefault="00526323" w:rsidP="00427698">
            <w:r>
              <w:rPr>
                <w:sz w:val="18"/>
                <w:szCs w:val="18"/>
              </w:rPr>
              <w:t>Fibroblastes du micro-environnement tumoral remodelant la MEC et stimulant la prolifération vasculaire</w:t>
            </w:r>
          </w:p>
        </w:tc>
      </w:tr>
      <w:tr w:rsidR="00526323" w14:paraId="661891DE" w14:textId="77777777" w:rsidTr="0042769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E2BA5" w14:textId="77777777" w:rsidR="00526323" w:rsidRDefault="00526323" w:rsidP="00427698">
            <w:r>
              <w:rPr>
                <w:b/>
                <w:bCs/>
                <w:sz w:val="18"/>
                <w:szCs w:val="18"/>
              </w:rPr>
              <w:t>MDSCs / Macrophages</w:t>
            </w:r>
          </w:p>
        </w:tc>
        <w:tc>
          <w:tcPr>
            <w:tcW w:w="6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D3435" w14:textId="77777777" w:rsidR="00526323" w:rsidRDefault="00526323" w:rsidP="00427698">
            <w:r>
              <w:rPr>
                <w:sz w:val="18"/>
                <w:szCs w:val="18"/>
              </w:rPr>
              <w:t>Cellules immunitaires du micro-environnement recruées par la tumeur et détournées vers un phénotype pro-tumoral (immunosuppression + angiogenèse)</w:t>
            </w:r>
          </w:p>
        </w:tc>
      </w:tr>
    </w:tbl>
    <w:p w14:paraId="57A0EFD4" w14:textId="77777777" w:rsidR="00526323" w:rsidRDefault="00526323" w:rsidP="00427698">
      <w:pPr>
        <w:spacing w:before="100" w:after="60"/>
      </w:pPr>
    </w:p>
    <w:p w14:paraId="541D6D5C" w14:textId="77777777" w:rsidR="00526323" w:rsidRDefault="00526323" w:rsidP="00427698">
      <w:pPr>
        <w:spacing w:before="240" w:after="120"/>
      </w:pPr>
      <w:r>
        <w:rPr>
          <w:b/>
          <w:bCs/>
          <w:color w:val="1E3A5F"/>
          <w:sz w:val="24"/>
          <w:szCs w:val="24"/>
        </w:rPr>
        <w:t>2.5 Métabolisme tumoral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72"/>
      </w:tblGrid>
      <w:tr w:rsidR="00526323" w14:paraId="5151C0B6" w14:textId="77777777" w:rsidTr="0042769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937FE" w14:textId="77777777" w:rsidR="00526323" w:rsidRDefault="00526323" w:rsidP="0042769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Altération métabolique</w:t>
            </w:r>
          </w:p>
        </w:tc>
        <w:tc>
          <w:tcPr>
            <w:tcW w:w="6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5CF61" w14:textId="77777777" w:rsidR="00526323" w:rsidRDefault="00526323" w:rsidP="0042769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26323" w14:paraId="211F0D5E" w14:textId="77777777" w:rsidTr="0042769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AE55A" w14:textId="77777777" w:rsidR="00526323" w:rsidRDefault="00526323" w:rsidP="00427698">
            <w:r>
              <w:rPr>
                <w:b/>
                <w:bCs/>
                <w:sz w:val="18"/>
                <w:szCs w:val="18"/>
              </w:rPr>
              <w:t>Effet Warburg (glycolyse anaérobie)</w:t>
            </w:r>
          </w:p>
        </w:tc>
        <w:tc>
          <w:tcPr>
            <w:tcW w:w="6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825D" w14:textId="77777777" w:rsidR="00526323" w:rsidRDefault="00526323" w:rsidP="00427698">
            <w:r>
              <w:rPr>
                <w:sz w:val="18"/>
                <w:szCs w:val="18"/>
              </w:rPr>
              <w:t>Glucose → lactate même en présence d’O₂. Faible ATP mais rapidité et intérêts biosynthetiques. Environnement acide favorisant invasion et angiogenèse.</w:t>
            </w:r>
          </w:p>
        </w:tc>
      </w:tr>
      <w:tr w:rsidR="00526323" w14:paraId="603E0815" w14:textId="77777777" w:rsidTr="0042769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091FC" w14:textId="77777777" w:rsidR="00526323" w:rsidRDefault="00526323" w:rsidP="00427698">
            <w:r>
              <w:rPr>
                <w:b/>
                <w:bCs/>
                <w:sz w:val="18"/>
                <w:szCs w:val="18"/>
              </w:rPr>
              <w:t>Alteration de l’influx de glucose et d’acides aminés</w:t>
            </w:r>
          </w:p>
        </w:tc>
        <w:tc>
          <w:tcPr>
            <w:tcW w:w="6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D4B4A" w14:textId="77777777" w:rsidR="00526323" w:rsidRDefault="00526323" w:rsidP="00427698">
            <w:r>
              <w:rPr>
                <w:sz w:val="18"/>
                <w:szCs w:val="18"/>
              </w:rPr>
              <w:t>Sur-expression des transporteurs GLUT. Acquisition opportuniste de nutriments (macrophagie, autophagie, exosomes).</w:t>
            </w:r>
          </w:p>
        </w:tc>
      </w:tr>
      <w:tr w:rsidR="00526323" w14:paraId="7D75F6F2" w14:textId="77777777" w:rsidTr="0042769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9024B" w14:textId="77777777" w:rsidR="00526323" w:rsidRDefault="00526323" w:rsidP="00427698">
            <w:r>
              <w:rPr>
                <w:b/>
                <w:bCs/>
                <w:sz w:val="18"/>
                <w:szCs w:val="18"/>
              </w:rPr>
              <w:t>Détournement du cycle de Krebs</w:t>
            </w:r>
          </w:p>
        </w:tc>
        <w:tc>
          <w:tcPr>
            <w:tcW w:w="6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9C9F8" w14:textId="77777777" w:rsidR="00526323" w:rsidRDefault="00526323" w:rsidP="00427698">
            <w:r>
              <w:rPr>
                <w:sz w:val="18"/>
                <w:szCs w:val="18"/>
              </w:rPr>
              <w:t>Certains intermédiaires utilisés pour les biosynthèses (lipides, nucléotides) et la production de NADPH (protection anti-oxydante)</w:t>
            </w:r>
          </w:p>
        </w:tc>
      </w:tr>
      <w:tr w:rsidR="00526323" w14:paraId="79E7EF9A" w14:textId="77777777" w:rsidTr="0042769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FA989" w14:textId="77777777" w:rsidR="00526323" w:rsidRDefault="00526323" w:rsidP="00427698">
            <w:r>
              <w:rPr>
                <w:b/>
                <w:bCs/>
                <w:sz w:val="18"/>
                <w:szCs w:val="18"/>
              </w:rPr>
              <w:t>Demande accrue en azote</w:t>
            </w:r>
          </w:p>
        </w:tc>
        <w:tc>
          <w:tcPr>
            <w:tcW w:w="6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7BDC4" w14:textId="77777777" w:rsidR="00526323" w:rsidRDefault="00526323" w:rsidP="00427698">
            <w:r>
              <w:rPr>
                <w:sz w:val="18"/>
                <w:szCs w:val="18"/>
              </w:rPr>
              <w:t>Nécessaire à la synthèse des protéines et nucléotides pour la prolifération rapide</w:t>
            </w:r>
          </w:p>
        </w:tc>
      </w:tr>
      <w:tr w:rsidR="00526323" w14:paraId="0855D264" w14:textId="77777777" w:rsidTr="0042769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FDA42" w14:textId="77777777" w:rsidR="00526323" w:rsidRDefault="00526323" w:rsidP="00427698">
            <w:r>
              <w:rPr>
                <w:b/>
                <w:bCs/>
                <w:sz w:val="18"/>
                <w:szCs w:val="18"/>
              </w:rPr>
              <w:t>Oncométabolites</w:t>
            </w:r>
          </w:p>
        </w:tc>
        <w:tc>
          <w:tcPr>
            <w:tcW w:w="6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504CC" w14:textId="77777777" w:rsidR="00526323" w:rsidRDefault="00526323" w:rsidP="00427698">
            <w:r>
              <w:rPr>
                <w:sz w:val="18"/>
                <w:szCs w:val="18"/>
              </w:rPr>
              <w:t>Production anormale d’oncometabolites (ex. 2-hydroxyglutarate) qui perturbent les méthylations épigénétiques et la différenciation cellulaire</w:t>
            </w:r>
          </w:p>
        </w:tc>
      </w:tr>
      <w:tr w:rsidR="00526323" w14:paraId="3B24BEA5" w14:textId="77777777" w:rsidTr="0042769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F65B" w14:textId="77777777" w:rsidR="00526323" w:rsidRDefault="00526323" w:rsidP="00427698">
            <w:r>
              <w:rPr>
                <w:b/>
                <w:bCs/>
                <w:sz w:val="18"/>
                <w:szCs w:val="18"/>
              </w:rPr>
              <w:t>Interactions avec le micro-environnement</w:t>
            </w:r>
          </w:p>
        </w:tc>
        <w:tc>
          <w:tcPr>
            <w:tcW w:w="6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BEB75" w14:textId="77777777" w:rsidR="00526323" w:rsidRDefault="00526323" w:rsidP="00427698">
            <w:r>
              <w:rPr>
                <w:sz w:val="18"/>
                <w:szCs w:val="18"/>
              </w:rPr>
              <w:t>Compétition métabolique avec cellules immunitaires (glucose, glutamine) → immunosuppression locale</w:t>
            </w:r>
          </w:p>
        </w:tc>
      </w:tr>
    </w:tbl>
    <w:p w14:paraId="629C1765" w14:textId="77777777" w:rsidR="00526323" w:rsidRPr="001E3AF5" w:rsidRDefault="00526323">
      <w:pPr>
        <w:spacing w:before="100" w:after="60"/>
      </w:pPr>
    </w:p>
    <w:p w14:paraId="596CBCF1" w14:textId="2510EA01" w:rsidR="007D11A9" w:rsidRPr="001E3AF5" w:rsidRDefault="00993CD8">
      <w:pPr>
        <w:spacing w:before="240" w:after="120"/>
      </w:pPr>
      <w:r w:rsidRPr="001E3AF5">
        <w:rPr>
          <w:b/>
          <w:bCs/>
          <w:color w:val="1E3A5F"/>
          <w:sz w:val="24"/>
          <w:szCs w:val="24"/>
        </w:rPr>
        <w:t>2.</w:t>
      </w:r>
      <w:r w:rsidR="00E745D3">
        <w:rPr>
          <w:b/>
          <w:bCs/>
          <w:color w:val="1E3A5F"/>
          <w:sz w:val="24"/>
          <w:szCs w:val="24"/>
        </w:rPr>
        <w:t>6</w:t>
      </w:r>
      <w:r w:rsidRPr="001E3AF5">
        <w:rPr>
          <w:b/>
          <w:bCs/>
          <w:color w:val="1E3A5F"/>
          <w:sz w:val="24"/>
          <w:szCs w:val="24"/>
        </w:rPr>
        <w:t xml:space="preserve"> Échappement à la réponse immunitaire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72"/>
      </w:tblGrid>
      <w:tr w:rsidR="007D11A9" w:rsidRPr="001E3AF5" w14:paraId="0AC5835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95CCB" w14:textId="77777777" w:rsidR="007D11A9" w:rsidRPr="001E3AF5" w:rsidRDefault="00993CD8">
            <w:pPr>
              <w:jc w:val="center"/>
            </w:pPr>
            <w:r w:rsidRPr="001E3AF5">
              <w:rPr>
                <w:b/>
                <w:bCs/>
                <w:color w:val="FFFFFF"/>
                <w:sz w:val="18"/>
                <w:szCs w:val="18"/>
              </w:rPr>
              <w:t>Mécanisme</w:t>
            </w:r>
          </w:p>
        </w:tc>
        <w:tc>
          <w:tcPr>
            <w:tcW w:w="6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9992A" w14:textId="77777777" w:rsidR="007D11A9" w:rsidRPr="001E3AF5" w:rsidRDefault="00993CD8">
            <w:pPr>
              <w:jc w:val="center"/>
            </w:pPr>
            <w:r w:rsidRPr="001E3AF5"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7D11A9" w:rsidRPr="001E3AF5" w14:paraId="291F61D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BE14A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Immuno-sélection</w:t>
            </w:r>
          </w:p>
        </w:tc>
        <w:tc>
          <w:tcPr>
            <w:tcW w:w="6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EC16E" w14:textId="29EEFEC1" w:rsidR="007D11A9" w:rsidRPr="001E3AF5" w:rsidRDefault="00993CD8">
            <w:r w:rsidRPr="001E3AF5">
              <w:rPr>
                <w:sz w:val="18"/>
                <w:szCs w:val="18"/>
              </w:rPr>
              <w:t>Sélection de sous-clones</w:t>
            </w:r>
            <w:r w:rsidR="0089258B">
              <w:rPr>
                <w:sz w:val="18"/>
                <w:szCs w:val="18"/>
              </w:rPr>
              <w:t xml:space="preserve"> </w:t>
            </w:r>
            <w:r w:rsidR="00EE2D92">
              <w:rPr>
                <w:sz w:val="18"/>
                <w:szCs w:val="18"/>
              </w:rPr>
              <w:t xml:space="preserve">tumoraux </w:t>
            </w:r>
            <w:r w:rsidR="00EE2D92" w:rsidRPr="001E3AF5">
              <w:rPr>
                <w:sz w:val="18"/>
                <w:szCs w:val="18"/>
              </w:rPr>
              <w:t>ayant</w:t>
            </w:r>
            <w:r w:rsidRPr="001E3AF5">
              <w:rPr>
                <w:sz w:val="18"/>
                <w:szCs w:val="18"/>
              </w:rPr>
              <w:t xml:space="preserve"> acquis des mécanismes d’échappement : ↓ expression de cibles</w:t>
            </w:r>
            <w:r w:rsidR="00EE2D92">
              <w:rPr>
                <w:sz w:val="18"/>
                <w:szCs w:val="18"/>
              </w:rPr>
              <w:t xml:space="preserve"> (</w:t>
            </w:r>
            <w:r w:rsidR="008A3643">
              <w:rPr>
                <w:sz w:val="18"/>
                <w:szCs w:val="18"/>
              </w:rPr>
              <w:t>Les DAMPS vont laisser passer)</w:t>
            </w:r>
            <w:r w:rsidRPr="001E3AF5">
              <w:rPr>
                <w:sz w:val="18"/>
                <w:szCs w:val="18"/>
              </w:rPr>
              <w:t>, ↑ expression d’inhibiteurs</w:t>
            </w:r>
            <w:r w:rsidR="008A3643">
              <w:rPr>
                <w:sz w:val="18"/>
                <w:szCs w:val="18"/>
              </w:rPr>
              <w:t xml:space="preserve"> (impression de connaître la </w:t>
            </w:r>
            <w:r w:rsidR="00731FD8">
              <w:rPr>
                <w:sz w:val="18"/>
                <w:szCs w:val="18"/>
              </w:rPr>
              <w:t>cellule mais ne vont pas déclencher la réaction)</w:t>
            </w:r>
          </w:p>
        </w:tc>
      </w:tr>
      <w:tr w:rsidR="007D11A9" w:rsidRPr="001E3AF5" w14:paraId="0712D3C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A5160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Immuno-subversion</w:t>
            </w:r>
          </w:p>
        </w:tc>
        <w:tc>
          <w:tcPr>
            <w:tcW w:w="6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08D8B" w14:textId="42FF412B" w:rsidR="007D11A9" w:rsidRPr="001E3AF5" w:rsidRDefault="00993CD8">
            <w:r w:rsidRPr="001E3AF5">
              <w:rPr>
                <w:sz w:val="18"/>
                <w:szCs w:val="18"/>
              </w:rPr>
              <w:t>Induction d’une tolérance spécifique via des mécanismes complexes de coopération cellulaire (innée et adaptative)</w:t>
            </w:r>
            <w:r w:rsidR="00731FD8">
              <w:rPr>
                <w:sz w:val="18"/>
                <w:szCs w:val="18"/>
              </w:rPr>
              <w:t>, les cellules</w:t>
            </w:r>
            <w:r w:rsidR="00237B4F">
              <w:rPr>
                <w:sz w:val="18"/>
                <w:szCs w:val="18"/>
              </w:rPr>
              <w:t xml:space="preserve"> tumorales</w:t>
            </w:r>
            <w:r w:rsidR="00731FD8">
              <w:rPr>
                <w:sz w:val="18"/>
                <w:szCs w:val="18"/>
              </w:rPr>
              <w:t xml:space="preserve"> communiquent avec </w:t>
            </w:r>
            <w:r w:rsidR="00237B4F">
              <w:rPr>
                <w:sz w:val="18"/>
                <w:szCs w:val="18"/>
              </w:rPr>
              <w:t>les cellules saines et tout va bien.</w:t>
            </w:r>
          </w:p>
        </w:tc>
      </w:tr>
    </w:tbl>
    <w:p w14:paraId="739C0ECC" w14:textId="77777777" w:rsidR="00EB364E" w:rsidRDefault="00EB364E">
      <w:pPr>
        <w:spacing w:before="240" w:after="120"/>
        <w:rPr>
          <w:b/>
          <w:bCs/>
          <w:color w:val="1E3A5F"/>
          <w:sz w:val="30"/>
          <w:szCs w:val="30"/>
        </w:rPr>
      </w:pPr>
    </w:p>
    <w:p w14:paraId="31D6B7EF" w14:textId="16952AEA" w:rsidR="007D11A9" w:rsidRPr="001E3AF5" w:rsidRDefault="00993CD8">
      <w:pPr>
        <w:spacing w:before="240" w:after="120"/>
      </w:pPr>
      <w:r w:rsidRPr="001E3AF5">
        <w:rPr>
          <w:b/>
          <w:bCs/>
          <w:color w:val="1E3A5F"/>
          <w:sz w:val="30"/>
          <w:szCs w:val="30"/>
        </w:rPr>
        <w:t>3. NOMENCLATURE DES TUMEURS ET ANALYSES</w:t>
      </w:r>
    </w:p>
    <w:p w14:paraId="155B2B5C" w14:textId="77777777" w:rsidR="007D11A9" w:rsidRPr="001E3AF5" w:rsidRDefault="00993CD8">
      <w:pPr>
        <w:spacing w:before="240" w:after="120"/>
      </w:pPr>
      <w:r w:rsidRPr="001E3AF5">
        <w:rPr>
          <w:b/>
          <w:bCs/>
          <w:color w:val="1E3A5F"/>
          <w:sz w:val="24"/>
          <w:szCs w:val="24"/>
        </w:rPr>
        <w:t>3.1 Nomenclature générale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872"/>
      </w:tblGrid>
      <w:tr w:rsidR="007D11A9" w:rsidRPr="001E3AF5" w14:paraId="2DE5648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B3299" w14:textId="77777777" w:rsidR="007D11A9" w:rsidRPr="001E3AF5" w:rsidRDefault="00993CD8">
            <w:pPr>
              <w:jc w:val="center"/>
            </w:pPr>
            <w:r w:rsidRPr="001E3AF5">
              <w:rPr>
                <w:b/>
                <w:bCs/>
                <w:color w:val="FFFFFF"/>
                <w:sz w:val="18"/>
                <w:szCs w:val="18"/>
              </w:rPr>
              <w:t>Élément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1110B" w14:textId="77777777" w:rsidR="007D11A9" w:rsidRPr="001E3AF5" w:rsidRDefault="00993CD8">
            <w:pPr>
              <w:jc w:val="center"/>
            </w:pPr>
            <w:r w:rsidRPr="001E3AF5">
              <w:rPr>
                <w:b/>
                <w:bCs/>
                <w:color w:val="FFFFFF"/>
                <w:sz w:val="18"/>
                <w:szCs w:val="18"/>
              </w:rPr>
              <w:t>Règle</w:t>
            </w:r>
          </w:p>
        </w:tc>
        <w:tc>
          <w:tcPr>
            <w:tcW w:w="3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79754" w14:textId="77777777" w:rsidR="007D11A9" w:rsidRPr="001E3AF5" w:rsidRDefault="00993CD8">
            <w:pPr>
              <w:jc w:val="center"/>
            </w:pPr>
            <w:r w:rsidRPr="001E3AF5">
              <w:rPr>
                <w:b/>
                <w:bCs/>
                <w:color w:val="FFFFFF"/>
                <w:sz w:val="18"/>
                <w:szCs w:val="18"/>
              </w:rPr>
              <w:t>Exemples</w:t>
            </w:r>
          </w:p>
        </w:tc>
      </w:tr>
      <w:tr w:rsidR="007D11A9" w:rsidRPr="001E3AF5" w14:paraId="311F6D2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885A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Racine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1C174" w14:textId="77777777" w:rsidR="007D11A9" w:rsidRPr="001E3AF5" w:rsidRDefault="00993CD8">
            <w:r w:rsidRPr="001E3AF5">
              <w:rPr>
                <w:sz w:val="18"/>
                <w:szCs w:val="18"/>
              </w:rPr>
              <w:t>Définit le tissu d’origine</w:t>
            </w:r>
          </w:p>
        </w:tc>
        <w:tc>
          <w:tcPr>
            <w:tcW w:w="3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77A67" w14:textId="77777777" w:rsidR="007D11A9" w:rsidRPr="001E3AF5" w:rsidRDefault="00993CD8">
            <w:r w:rsidRPr="001E3AF5">
              <w:rPr>
                <w:sz w:val="18"/>
                <w:szCs w:val="18"/>
              </w:rPr>
              <w:t>lip- (graisse), adén- (glande), fibr- (fibre)...</w:t>
            </w:r>
          </w:p>
        </w:tc>
      </w:tr>
      <w:tr w:rsidR="007D11A9" w:rsidRPr="001E3AF5" w14:paraId="5EACB7D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C3430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Suffixe -ome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AD66F" w14:textId="77777777" w:rsidR="007D11A9" w:rsidRPr="001E3AF5" w:rsidRDefault="00993CD8">
            <w:r w:rsidRPr="001E3AF5">
              <w:rPr>
                <w:sz w:val="18"/>
                <w:szCs w:val="18"/>
              </w:rPr>
              <w:t>Tumeur bénigne isolée</w:t>
            </w:r>
          </w:p>
        </w:tc>
        <w:tc>
          <w:tcPr>
            <w:tcW w:w="3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16357" w14:textId="77777777" w:rsidR="007D11A9" w:rsidRPr="001E3AF5" w:rsidRDefault="00993CD8">
            <w:r w:rsidRPr="001E3AF5">
              <w:rPr>
                <w:sz w:val="18"/>
                <w:szCs w:val="18"/>
              </w:rPr>
              <w:t>Lipome, adénome, fibrome</w:t>
            </w:r>
          </w:p>
        </w:tc>
      </w:tr>
      <w:tr w:rsidR="007D11A9" w:rsidRPr="001E3AF5" w14:paraId="3851D74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514D6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lastRenderedPageBreak/>
              <w:t>Suffixe -atose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D20E4" w14:textId="77777777" w:rsidR="007D11A9" w:rsidRPr="001E3AF5" w:rsidRDefault="00993CD8">
            <w:r w:rsidRPr="001E3AF5">
              <w:rPr>
                <w:sz w:val="18"/>
                <w:szCs w:val="18"/>
              </w:rPr>
              <w:t>Tumeurs multiples ou diffuses</w:t>
            </w:r>
          </w:p>
        </w:tc>
        <w:tc>
          <w:tcPr>
            <w:tcW w:w="3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3D226" w14:textId="77777777" w:rsidR="007D11A9" w:rsidRPr="001E3AF5" w:rsidRDefault="00993CD8">
            <w:r w:rsidRPr="001E3AF5">
              <w:rPr>
                <w:sz w:val="18"/>
                <w:szCs w:val="18"/>
              </w:rPr>
              <w:t>Neurofibromatose, léiomyomatose</w:t>
            </w:r>
          </w:p>
        </w:tc>
      </w:tr>
      <w:tr w:rsidR="007D11A9" w:rsidRPr="001E3AF5" w14:paraId="190B9F8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D29C5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Carcinome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83606" w14:textId="77777777" w:rsidR="007D11A9" w:rsidRPr="001E3AF5" w:rsidRDefault="00993CD8">
            <w:r w:rsidRPr="001E3AF5">
              <w:rPr>
                <w:sz w:val="18"/>
                <w:szCs w:val="18"/>
              </w:rPr>
              <w:t>Tumeur maligne du tissu épithélial</w:t>
            </w:r>
          </w:p>
        </w:tc>
        <w:tc>
          <w:tcPr>
            <w:tcW w:w="3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D3448" w14:textId="77777777" w:rsidR="007D11A9" w:rsidRPr="001E3AF5" w:rsidRDefault="00993CD8">
            <w:r w:rsidRPr="001E3AF5">
              <w:rPr>
                <w:sz w:val="18"/>
                <w:szCs w:val="18"/>
              </w:rPr>
              <w:t>Adénocarcinome (glandulaire)</w:t>
            </w:r>
          </w:p>
        </w:tc>
      </w:tr>
      <w:tr w:rsidR="007D11A9" w:rsidRPr="001E3AF5" w14:paraId="426A68F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3AAC6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Sarcome / Mélanome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B58A1" w14:textId="77777777" w:rsidR="007D11A9" w:rsidRPr="001E3AF5" w:rsidRDefault="00993CD8">
            <w:r w:rsidRPr="001E3AF5">
              <w:rPr>
                <w:sz w:val="18"/>
                <w:szCs w:val="18"/>
              </w:rPr>
              <w:t>Tumeur maligne du tissu conjonctif</w:t>
            </w:r>
          </w:p>
        </w:tc>
        <w:tc>
          <w:tcPr>
            <w:tcW w:w="3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3E523" w14:textId="77777777" w:rsidR="007D11A9" w:rsidRPr="001E3AF5" w:rsidRDefault="00993CD8">
            <w:r w:rsidRPr="001E3AF5">
              <w:rPr>
                <w:sz w:val="18"/>
                <w:szCs w:val="18"/>
              </w:rPr>
              <w:t>Ostéosarcome, mélanome cutané</w:t>
            </w:r>
          </w:p>
        </w:tc>
      </w:tr>
      <w:tr w:rsidR="007D11A9" w:rsidRPr="001E3AF5" w14:paraId="3EB2FD3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90813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Blastome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7738F" w14:textId="77777777" w:rsidR="007D11A9" w:rsidRPr="001E3AF5" w:rsidRDefault="00993CD8">
            <w:r w:rsidRPr="001E3AF5">
              <w:rPr>
                <w:sz w:val="18"/>
                <w:szCs w:val="18"/>
              </w:rPr>
              <w:t>Tumeur embryonnaire</w:t>
            </w:r>
          </w:p>
        </w:tc>
        <w:tc>
          <w:tcPr>
            <w:tcW w:w="3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8E055" w14:textId="77777777" w:rsidR="007D11A9" w:rsidRPr="001E3AF5" w:rsidRDefault="00993CD8">
            <w:r w:rsidRPr="001E3AF5">
              <w:rPr>
                <w:sz w:val="18"/>
                <w:szCs w:val="18"/>
              </w:rPr>
              <w:t>Néphroblastome (Wilms), rétinoblastome</w:t>
            </w:r>
          </w:p>
        </w:tc>
      </w:tr>
      <w:tr w:rsidR="007D11A9" w:rsidRPr="001E3AF5" w14:paraId="055CF40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9D743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Lymphome / Leucémie / Myélome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417D4" w14:textId="77777777" w:rsidR="007D11A9" w:rsidRPr="001E3AF5" w:rsidRDefault="00993CD8">
            <w:r w:rsidRPr="001E3AF5">
              <w:rPr>
                <w:sz w:val="18"/>
                <w:szCs w:val="18"/>
              </w:rPr>
              <w:t>Tumeur du tissu hématopoïétique</w:t>
            </w:r>
          </w:p>
        </w:tc>
        <w:tc>
          <w:tcPr>
            <w:tcW w:w="3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0ED5" w14:textId="77777777" w:rsidR="007D11A9" w:rsidRPr="001E3AF5" w:rsidRDefault="00993CD8">
            <w:r w:rsidRPr="001E3AF5">
              <w:rPr>
                <w:sz w:val="18"/>
                <w:szCs w:val="18"/>
              </w:rPr>
              <w:t>LNH, LA, myélome multiple</w:t>
            </w:r>
          </w:p>
        </w:tc>
      </w:tr>
      <w:tr w:rsidR="00776638" w:rsidRPr="001E3AF5" w14:paraId="6140382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C49BE" w14:textId="2E9CBF57" w:rsidR="00776638" w:rsidRPr="001E3AF5" w:rsidRDefault="007261A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Séminome 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5EDF8" w14:textId="742AC826" w:rsidR="00776638" w:rsidRPr="001E3AF5" w:rsidRDefault="007261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Tumeur Germinale</w:t>
            </w:r>
          </w:p>
        </w:tc>
        <w:tc>
          <w:tcPr>
            <w:tcW w:w="3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704CF" w14:textId="483A7FFB" w:rsidR="00776638" w:rsidRPr="001E3AF5" w:rsidRDefault="007261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Testicule</w:t>
            </w:r>
          </w:p>
        </w:tc>
      </w:tr>
      <w:tr w:rsidR="001A2D2F" w:rsidRPr="001E3AF5" w14:paraId="2775119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99207" w14:textId="77A2F158" w:rsidR="001A2D2F" w:rsidRDefault="001A2D2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Gliome/astrocytome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3FF84" w14:textId="5B237C5E" w:rsidR="001A2D2F" w:rsidRDefault="00274A1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Tumeur du tissus neurologique</w:t>
            </w:r>
          </w:p>
        </w:tc>
        <w:tc>
          <w:tcPr>
            <w:tcW w:w="3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E573A" w14:textId="77777777" w:rsidR="001A2D2F" w:rsidRDefault="001A2D2F">
            <w:pPr>
              <w:rPr>
                <w:sz w:val="18"/>
                <w:szCs w:val="18"/>
              </w:rPr>
            </w:pPr>
          </w:p>
        </w:tc>
      </w:tr>
    </w:tbl>
    <w:p w14:paraId="5A0A3A35" w14:textId="77777777" w:rsidR="007D11A9" w:rsidRPr="001E3AF5" w:rsidRDefault="007D11A9">
      <w:pPr>
        <w:spacing w:before="100" w:after="60"/>
      </w:pPr>
    </w:p>
    <w:p w14:paraId="5567EDA7" w14:textId="77777777" w:rsidR="007D11A9" w:rsidRPr="001E3AF5" w:rsidRDefault="00993CD8">
      <w:pPr>
        <w:spacing w:before="240" w:after="120"/>
      </w:pPr>
      <w:r w:rsidRPr="001E3AF5">
        <w:rPr>
          <w:b/>
          <w:bCs/>
          <w:color w:val="1E3A5F"/>
          <w:sz w:val="24"/>
          <w:szCs w:val="24"/>
        </w:rPr>
        <w:t>3.2 Tumeurs bénignes vs malignes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36"/>
        <w:gridCol w:w="3536"/>
      </w:tblGrid>
      <w:tr w:rsidR="007D11A9" w:rsidRPr="001E3AF5" w14:paraId="4BEE63D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4F6D0" w14:textId="77777777" w:rsidR="007D11A9" w:rsidRPr="001E3AF5" w:rsidRDefault="00993CD8">
            <w:pPr>
              <w:jc w:val="center"/>
            </w:pPr>
            <w:r w:rsidRPr="001E3AF5">
              <w:rPr>
                <w:b/>
                <w:bCs/>
                <w:color w:val="FFFFFF"/>
                <w:sz w:val="18"/>
                <w:szCs w:val="18"/>
              </w:rPr>
              <w:t>Critère</w:t>
            </w:r>
          </w:p>
        </w:tc>
        <w:tc>
          <w:tcPr>
            <w:tcW w:w="3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D468E" w14:textId="77777777" w:rsidR="007D11A9" w:rsidRPr="001E3AF5" w:rsidRDefault="00993CD8">
            <w:pPr>
              <w:jc w:val="center"/>
            </w:pPr>
            <w:r w:rsidRPr="001E3AF5">
              <w:rPr>
                <w:b/>
                <w:bCs/>
                <w:color w:val="FFFFFF"/>
                <w:sz w:val="18"/>
                <w:szCs w:val="18"/>
              </w:rPr>
              <w:t>Tumeur bénigne</w:t>
            </w:r>
          </w:p>
        </w:tc>
        <w:tc>
          <w:tcPr>
            <w:tcW w:w="3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889E1" w14:textId="77777777" w:rsidR="007D11A9" w:rsidRPr="001E3AF5" w:rsidRDefault="00993CD8">
            <w:pPr>
              <w:jc w:val="center"/>
            </w:pPr>
            <w:r w:rsidRPr="001E3AF5">
              <w:rPr>
                <w:b/>
                <w:bCs/>
                <w:color w:val="FFFFFF"/>
                <w:sz w:val="18"/>
                <w:szCs w:val="18"/>
              </w:rPr>
              <w:t>Tumeur maligne</w:t>
            </w:r>
          </w:p>
        </w:tc>
      </w:tr>
      <w:tr w:rsidR="007D11A9" w:rsidRPr="001E3AF5" w14:paraId="147371D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9068D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Croissance</w:t>
            </w:r>
          </w:p>
        </w:tc>
        <w:tc>
          <w:tcPr>
            <w:tcW w:w="3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D01BA" w14:textId="77777777" w:rsidR="007D11A9" w:rsidRPr="001E3AF5" w:rsidRDefault="00993CD8">
            <w:r w:rsidRPr="001E3AF5">
              <w:rPr>
                <w:sz w:val="18"/>
                <w:szCs w:val="18"/>
              </w:rPr>
              <w:t>Lente, expansive</w:t>
            </w:r>
          </w:p>
        </w:tc>
        <w:tc>
          <w:tcPr>
            <w:tcW w:w="3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80062" w14:textId="77777777" w:rsidR="007D11A9" w:rsidRPr="001E3AF5" w:rsidRDefault="00993CD8">
            <w:r w:rsidRPr="001E3AF5">
              <w:rPr>
                <w:sz w:val="18"/>
                <w:szCs w:val="18"/>
              </w:rPr>
              <w:t>Rapide, infiltrante</w:t>
            </w:r>
          </w:p>
        </w:tc>
      </w:tr>
      <w:tr w:rsidR="007D11A9" w:rsidRPr="001E3AF5" w14:paraId="25AAF9B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30E76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Limites</w:t>
            </w:r>
          </w:p>
        </w:tc>
        <w:tc>
          <w:tcPr>
            <w:tcW w:w="3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E980A" w14:textId="77777777" w:rsidR="007D11A9" w:rsidRPr="001E3AF5" w:rsidRDefault="00993CD8">
            <w:r w:rsidRPr="001E3AF5">
              <w:rPr>
                <w:sz w:val="18"/>
                <w:szCs w:val="18"/>
              </w:rPr>
              <w:t>Bien circonscrite, capsule fibreuse possible</w:t>
            </w:r>
          </w:p>
        </w:tc>
        <w:tc>
          <w:tcPr>
            <w:tcW w:w="3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B82F1" w14:textId="77777777" w:rsidR="007D11A9" w:rsidRPr="001E3AF5" w:rsidRDefault="00993CD8">
            <w:r w:rsidRPr="001E3AF5">
              <w:rPr>
                <w:sz w:val="18"/>
                <w:szCs w:val="18"/>
              </w:rPr>
              <w:t>Irrégulière, mal limitée, non encapsulée</w:t>
            </w:r>
          </w:p>
        </w:tc>
      </w:tr>
      <w:tr w:rsidR="007D11A9" w:rsidRPr="001E3AF5" w14:paraId="43A5CA2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ADB17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Différenciation</w:t>
            </w:r>
          </w:p>
        </w:tc>
        <w:tc>
          <w:tcPr>
            <w:tcW w:w="3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3D3A1" w14:textId="77777777" w:rsidR="007D11A9" w:rsidRPr="001E3AF5" w:rsidRDefault="00993CD8">
            <w:r w:rsidRPr="001E3AF5">
              <w:rPr>
                <w:sz w:val="18"/>
                <w:szCs w:val="18"/>
              </w:rPr>
              <w:t>Bien différenciée, morphologie normale</w:t>
            </w:r>
          </w:p>
        </w:tc>
        <w:tc>
          <w:tcPr>
            <w:tcW w:w="3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A8BE6" w14:textId="77777777" w:rsidR="007D11A9" w:rsidRPr="001E3AF5" w:rsidRDefault="00993CD8">
            <w:r w:rsidRPr="001E3AF5">
              <w:rPr>
                <w:sz w:val="18"/>
                <w:szCs w:val="18"/>
              </w:rPr>
              <w:t>Moins bien différenciée, ↑ mitoses</w:t>
            </w:r>
          </w:p>
        </w:tc>
      </w:tr>
      <w:tr w:rsidR="007D11A9" w:rsidRPr="001E3AF5" w14:paraId="2286408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9EF19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Métastases</w:t>
            </w:r>
          </w:p>
        </w:tc>
        <w:tc>
          <w:tcPr>
            <w:tcW w:w="3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6841" w14:textId="77777777" w:rsidR="007D11A9" w:rsidRPr="001E3AF5" w:rsidRDefault="00993CD8">
            <w:r w:rsidRPr="001E3AF5">
              <w:rPr>
                <w:sz w:val="18"/>
                <w:szCs w:val="18"/>
              </w:rPr>
              <w:t>Jamais</w:t>
            </w:r>
          </w:p>
        </w:tc>
        <w:tc>
          <w:tcPr>
            <w:tcW w:w="3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A34BF" w14:textId="77777777" w:rsidR="007D11A9" w:rsidRPr="001E3AF5" w:rsidRDefault="00993CD8">
            <w:r w:rsidRPr="001E3AF5">
              <w:rPr>
                <w:sz w:val="18"/>
                <w:szCs w:val="18"/>
              </w:rPr>
              <w:t>Oui, à distance</w:t>
            </w:r>
          </w:p>
        </w:tc>
      </w:tr>
      <w:tr w:rsidR="007D11A9" w:rsidRPr="001E3AF5" w14:paraId="29268AB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65D47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Évolution</w:t>
            </w:r>
          </w:p>
        </w:tc>
        <w:tc>
          <w:tcPr>
            <w:tcW w:w="3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5254A" w14:textId="77777777" w:rsidR="007D11A9" w:rsidRPr="001E3AF5" w:rsidRDefault="00993CD8">
            <w:r w:rsidRPr="001E3AF5">
              <w:rPr>
                <w:sz w:val="18"/>
                <w:szCs w:val="18"/>
              </w:rPr>
              <w:t>Pas de récidive si ablation totale</w:t>
            </w:r>
          </w:p>
        </w:tc>
        <w:tc>
          <w:tcPr>
            <w:tcW w:w="3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46013" w14:textId="77777777" w:rsidR="007D11A9" w:rsidRPr="001E3AF5" w:rsidRDefault="00993CD8">
            <w:r w:rsidRPr="001E3AF5">
              <w:rPr>
                <w:sz w:val="18"/>
                <w:szCs w:val="18"/>
              </w:rPr>
              <w:t>Croissance rapide, risque vital</w:t>
            </w:r>
          </w:p>
        </w:tc>
      </w:tr>
    </w:tbl>
    <w:p w14:paraId="46A4C288" w14:textId="77777777" w:rsidR="007D11A9" w:rsidRPr="001E3AF5" w:rsidRDefault="007D11A9">
      <w:pPr>
        <w:spacing w:before="100" w:after="60"/>
      </w:pPr>
    </w:p>
    <w:p w14:paraId="39C7C7C1" w14:textId="77777777" w:rsidR="007D11A9" w:rsidRPr="001E3AF5" w:rsidRDefault="00993CD8">
      <w:pPr>
        <w:spacing w:before="240" w:after="120"/>
      </w:pPr>
      <w:r w:rsidRPr="001E3AF5">
        <w:rPr>
          <w:b/>
          <w:bCs/>
          <w:color w:val="1E3A5F"/>
          <w:sz w:val="24"/>
          <w:szCs w:val="24"/>
        </w:rPr>
        <w:t>3.3 Techniques d’analyse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72"/>
      </w:tblGrid>
      <w:tr w:rsidR="007D11A9" w:rsidRPr="001E3AF5" w14:paraId="023B5FE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7039E" w14:textId="77777777" w:rsidR="007D11A9" w:rsidRPr="001E3AF5" w:rsidRDefault="00993CD8">
            <w:pPr>
              <w:jc w:val="center"/>
            </w:pPr>
            <w:r w:rsidRPr="001E3AF5">
              <w:rPr>
                <w:b/>
                <w:bCs/>
                <w:color w:val="FFFFFF"/>
                <w:sz w:val="18"/>
                <w:szCs w:val="18"/>
              </w:rPr>
              <w:t>Technique</w:t>
            </w:r>
          </w:p>
        </w:tc>
        <w:tc>
          <w:tcPr>
            <w:tcW w:w="6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28954" w14:textId="77777777" w:rsidR="007D11A9" w:rsidRPr="001E3AF5" w:rsidRDefault="00993CD8">
            <w:pPr>
              <w:jc w:val="center"/>
            </w:pPr>
            <w:r w:rsidRPr="001E3AF5">
              <w:rPr>
                <w:b/>
                <w:bCs/>
                <w:color w:val="FFFFFF"/>
                <w:sz w:val="18"/>
                <w:szCs w:val="18"/>
              </w:rPr>
              <w:t>Description et indications</w:t>
            </w:r>
          </w:p>
        </w:tc>
      </w:tr>
      <w:tr w:rsidR="007D11A9" w:rsidRPr="001E3AF5" w14:paraId="209DD27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B6C59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Cytologie</w:t>
            </w:r>
          </w:p>
        </w:tc>
        <w:tc>
          <w:tcPr>
            <w:tcW w:w="6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7219" w14:textId="77777777" w:rsidR="007D11A9" w:rsidRPr="001E3AF5" w:rsidRDefault="00993CD8">
            <w:r w:rsidRPr="001E3AF5">
              <w:rPr>
                <w:sz w:val="18"/>
                <w:szCs w:val="18"/>
              </w:rPr>
              <w:t>Examen de cellules isolées : frottis, aspiration (LCR, épanchement), cytoponction à l’aiguille (thyroïde, foie, ganglion)</w:t>
            </w:r>
          </w:p>
        </w:tc>
      </w:tr>
      <w:tr w:rsidR="007D11A9" w:rsidRPr="001E3AF5" w14:paraId="0E30F70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F1D14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Histologie</w:t>
            </w:r>
          </w:p>
        </w:tc>
        <w:tc>
          <w:tcPr>
            <w:tcW w:w="6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B74EA" w14:textId="77777777" w:rsidR="007D11A9" w:rsidRPr="001E3AF5" w:rsidRDefault="00993CD8">
            <w:r w:rsidRPr="001E3AF5">
              <w:rPr>
                <w:sz w:val="18"/>
                <w:szCs w:val="18"/>
              </w:rPr>
              <w:t>Examen de fragments tissulaires : biopsie par ponction/chirurgie, pièces opératoires. Seule preuve histologique établit la malignité.</w:t>
            </w:r>
          </w:p>
        </w:tc>
      </w:tr>
      <w:tr w:rsidR="007D11A9" w:rsidRPr="001E3AF5" w14:paraId="40CB6D5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155A2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Immunohistochimie (IHC)</w:t>
            </w:r>
          </w:p>
        </w:tc>
        <w:tc>
          <w:tcPr>
            <w:tcW w:w="6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EE107" w14:textId="77777777" w:rsidR="007D11A9" w:rsidRPr="001E3AF5" w:rsidRDefault="00993CD8">
            <w:r w:rsidRPr="001E3AF5">
              <w:rPr>
                <w:sz w:val="18"/>
                <w:szCs w:val="18"/>
              </w:rPr>
              <w:t>Réaction immuno Ag-Ac pour identifier/localiser des protéines spécifiques sur lames histologiques</w:t>
            </w:r>
          </w:p>
        </w:tc>
      </w:tr>
      <w:tr w:rsidR="007D11A9" w:rsidRPr="001E3AF5" w14:paraId="29A41A5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F3584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Hybridation in situ (FISH/CISH)</w:t>
            </w:r>
          </w:p>
        </w:tc>
        <w:tc>
          <w:tcPr>
            <w:tcW w:w="6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4F3A7" w14:textId="77777777" w:rsidR="007D11A9" w:rsidRPr="001E3AF5" w:rsidRDefault="00993CD8">
            <w:r w:rsidRPr="001E3AF5">
              <w:rPr>
                <w:sz w:val="18"/>
                <w:szCs w:val="18"/>
              </w:rPr>
              <w:t>Identification d’une séquence ADN/ARN par sonde fluorescente ou enzymatique</w:t>
            </w:r>
          </w:p>
        </w:tc>
      </w:tr>
      <w:tr w:rsidR="007D11A9" w:rsidRPr="001E3AF5" w14:paraId="48EE6D7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28EAA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Biologie moléculaire</w:t>
            </w:r>
          </w:p>
        </w:tc>
        <w:tc>
          <w:tcPr>
            <w:tcW w:w="6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7BF2F" w14:textId="77777777" w:rsidR="007D11A9" w:rsidRPr="001E3AF5" w:rsidRDefault="00993CD8">
            <w:r w:rsidRPr="001E3AF5">
              <w:rPr>
                <w:sz w:val="18"/>
                <w:szCs w:val="18"/>
              </w:rPr>
              <w:t>Tests théranostiques (mutations, amplifications) • Tests diagnostiques (instabilité microsatellites, clonalé B/T) • Tests pronostiques</w:t>
            </w:r>
          </w:p>
        </w:tc>
      </w:tr>
      <w:tr w:rsidR="007D11A9" w:rsidRPr="001E3AF5" w14:paraId="1D3A68C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9CCE2" w14:textId="042AFEDC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 xml:space="preserve">Examen </w:t>
            </w:r>
            <w:r w:rsidR="00BF6808" w:rsidRPr="001E3AF5">
              <w:rPr>
                <w:b/>
                <w:bCs/>
                <w:sz w:val="18"/>
                <w:szCs w:val="18"/>
              </w:rPr>
              <w:t>extemporané</w:t>
            </w:r>
          </w:p>
        </w:tc>
        <w:tc>
          <w:tcPr>
            <w:tcW w:w="6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600D3" w14:textId="1DBB01EC" w:rsidR="007D11A9" w:rsidRPr="001E3AF5" w:rsidRDefault="00993CD8">
            <w:r w:rsidRPr="001E3AF5">
              <w:rPr>
                <w:sz w:val="18"/>
                <w:szCs w:val="18"/>
              </w:rPr>
              <w:t>Per-opératoire : prélèvement frais, congelé au cryostat, coloration rapide → réponse chirurgien en &lt; 30 min. Confirmation finale nécessaire.</w:t>
            </w:r>
            <w:r w:rsidR="00CC1EAD">
              <w:rPr>
                <w:sz w:val="18"/>
                <w:szCs w:val="18"/>
              </w:rPr>
              <w:t xml:space="preserve"> Temps d’attente.</w:t>
            </w:r>
          </w:p>
        </w:tc>
      </w:tr>
    </w:tbl>
    <w:p w14:paraId="64D1A69A" w14:textId="77777777" w:rsidR="007D11A9" w:rsidRPr="001E3AF5" w:rsidRDefault="007D11A9">
      <w:pPr>
        <w:spacing w:before="140" w:after="60"/>
      </w:pPr>
    </w:p>
    <w:p w14:paraId="7C748EA4" w14:textId="77777777" w:rsidR="004231B6" w:rsidRPr="001E3AF5" w:rsidRDefault="004231B6">
      <w:pPr>
        <w:spacing w:before="140" w:after="60"/>
      </w:pPr>
    </w:p>
    <w:p w14:paraId="3EC97430" w14:textId="77777777" w:rsidR="004231B6" w:rsidRDefault="004231B6">
      <w:pPr>
        <w:spacing w:before="140" w:after="60"/>
      </w:pPr>
    </w:p>
    <w:p w14:paraId="2E5855CD" w14:textId="77777777" w:rsidR="00C213DD" w:rsidRDefault="00C213DD">
      <w:pPr>
        <w:spacing w:before="140" w:after="60"/>
      </w:pPr>
    </w:p>
    <w:p w14:paraId="7344FD4E" w14:textId="77777777" w:rsidR="00C213DD" w:rsidRDefault="00C213DD">
      <w:pPr>
        <w:spacing w:before="140" w:after="60"/>
      </w:pPr>
    </w:p>
    <w:p w14:paraId="4F5E1E31" w14:textId="77777777" w:rsidR="00C213DD" w:rsidRPr="001E3AF5" w:rsidRDefault="00C213DD">
      <w:pPr>
        <w:spacing w:before="140" w:after="60"/>
      </w:pPr>
    </w:p>
    <w:p w14:paraId="7B8A02B7" w14:textId="77777777" w:rsidR="004231B6" w:rsidRPr="001E3AF5" w:rsidRDefault="004231B6">
      <w:pPr>
        <w:spacing w:before="140" w:after="60"/>
      </w:pPr>
    </w:p>
    <w:p w14:paraId="59F150C3" w14:textId="77777777" w:rsidR="007D11A9" w:rsidRPr="001E3AF5" w:rsidRDefault="00993CD8">
      <w:pPr>
        <w:spacing w:before="240" w:after="120"/>
      </w:pPr>
      <w:r w:rsidRPr="001E3AF5">
        <w:rPr>
          <w:b/>
          <w:bCs/>
          <w:color w:val="1E3A5F"/>
          <w:sz w:val="30"/>
          <w:szCs w:val="30"/>
        </w:rPr>
        <w:t>4. CLASSIFICATION DES CANCERS</w:t>
      </w:r>
    </w:p>
    <w:p w14:paraId="19B43B7C" w14:textId="1DE506E6" w:rsidR="007D11A9" w:rsidRPr="001E3AF5" w:rsidRDefault="00993CD8">
      <w:pPr>
        <w:spacing w:before="240" w:after="120"/>
      </w:pPr>
      <w:r w:rsidRPr="001E3AF5">
        <w:rPr>
          <w:b/>
          <w:bCs/>
          <w:color w:val="1E3A5F"/>
          <w:sz w:val="24"/>
          <w:szCs w:val="24"/>
        </w:rPr>
        <w:t>4.1 Types de cancers</w:t>
      </w:r>
      <w:r w:rsidR="006B1D2F">
        <w:rPr>
          <w:b/>
          <w:bCs/>
          <w:color w:val="1E3A5F"/>
          <w:sz w:val="24"/>
          <w:szCs w:val="24"/>
        </w:rPr>
        <w:t> : le traitement ne marche pas tous de la même manière.</w:t>
      </w:r>
      <w:r w:rsidR="00D3721D">
        <w:rPr>
          <w:b/>
          <w:bCs/>
          <w:color w:val="1E3A5F"/>
          <w:sz w:val="24"/>
          <w:szCs w:val="24"/>
        </w:rPr>
        <w:t xml:space="preserve"> Car pas tous égaux, on n’est unique.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72"/>
      </w:tblGrid>
      <w:tr w:rsidR="007D11A9" w:rsidRPr="001E3AF5" w14:paraId="12DF8C1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AB414" w14:textId="77777777" w:rsidR="007D11A9" w:rsidRPr="001E3AF5" w:rsidRDefault="00993CD8">
            <w:pPr>
              <w:jc w:val="center"/>
            </w:pPr>
            <w:r w:rsidRPr="001E3AF5"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B274D" w14:textId="77777777" w:rsidR="007D11A9" w:rsidRPr="001E3AF5" w:rsidRDefault="00993CD8">
            <w:pPr>
              <w:jc w:val="center"/>
            </w:pPr>
            <w:r w:rsidRPr="001E3AF5">
              <w:rPr>
                <w:b/>
                <w:bCs/>
                <w:color w:val="FFFFFF"/>
                <w:sz w:val="18"/>
                <w:szCs w:val="18"/>
              </w:rPr>
              <w:t>Caractéristiques et traitement</w:t>
            </w:r>
          </w:p>
        </w:tc>
      </w:tr>
      <w:tr w:rsidR="007D11A9" w:rsidRPr="001E3AF5" w14:paraId="5AD23E5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F17E4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Carcinome (solide)</w:t>
            </w:r>
          </w:p>
        </w:tc>
        <w:tc>
          <w:tcPr>
            <w:tcW w:w="6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45A1F" w14:textId="77777777" w:rsidR="007D11A9" w:rsidRPr="001E3AF5" w:rsidRDefault="00993CD8">
            <w:r w:rsidRPr="001E3AF5">
              <w:rPr>
                <w:sz w:val="18"/>
                <w:szCs w:val="18"/>
              </w:rPr>
              <w:t>Métastases ganglionnaires essentiellement → chirurgie + curage locorégional</w:t>
            </w:r>
          </w:p>
        </w:tc>
      </w:tr>
      <w:tr w:rsidR="007D11A9" w:rsidRPr="001E3AF5" w14:paraId="4AD5F4F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F4D3A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Sarcome (solide)</w:t>
            </w:r>
          </w:p>
        </w:tc>
        <w:tc>
          <w:tcPr>
            <w:tcW w:w="6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282F0" w14:textId="77777777" w:rsidR="007D11A9" w:rsidRPr="001E3AF5" w:rsidRDefault="00993CD8">
            <w:r w:rsidRPr="001E3AF5">
              <w:rPr>
                <w:sz w:val="18"/>
                <w:szCs w:val="18"/>
              </w:rPr>
              <w:t>Métastases par voie sanguine essentiellement → chirurgie + chimio pré/post-op, PAS de curage</w:t>
            </w:r>
          </w:p>
        </w:tc>
      </w:tr>
      <w:tr w:rsidR="007D11A9" w:rsidRPr="001E3AF5" w14:paraId="2619CF2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4C33D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Leucémies (liquide)</w:t>
            </w:r>
          </w:p>
        </w:tc>
        <w:tc>
          <w:tcPr>
            <w:tcW w:w="6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2C484" w14:textId="77777777" w:rsidR="007D11A9" w:rsidRPr="001E3AF5" w:rsidRDefault="00993CD8">
            <w:r w:rsidRPr="001E3AF5">
              <w:rPr>
                <w:sz w:val="18"/>
                <w:szCs w:val="18"/>
              </w:rPr>
              <w:t>Cancers du sang et de la moelle osseuse</w:t>
            </w:r>
          </w:p>
        </w:tc>
      </w:tr>
      <w:tr w:rsidR="007D11A9" w:rsidRPr="001E3AF5" w14:paraId="587E1E8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BC9EE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Lymphomes (liquide)</w:t>
            </w:r>
          </w:p>
        </w:tc>
        <w:tc>
          <w:tcPr>
            <w:tcW w:w="6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E77FD" w14:textId="77777777" w:rsidR="007D11A9" w:rsidRPr="001E3AF5" w:rsidRDefault="00993CD8">
            <w:r w:rsidRPr="001E3AF5">
              <w:rPr>
                <w:sz w:val="18"/>
                <w:szCs w:val="18"/>
              </w:rPr>
              <w:t>Cancers du système lymphatique</w:t>
            </w:r>
          </w:p>
        </w:tc>
      </w:tr>
      <w:tr w:rsidR="007D11A9" w:rsidRPr="001E3AF5" w14:paraId="5C94753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5A6A9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Cancers métastatiques / secondaires</w:t>
            </w:r>
          </w:p>
        </w:tc>
        <w:tc>
          <w:tcPr>
            <w:tcW w:w="6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9323" w14:textId="1DC609E8" w:rsidR="007D11A9" w:rsidRPr="001E3AF5" w:rsidRDefault="00993CD8">
            <w:r w:rsidRPr="001E3AF5">
              <w:rPr>
                <w:sz w:val="18"/>
                <w:szCs w:val="18"/>
              </w:rPr>
              <w:t xml:space="preserve">Consécutifs à la progression tumorale ou parfois à un traitement </w:t>
            </w:r>
            <w:r w:rsidR="00AF2B2A">
              <w:rPr>
                <w:sz w:val="18"/>
                <w:szCs w:val="18"/>
              </w:rPr>
              <w:t>anti-cancer</w:t>
            </w:r>
            <w:r w:rsidRPr="001E3AF5">
              <w:rPr>
                <w:sz w:val="18"/>
                <w:szCs w:val="18"/>
              </w:rPr>
              <w:t xml:space="preserve"> antérieur</w:t>
            </w:r>
          </w:p>
        </w:tc>
      </w:tr>
    </w:tbl>
    <w:p w14:paraId="46618E1B" w14:textId="4BF82F74" w:rsidR="007D11A9" w:rsidRPr="00DC7C3F" w:rsidRDefault="00274385">
      <w:pPr>
        <w:spacing w:before="100" w:after="60"/>
        <w:rPr>
          <w:color w:val="BF4E14" w:themeColor="accent2" w:themeShade="BF"/>
          <w:sz w:val="48"/>
          <w:szCs w:val="48"/>
        </w:rPr>
      </w:pPr>
      <w:r>
        <w:t xml:space="preserve">Toute </w:t>
      </w:r>
      <w:r w:rsidR="002926EF">
        <w:t>molécule créée</w:t>
      </w:r>
      <w:r>
        <w:t xml:space="preserve"> des </w:t>
      </w:r>
      <w:r w:rsidR="00F01624">
        <w:t>problématiques nouvelle qui n’ont rien à voir parfois avec l’origine.</w:t>
      </w:r>
    </w:p>
    <w:p w14:paraId="27957475" w14:textId="77777777" w:rsidR="007D11A9" w:rsidRPr="001E3AF5" w:rsidRDefault="00993CD8">
      <w:pPr>
        <w:spacing w:before="240" w:after="120"/>
      </w:pPr>
      <w:r w:rsidRPr="001E3AF5">
        <w:rPr>
          <w:b/>
          <w:bCs/>
          <w:color w:val="1E3A5F"/>
          <w:sz w:val="24"/>
          <w:szCs w:val="24"/>
        </w:rPr>
        <w:t>4.2 Classification TNM internationale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6272"/>
      </w:tblGrid>
      <w:tr w:rsidR="007D11A9" w:rsidRPr="001E3AF5" w14:paraId="718D47C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16D65" w14:textId="77777777" w:rsidR="007D11A9" w:rsidRPr="001E3AF5" w:rsidRDefault="00993CD8">
            <w:pPr>
              <w:jc w:val="center"/>
            </w:pPr>
            <w:r w:rsidRPr="001E3AF5"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E7AB4" w14:textId="77777777" w:rsidR="007D11A9" w:rsidRPr="001E3AF5" w:rsidRDefault="00993CD8">
            <w:pPr>
              <w:jc w:val="center"/>
            </w:pPr>
            <w:r w:rsidRPr="001E3AF5">
              <w:rPr>
                <w:b/>
                <w:bCs/>
                <w:color w:val="FFFFFF"/>
                <w:sz w:val="18"/>
                <w:szCs w:val="18"/>
              </w:rPr>
              <w:t>Signification</w:t>
            </w:r>
          </w:p>
        </w:tc>
        <w:tc>
          <w:tcPr>
            <w:tcW w:w="6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64260" w14:textId="77777777" w:rsidR="007D11A9" w:rsidRPr="001E3AF5" w:rsidRDefault="00993CD8">
            <w:pPr>
              <w:jc w:val="center"/>
            </w:pPr>
            <w:r w:rsidRPr="001E3AF5">
              <w:rPr>
                <w:b/>
                <w:bCs/>
                <w:color w:val="FFFFFF"/>
                <w:sz w:val="18"/>
                <w:szCs w:val="18"/>
              </w:rPr>
              <w:t>Détail</w:t>
            </w:r>
          </w:p>
        </w:tc>
      </w:tr>
      <w:tr w:rsidR="007D11A9" w:rsidRPr="001E3AF5" w14:paraId="67416B3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83EAA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8ECA1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Tumor</w:t>
            </w:r>
          </w:p>
        </w:tc>
        <w:tc>
          <w:tcPr>
            <w:tcW w:w="6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AB367" w14:textId="77777777" w:rsidR="007D11A9" w:rsidRPr="001E3AF5" w:rsidRDefault="00993CD8">
            <w:r w:rsidRPr="001E3AF5">
              <w:rPr>
                <w:sz w:val="18"/>
                <w:szCs w:val="18"/>
              </w:rPr>
              <w:t>Taille de la tumeur primitive et/ou envahissement des tissus. T1 à T4 (propre à chaque tumeur). Tx si non précisé.</w:t>
            </w:r>
          </w:p>
        </w:tc>
      </w:tr>
      <w:tr w:rsidR="007D11A9" w:rsidRPr="001E3AF5" w14:paraId="62AC8F9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B972A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31334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Node</w:t>
            </w:r>
          </w:p>
        </w:tc>
        <w:tc>
          <w:tcPr>
            <w:tcW w:w="6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48FC7" w14:textId="77777777" w:rsidR="007D11A9" w:rsidRPr="001E3AF5" w:rsidRDefault="00993CD8">
            <w:r w:rsidRPr="001E3AF5">
              <w:rPr>
                <w:sz w:val="18"/>
                <w:szCs w:val="18"/>
              </w:rPr>
              <w:t>Envahissement ganglionnaire. N0 = indemne. N1 à N3 selon nombre/localisation (propre à chaque tumeur). Nx si non précisé.</w:t>
            </w:r>
          </w:p>
        </w:tc>
      </w:tr>
      <w:tr w:rsidR="007D11A9" w:rsidRPr="001E3AF5" w14:paraId="6C7AC22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EA7CC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7F933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Metastasis</w:t>
            </w:r>
          </w:p>
        </w:tc>
        <w:tc>
          <w:tcPr>
            <w:tcW w:w="6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0D4B" w14:textId="77777777" w:rsidR="007D11A9" w:rsidRPr="001E3AF5" w:rsidRDefault="00993CD8">
            <w:r w:rsidRPr="001E3AF5">
              <w:rPr>
                <w:sz w:val="18"/>
                <w:szCs w:val="18"/>
              </w:rPr>
              <w:t>Présence (M1) ou absence (M0) de localisations métastatiques. Mx si non précisé.</w:t>
            </w:r>
          </w:p>
        </w:tc>
      </w:tr>
    </w:tbl>
    <w:p w14:paraId="3C7705B8" w14:textId="77777777" w:rsidR="007D11A9" w:rsidRPr="001E3AF5" w:rsidRDefault="007D11A9">
      <w:pPr>
        <w:spacing w:before="80"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7D11A9" w:rsidRPr="001E3AF5" w14:paraId="15013BDE" w14:textId="77777777">
        <w:tc>
          <w:tcPr>
            <w:tcW w:w="9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233C7C" w14:textId="77777777" w:rsidR="007D11A9" w:rsidRPr="001E3AF5" w:rsidRDefault="00993CD8">
            <w:pPr>
              <w:spacing w:before="40" w:after="60"/>
            </w:pPr>
            <w:r w:rsidRPr="001E3AF5">
              <w:rPr>
                <w:b/>
                <w:bCs/>
                <w:sz w:val="18"/>
                <w:szCs w:val="18"/>
              </w:rPr>
              <w:t>Variantes de classification TNM :</w:t>
            </w:r>
          </w:p>
          <w:p w14:paraId="0BD43652" w14:textId="77777777" w:rsidR="007D11A9" w:rsidRPr="001E3AF5" w:rsidRDefault="00993CD8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 w:rsidRPr="001E3AF5">
              <w:rPr>
                <w:sz w:val="18"/>
                <w:szCs w:val="18"/>
              </w:rPr>
              <w:t>cTNM — classification clinique (examen clinique + imagerie)</w:t>
            </w:r>
          </w:p>
          <w:p w14:paraId="67349006" w14:textId="77777777" w:rsidR="007D11A9" w:rsidRPr="001E3AF5" w:rsidRDefault="00993CD8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 w:rsidRPr="001E3AF5">
              <w:rPr>
                <w:sz w:val="18"/>
                <w:szCs w:val="18"/>
              </w:rPr>
              <w:t>pTNM — classification pathologique (pièce opératoire) + lettre R (marges R0/R1/R2)</w:t>
            </w:r>
          </w:p>
          <w:p w14:paraId="668624C6" w14:textId="77777777" w:rsidR="007D11A9" w:rsidRPr="001E3AF5" w:rsidRDefault="00993CD8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 w:rsidRPr="001E3AF5">
              <w:rPr>
                <w:sz w:val="18"/>
                <w:szCs w:val="18"/>
              </w:rPr>
              <w:t>usTNM — classification échographique</w:t>
            </w:r>
          </w:p>
          <w:p w14:paraId="433D9DAA" w14:textId="77777777" w:rsidR="007D11A9" w:rsidRPr="001E3AF5" w:rsidRDefault="00993CD8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 w:rsidRPr="001E3AF5">
              <w:rPr>
                <w:sz w:val="18"/>
                <w:szCs w:val="18"/>
              </w:rPr>
              <w:t>ypTNM — classification pathologique après traitement néoadjuvant (chimio/radio pré-chirurgicale)</w:t>
            </w:r>
          </w:p>
          <w:p w14:paraId="2DD66584" w14:textId="77777777" w:rsidR="007D11A9" w:rsidRPr="001E3AF5" w:rsidRDefault="00993CD8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 w:rsidRPr="001E3AF5">
              <w:rPr>
                <w:sz w:val="18"/>
                <w:szCs w:val="18"/>
              </w:rPr>
              <w:t>rTNM — restadification (lettre r ajoutée en cas de rechute ou aggravation)</w:t>
            </w:r>
          </w:p>
        </w:tc>
      </w:tr>
    </w:tbl>
    <w:p w14:paraId="6B626EFD" w14:textId="77777777" w:rsidR="007D11A9" w:rsidRPr="001E3AF5" w:rsidRDefault="007D11A9">
      <w:pPr>
        <w:spacing w:before="100" w:after="60"/>
      </w:pPr>
    </w:p>
    <w:p w14:paraId="3A48DAB8" w14:textId="77777777" w:rsidR="007D11A9" w:rsidRPr="001E3AF5" w:rsidRDefault="00993CD8">
      <w:pPr>
        <w:spacing w:before="240" w:after="120"/>
      </w:pPr>
      <w:r w:rsidRPr="001E3AF5">
        <w:rPr>
          <w:b/>
          <w:bCs/>
          <w:color w:val="1E3A5F"/>
          <w:sz w:val="24"/>
          <w:szCs w:val="24"/>
        </w:rPr>
        <w:t>4.3 Stadification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D11A9" w:rsidRPr="001E3AF5" w14:paraId="7D671F7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B9399" w14:textId="77777777" w:rsidR="007D11A9" w:rsidRPr="001E3AF5" w:rsidRDefault="00993CD8">
            <w:pPr>
              <w:jc w:val="center"/>
            </w:pPr>
            <w:r w:rsidRPr="001E3AF5">
              <w:rPr>
                <w:b/>
                <w:bCs/>
                <w:color w:val="FFFFFF"/>
                <w:sz w:val="18"/>
                <w:szCs w:val="18"/>
              </w:rPr>
              <w:t>Stade</w:t>
            </w:r>
          </w:p>
        </w:tc>
        <w:tc>
          <w:tcPr>
            <w:tcW w:w="7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A0463" w14:textId="77777777" w:rsidR="007D11A9" w:rsidRPr="001E3AF5" w:rsidRDefault="00993CD8">
            <w:pPr>
              <w:jc w:val="center"/>
            </w:pPr>
            <w:r w:rsidRPr="001E3AF5">
              <w:rPr>
                <w:b/>
                <w:bCs/>
                <w:color w:val="FFFFFF"/>
                <w:sz w:val="18"/>
                <w:szCs w:val="18"/>
              </w:rPr>
              <w:t>Définition</w:t>
            </w:r>
          </w:p>
        </w:tc>
      </w:tr>
      <w:tr w:rsidR="007D11A9" w:rsidRPr="001E3AF5" w14:paraId="48A9B2F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EAF01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Stade 0</w:t>
            </w:r>
          </w:p>
        </w:tc>
        <w:tc>
          <w:tcPr>
            <w:tcW w:w="7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CC1F5" w14:textId="77777777" w:rsidR="007D11A9" w:rsidRPr="001E3AF5" w:rsidRDefault="00993CD8">
            <w:r w:rsidRPr="001E3AF5">
              <w:rPr>
                <w:sz w:val="18"/>
                <w:szCs w:val="18"/>
              </w:rPr>
              <w:t>Tumeur in situ : cellules cancéreuses présentes, pas d’infiltration</w:t>
            </w:r>
          </w:p>
        </w:tc>
      </w:tr>
      <w:tr w:rsidR="007D11A9" w:rsidRPr="001E3AF5" w14:paraId="1A9BAE9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28059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Stade I</w:t>
            </w:r>
          </w:p>
        </w:tc>
        <w:tc>
          <w:tcPr>
            <w:tcW w:w="7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2A408" w14:textId="77777777" w:rsidR="007D11A9" w:rsidRPr="001E3AF5" w:rsidRDefault="00993CD8">
            <w:r w:rsidRPr="001E3AF5">
              <w:rPr>
                <w:sz w:val="18"/>
                <w:szCs w:val="18"/>
              </w:rPr>
              <w:t>Tumeur unique et de petite taille, sans atteinte ganglionnaire ni métastase</w:t>
            </w:r>
          </w:p>
        </w:tc>
      </w:tr>
      <w:tr w:rsidR="007D11A9" w:rsidRPr="001E3AF5" w14:paraId="445F8CD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65922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Stade II</w:t>
            </w:r>
          </w:p>
        </w:tc>
        <w:tc>
          <w:tcPr>
            <w:tcW w:w="7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64B9C" w14:textId="77777777" w:rsidR="007D11A9" w:rsidRPr="001E3AF5" w:rsidRDefault="00993CD8">
            <w:r w:rsidRPr="001E3AF5">
              <w:rPr>
                <w:sz w:val="18"/>
                <w:szCs w:val="18"/>
              </w:rPr>
              <w:t>Localisation limitée à l’organe d’origine, volume plus important, pas d’atteinte ganglionnaire</w:t>
            </w:r>
          </w:p>
        </w:tc>
      </w:tr>
      <w:tr w:rsidR="007D11A9" w:rsidRPr="001E3AF5" w14:paraId="4F21315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B06F9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Stade III</w:t>
            </w:r>
          </w:p>
        </w:tc>
        <w:tc>
          <w:tcPr>
            <w:tcW w:w="7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74364" w14:textId="77777777" w:rsidR="007D11A9" w:rsidRPr="001E3AF5" w:rsidRDefault="00993CD8">
            <w:r w:rsidRPr="001E3AF5">
              <w:rPr>
                <w:sz w:val="18"/>
                <w:szCs w:val="18"/>
              </w:rPr>
              <w:t>Extension locorégionale avec envahissement des tissus / organes avoisinants et / ou atteinte ganglionnaire</w:t>
            </w:r>
          </w:p>
        </w:tc>
      </w:tr>
      <w:tr w:rsidR="007D11A9" w:rsidRPr="001E3AF5" w14:paraId="443F40C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F950D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lastRenderedPageBreak/>
              <w:t>Stade IV</w:t>
            </w:r>
          </w:p>
        </w:tc>
        <w:tc>
          <w:tcPr>
            <w:tcW w:w="7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5EC84" w14:textId="77777777" w:rsidR="007D11A9" w:rsidRPr="001E3AF5" w:rsidRDefault="00993CD8">
            <w:r w:rsidRPr="001E3AF5">
              <w:rPr>
                <w:sz w:val="18"/>
                <w:szCs w:val="18"/>
              </w:rPr>
              <w:t>Extension large dans l’organisme, atteinte métastatique à distance</w:t>
            </w:r>
          </w:p>
        </w:tc>
      </w:tr>
    </w:tbl>
    <w:p w14:paraId="49A59877" w14:textId="77777777" w:rsidR="007D11A9" w:rsidRPr="001E3AF5" w:rsidRDefault="007D11A9">
      <w:pPr>
        <w:spacing w:before="100" w:after="60"/>
      </w:pPr>
    </w:p>
    <w:p w14:paraId="70D6FC92" w14:textId="77777777" w:rsidR="007D11A9" w:rsidRPr="001E3AF5" w:rsidRDefault="00993CD8">
      <w:pPr>
        <w:spacing w:before="240" w:after="120"/>
      </w:pPr>
      <w:r w:rsidRPr="001E3AF5">
        <w:rPr>
          <w:b/>
          <w:bCs/>
          <w:color w:val="1E3A5F"/>
          <w:sz w:val="24"/>
          <w:szCs w:val="24"/>
        </w:rPr>
        <w:t>4.4 Grade, index Ki-67 et pronostic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72"/>
      </w:tblGrid>
      <w:tr w:rsidR="007D11A9" w:rsidRPr="001E3AF5" w14:paraId="6D4C990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46A19" w14:textId="77777777" w:rsidR="007D11A9" w:rsidRPr="001E3AF5" w:rsidRDefault="00993CD8">
            <w:pPr>
              <w:jc w:val="center"/>
            </w:pPr>
            <w:r w:rsidRPr="001E3AF5">
              <w:rPr>
                <w:b/>
                <w:bCs/>
                <w:color w:val="FFFFFF"/>
                <w:sz w:val="18"/>
                <w:szCs w:val="18"/>
              </w:rPr>
              <w:t>Indicateur</w:t>
            </w:r>
          </w:p>
        </w:tc>
        <w:tc>
          <w:tcPr>
            <w:tcW w:w="6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6FAB3" w14:textId="77777777" w:rsidR="007D11A9" w:rsidRPr="001E3AF5" w:rsidRDefault="00993CD8">
            <w:pPr>
              <w:jc w:val="center"/>
            </w:pPr>
            <w:r w:rsidRPr="001E3AF5">
              <w:rPr>
                <w:b/>
                <w:bCs/>
                <w:color w:val="FFFFFF"/>
                <w:sz w:val="18"/>
                <w:szCs w:val="18"/>
              </w:rPr>
              <w:t>Interprétation</w:t>
            </w:r>
          </w:p>
        </w:tc>
      </w:tr>
      <w:tr w:rsidR="007D11A9" w:rsidRPr="001E3AF5" w14:paraId="03F9EF1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7261D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Grade G1</w:t>
            </w:r>
          </w:p>
        </w:tc>
        <w:tc>
          <w:tcPr>
            <w:tcW w:w="6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E0385" w14:textId="77777777" w:rsidR="007D11A9" w:rsidRPr="001E3AF5" w:rsidRDefault="00993CD8">
            <w:r w:rsidRPr="001E3AF5">
              <w:rPr>
                <w:sz w:val="18"/>
                <w:szCs w:val="18"/>
              </w:rPr>
              <w:t>Cellules d’aspect normal, faible nombre de mitoses → évolution favorable</w:t>
            </w:r>
          </w:p>
        </w:tc>
      </w:tr>
      <w:tr w:rsidR="007D11A9" w:rsidRPr="001E3AF5" w14:paraId="2CDC929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717A9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Grade G3</w:t>
            </w:r>
          </w:p>
        </w:tc>
        <w:tc>
          <w:tcPr>
            <w:tcW w:w="6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365FD" w14:textId="77777777" w:rsidR="007D11A9" w:rsidRPr="001E3AF5" w:rsidRDefault="00993CD8">
            <w:r w:rsidRPr="001E3AF5">
              <w:rPr>
                <w:sz w:val="18"/>
                <w:szCs w:val="18"/>
              </w:rPr>
              <w:t>Cellules très indifférenciées, anomalies nucléaires, nombreuses mitoses → évolution défavorable</w:t>
            </w:r>
          </w:p>
        </w:tc>
      </w:tr>
      <w:tr w:rsidR="007D11A9" w:rsidRPr="001E3AF5" w14:paraId="3ADC9DF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FC807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Index Ki-67 bas</w:t>
            </w:r>
          </w:p>
        </w:tc>
        <w:tc>
          <w:tcPr>
            <w:tcW w:w="6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977FB" w14:textId="77777777" w:rsidR="007D11A9" w:rsidRPr="001E3AF5" w:rsidRDefault="00993CD8">
            <w:r w:rsidRPr="001E3AF5">
              <w:rPr>
                <w:sz w:val="18"/>
                <w:szCs w:val="18"/>
              </w:rPr>
              <w:t>Cellules cancéreuses se divisant lentement (cancer moins agressif). Protéine nucléaire exprimée en phase active du cycle (sauf G0).</w:t>
            </w:r>
          </w:p>
        </w:tc>
      </w:tr>
      <w:tr w:rsidR="007D11A9" w:rsidRPr="001E3AF5" w14:paraId="769F6F5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40483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Index Ki-67 élevé</w:t>
            </w:r>
          </w:p>
        </w:tc>
        <w:tc>
          <w:tcPr>
            <w:tcW w:w="6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DE6E2" w14:textId="77777777" w:rsidR="007D11A9" w:rsidRPr="001E3AF5" w:rsidRDefault="00993CD8">
            <w:r w:rsidRPr="001E3AF5">
              <w:rPr>
                <w:sz w:val="18"/>
                <w:szCs w:val="18"/>
              </w:rPr>
              <w:t>Cellules cancéreuses se divisant rapidement (cancer plus agressif). Corrélé à l’index mitotique.</w:t>
            </w:r>
          </w:p>
        </w:tc>
      </w:tr>
      <w:tr w:rsidR="007D11A9" w:rsidRPr="001E3AF5" w14:paraId="276D014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098B4" w14:textId="77777777" w:rsidR="007D11A9" w:rsidRPr="001E3AF5" w:rsidRDefault="00993CD8">
            <w:r w:rsidRPr="001E3AF5">
              <w:rPr>
                <w:b/>
                <w:bCs/>
                <w:sz w:val="18"/>
                <w:szCs w:val="18"/>
              </w:rPr>
              <w:t>Grade histopronostique</w:t>
            </w:r>
          </w:p>
        </w:tc>
        <w:tc>
          <w:tcPr>
            <w:tcW w:w="6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F21B6" w14:textId="77777777" w:rsidR="007D11A9" w:rsidRPr="001E3AF5" w:rsidRDefault="00993CD8">
            <w:r w:rsidRPr="001E3AF5">
              <w:rPr>
                <w:sz w:val="18"/>
                <w:szCs w:val="18"/>
              </w:rPr>
              <w:t>Ex. Elston-Ellis (K sein) : 3 critères histologiques → score 1–9 → grades I / II / III</w:t>
            </w:r>
          </w:p>
        </w:tc>
      </w:tr>
    </w:tbl>
    <w:p w14:paraId="1BD80466" w14:textId="77777777" w:rsidR="007D11A9" w:rsidRPr="001E3AF5" w:rsidRDefault="007D11A9">
      <w:pPr>
        <w:spacing w:before="120" w:after="60"/>
      </w:pPr>
    </w:p>
    <w:p w14:paraId="492D8895" w14:textId="77777777" w:rsidR="007D11A9" w:rsidRPr="001E3AF5" w:rsidRDefault="00993CD8">
      <w:pPr>
        <w:spacing w:before="240" w:after="120"/>
      </w:pPr>
      <w:r w:rsidRPr="001E3AF5">
        <w:rPr>
          <w:b/>
          <w:bCs/>
          <w:color w:val="1E3A5F"/>
          <w:sz w:val="30"/>
          <w:szCs w:val="30"/>
        </w:rPr>
        <w:t>5. POSITIONNEMENT NATUROPATHIQUE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7D11A9" w:rsidRPr="001E3AF5" w14:paraId="6E556F0E" w14:textId="77777777">
        <w:tc>
          <w:tcPr>
            <w:tcW w:w="9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DD9990" w14:textId="77777777" w:rsidR="007D11A9" w:rsidRPr="001E3AF5" w:rsidRDefault="00993CD8">
            <w:pPr>
              <w:spacing w:before="40" w:after="60"/>
            </w:pPr>
            <w:r w:rsidRPr="001E3AF5">
              <w:rPr>
                <w:b/>
                <w:bCs/>
                <w:sz w:val="18"/>
                <w:szCs w:val="18"/>
              </w:rPr>
              <w:t>Accompagnement naturopathique du patient cancéreux : COMPLÉMENTAIRE et NON substitutif au traitement médical</w:t>
            </w:r>
          </w:p>
          <w:p w14:paraId="3A59168F" w14:textId="77777777" w:rsidR="007D11A9" w:rsidRPr="001E3AF5" w:rsidRDefault="00993CD8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 w:rsidRPr="001E3AF5">
              <w:rPr>
                <w:sz w:val="18"/>
                <w:szCs w:val="18"/>
              </w:rPr>
              <w:t>Comprendre les mécanismes de cancérisation permet d’orienter des actions préventives ciblées (terrain, métabolisme, inflammation, immunité)</w:t>
            </w:r>
          </w:p>
          <w:p w14:paraId="06C33F59" w14:textId="77777777" w:rsidR="007D11A9" w:rsidRPr="001E3AF5" w:rsidRDefault="00993CD8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 w:rsidRPr="001E3AF5">
              <w:rPr>
                <w:sz w:val="18"/>
                <w:szCs w:val="18"/>
              </w:rPr>
              <w:t>L’effet Warburg ouvre des pistes : limitation de l’apport glucidique, alimentation cétogène en complément</w:t>
            </w:r>
          </w:p>
          <w:p w14:paraId="0B61F32E" w14:textId="77777777" w:rsidR="007D11A9" w:rsidRPr="001E3AF5" w:rsidRDefault="00993CD8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 w:rsidRPr="001E3AF5">
              <w:rPr>
                <w:sz w:val="18"/>
                <w:szCs w:val="18"/>
              </w:rPr>
              <w:t>Le micro-environnement tumoral est influencé par l’inflammation chronique → gestion du terrain inflammatoire</w:t>
            </w:r>
          </w:p>
          <w:p w14:paraId="47BAE7E1" w14:textId="77777777" w:rsidR="007D11A9" w:rsidRPr="001E3AF5" w:rsidRDefault="00993CD8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 w:rsidRPr="001E3AF5">
              <w:rPr>
                <w:sz w:val="18"/>
                <w:szCs w:val="18"/>
              </w:rPr>
              <w:t>Les CTC et biomarqueurs permettent un suivi de réponse que le praticien doit savoir interpréter</w:t>
            </w:r>
          </w:p>
          <w:p w14:paraId="685E771B" w14:textId="77777777" w:rsidR="007D11A9" w:rsidRPr="001E3AF5" w:rsidRDefault="00993CD8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 w:rsidRPr="001E3AF5">
              <w:rPr>
                <w:sz w:val="18"/>
                <w:szCs w:val="18"/>
              </w:rPr>
              <w:t>La classification TNM et les stades permettent d’adapter le niveau d’accompagnement à la situation clinique</w:t>
            </w:r>
          </w:p>
          <w:p w14:paraId="0B0C34E2" w14:textId="77777777" w:rsidR="007D11A9" w:rsidRPr="001E3AF5" w:rsidRDefault="00993CD8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 w:rsidRPr="001E3AF5">
              <w:rPr>
                <w:sz w:val="18"/>
                <w:szCs w:val="18"/>
              </w:rPr>
              <w:t>Toujours travailler en coordination avec l’équipe médicale — ne jamais interférer avec le parcours de soins</w:t>
            </w:r>
          </w:p>
        </w:tc>
      </w:tr>
    </w:tbl>
    <w:p w14:paraId="5E926BB0" w14:textId="77777777" w:rsidR="007D11A9" w:rsidRPr="001E3AF5" w:rsidRDefault="007D11A9">
      <w:pPr>
        <w:spacing w:before="100" w:after="60"/>
      </w:pPr>
    </w:p>
    <w:p w14:paraId="323A25AA" w14:textId="77777777" w:rsidR="007D11A9" w:rsidRPr="001E3AF5" w:rsidRDefault="00993CD8">
      <w:pPr>
        <w:pBdr>
          <w:top w:val="single" w:sz="6" w:space="1" w:color="1E3A5F"/>
        </w:pBdr>
        <w:spacing w:before="120" w:after="40"/>
        <w:jc w:val="center"/>
      </w:pPr>
      <w:r w:rsidRPr="001E3AF5">
        <w:rPr>
          <w:i/>
          <w:iCs/>
          <w:color w:val="555555"/>
          <w:sz w:val="16"/>
          <w:szCs w:val="16"/>
        </w:rPr>
        <w:t>Sources : Hanahan &amp; Weinberg (Cell 2000, 2011 ; Cancer Discov 2022) • SFPathol.org • INCa (e-cancer.fr) • OMS • CIRC</w:t>
      </w:r>
    </w:p>
    <w:sectPr w:rsidR="007D11A9" w:rsidRPr="001E3AF5">
      <w:footerReference w:type="even" r:id="rId7"/>
      <w:footerReference w:type="default" r:id="rId8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F86DD" w14:textId="77777777" w:rsidR="001E3AF5" w:rsidRDefault="001E3AF5" w:rsidP="001E3AF5">
      <w:r>
        <w:separator/>
      </w:r>
    </w:p>
  </w:endnote>
  <w:endnote w:type="continuationSeparator" w:id="0">
    <w:p w14:paraId="2301C711" w14:textId="77777777" w:rsidR="001E3AF5" w:rsidRDefault="001E3AF5" w:rsidP="001E3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231236905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57E57D06" w14:textId="2D5ABE13" w:rsidR="001E3AF5" w:rsidRDefault="001E3AF5" w:rsidP="00566989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333ACCE6" w14:textId="77777777" w:rsidR="001E3AF5" w:rsidRDefault="001E3AF5" w:rsidP="001E3AF5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2071105393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1E03B583" w14:textId="7ABA94F9" w:rsidR="001E3AF5" w:rsidRDefault="001E3AF5" w:rsidP="00566989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6</w:t>
        </w:r>
        <w:r>
          <w:rPr>
            <w:rStyle w:val="Numrodepage"/>
          </w:rPr>
          <w:fldChar w:fldCharType="end"/>
        </w:r>
      </w:p>
    </w:sdtContent>
  </w:sdt>
  <w:p w14:paraId="538F247C" w14:textId="77777777" w:rsidR="001E3AF5" w:rsidRDefault="001E3AF5" w:rsidP="001E3AF5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7CFA4" w14:textId="77777777" w:rsidR="001E3AF5" w:rsidRDefault="001E3AF5" w:rsidP="001E3AF5">
      <w:r>
        <w:separator/>
      </w:r>
    </w:p>
  </w:footnote>
  <w:footnote w:type="continuationSeparator" w:id="0">
    <w:p w14:paraId="6CCD6499" w14:textId="77777777" w:rsidR="001E3AF5" w:rsidRDefault="001E3AF5" w:rsidP="001E3A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68A"/>
    <w:multiLevelType w:val="hybridMultilevel"/>
    <w:tmpl w:val="FFFFFFFF"/>
    <w:lvl w:ilvl="0" w:tplc="4F6AFC4A">
      <w:start w:val="1"/>
      <w:numFmt w:val="bullet"/>
      <w:lvlText w:val="●"/>
      <w:lvlJc w:val="left"/>
      <w:pPr>
        <w:ind w:left="720" w:hanging="360"/>
      </w:pPr>
    </w:lvl>
    <w:lvl w:ilvl="1" w:tplc="4A54E438">
      <w:start w:val="1"/>
      <w:numFmt w:val="bullet"/>
      <w:lvlText w:val="○"/>
      <w:lvlJc w:val="left"/>
      <w:pPr>
        <w:ind w:left="1440" w:hanging="360"/>
      </w:pPr>
    </w:lvl>
    <w:lvl w:ilvl="2" w:tplc="D65C1B38">
      <w:start w:val="1"/>
      <w:numFmt w:val="bullet"/>
      <w:lvlText w:val="■"/>
      <w:lvlJc w:val="left"/>
      <w:pPr>
        <w:ind w:left="2160" w:hanging="360"/>
      </w:pPr>
    </w:lvl>
    <w:lvl w:ilvl="3" w:tplc="9C90DE14">
      <w:start w:val="1"/>
      <w:numFmt w:val="bullet"/>
      <w:lvlText w:val="●"/>
      <w:lvlJc w:val="left"/>
      <w:pPr>
        <w:ind w:left="2880" w:hanging="360"/>
      </w:pPr>
    </w:lvl>
    <w:lvl w:ilvl="4" w:tplc="426EF3FA">
      <w:start w:val="1"/>
      <w:numFmt w:val="bullet"/>
      <w:lvlText w:val="○"/>
      <w:lvlJc w:val="left"/>
      <w:pPr>
        <w:ind w:left="3600" w:hanging="360"/>
      </w:pPr>
    </w:lvl>
    <w:lvl w:ilvl="5" w:tplc="73AA998E">
      <w:start w:val="1"/>
      <w:numFmt w:val="bullet"/>
      <w:lvlText w:val="■"/>
      <w:lvlJc w:val="left"/>
      <w:pPr>
        <w:ind w:left="4320" w:hanging="360"/>
      </w:pPr>
    </w:lvl>
    <w:lvl w:ilvl="6" w:tplc="6F5A365E">
      <w:start w:val="1"/>
      <w:numFmt w:val="bullet"/>
      <w:lvlText w:val="●"/>
      <w:lvlJc w:val="left"/>
      <w:pPr>
        <w:ind w:left="5040" w:hanging="360"/>
      </w:pPr>
    </w:lvl>
    <w:lvl w:ilvl="7" w:tplc="063C85FC">
      <w:start w:val="1"/>
      <w:numFmt w:val="bullet"/>
      <w:lvlText w:val="●"/>
      <w:lvlJc w:val="left"/>
      <w:pPr>
        <w:ind w:left="5760" w:hanging="360"/>
      </w:pPr>
    </w:lvl>
    <w:lvl w:ilvl="8" w:tplc="9084BA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334641"/>
    <w:multiLevelType w:val="hybridMultilevel"/>
    <w:tmpl w:val="FFFFFFFF"/>
    <w:lvl w:ilvl="0" w:tplc="C1A8EC22">
      <w:start w:val="1"/>
      <w:numFmt w:val="bullet"/>
      <w:lvlText w:val="•"/>
      <w:lvlJc w:val="left"/>
      <w:pPr>
        <w:ind w:left="540" w:hanging="300"/>
      </w:pPr>
    </w:lvl>
    <w:lvl w:ilvl="1" w:tplc="549C609C">
      <w:numFmt w:val="decimal"/>
      <w:lvlText w:val=""/>
      <w:lvlJc w:val="left"/>
    </w:lvl>
    <w:lvl w:ilvl="2" w:tplc="CE9270C0">
      <w:numFmt w:val="decimal"/>
      <w:lvlText w:val=""/>
      <w:lvlJc w:val="left"/>
    </w:lvl>
    <w:lvl w:ilvl="3" w:tplc="0EF4178A">
      <w:numFmt w:val="decimal"/>
      <w:lvlText w:val=""/>
      <w:lvlJc w:val="left"/>
    </w:lvl>
    <w:lvl w:ilvl="4" w:tplc="4BDCA5A4">
      <w:numFmt w:val="decimal"/>
      <w:lvlText w:val=""/>
      <w:lvlJc w:val="left"/>
    </w:lvl>
    <w:lvl w:ilvl="5" w:tplc="07D6000A">
      <w:numFmt w:val="decimal"/>
      <w:lvlText w:val=""/>
      <w:lvlJc w:val="left"/>
    </w:lvl>
    <w:lvl w:ilvl="6" w:tplc="CC16E90C">
      <w:numFmt w:val="decimal"/>
      <w:lvlText w:val=""/>
      <w:lvlJc w:val="left"/>
    </w:lvl>
    <w:lvl w:ilvl="7" w:tplc="05C00DD2">
      <w:numFmt w:val="decimal"/>
      <w:lvlText w:val=""/>
      <w:lvlJc w:val="left"/>
    </w:lvl>
    <w:lvl w:ilvl="8" w:tplc="7026C13C">
      <w:numFmt w:val="decimal"/>
      <w:lvlText w:val=""/>
      <w:lvlJc w:val="left"/>
    </w:lvl>
  </w:abstractNum>
  <w:abstractNum w:abstractNumId="2" w15:restartNumberingAfterBreak="0">
    <w:nsid w:val="3416634A"/>
    <w:multiLevelType w:val="hybridMultilevel"/>
    <w:tmpl w:val="FFFFFFFF"/>
    <w:lvl w:ilvl="0" w:tplc="C922B754">
      <w:start w:val="1"/>
      <w:numFmt w:val="bullet"/>
      <w:lvlText w:val="•"/>
      <w:lvlJc w:val="left"/>
      <w:pPr>
        <w:ind w:left="540" w:hanging="300"/>
      </w:pPr>
    </w:lvl>
    <w:lvl w:ilvl="1" w:tplc="99D29136">
      <w:numFmt w:val="decimal"/>
      <w:lvlText w:val=""/>
      <w:lvlJc w:val="left"/>
    </w:lvl>
    <w:lvl w:ilvl="2" w:tplc="69263C08">
      <w:numFmt w:val="decimal"/>
      <w:lvlText w:val=""/>
      <w:lvlJc w:val="left"/>
    </w:lvl>
    <w:lvl w:ilvl="3" w:tplc="76E6C92A">
      <w:numFmt w:val="decimal"/>
      <w:lvlText w:val=""/>
      <w:lvlJc w:val="left"/>
    </w:lvl>
    <w:lvl w:ilvl="4" w:tplc="E13C5EC8">
      <w:numFmt w:val="decimal"/>
      <w:lvlText w:val=""/>
      <w:lvlJc w:val="left"/>
    </w:lvl>
    <w:lvl w:ilvl="5" w:tplc="AA2CD85E">
      <w:numFmt w:val="decimal"/>
      <w:lvlText w:val=""/>
      <w:lvlJc w:val="left"/>
    </w:lvl>
    <w:lvl w:ilvl="6" w:tplc="1EC604DA">
      <w:numFmt w:val="decimal"/>
      <w:lvlText w:val=""/>
      <w:lvlJc w:val="left"/>
    </w:lvl>
    <w:lvl w:ilvl="7" w:tplc="73003C18">
      <w:numFmt w:val="decimal"/>
      <w:lvlText w:val=""/>
      <w:lvlJc w:val="left"/>
    </w:lvl>
    <w:lvl w:ilvl="8" w:tplc="B4A47460">
      <w:numFmt w:val="decimal"/>
      <w:lvlText w:val=""/>
      <w:lvlJc w:val="left"/>
    </w:lvl>
  </w:abstractNum>
  <w:num w:numId="1" w16cid:durableId="307632591">
    <w:abstractNumId w:val="0"/>
    <w:lvlOverride w:ilvl="0">
      <w:startOverride w:val="1"/>
    </w:lvlOverride>
  </w:num>
  <w:num w:numId="2" w16cid:durableId="13115082">
    <w:abstractNumId w:val="2"/>
    <w:lvlOverride w:ilvl="0">
      <w:startOverride w:val="1"/>
    </w:lvlOverride>
  </w:num>
  <w:num w:numId="3" w16cid:durableId="18394202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1A9"/>
    <w:rsid w:val="001A2D2F"/>
    <w:rsid w:val="001E3AF5"/>
    <w:rsid w:val="00237B4F"/>
    <w:rsid w:val="00254F84"/>
    <w:rsid w:val="00274385"/>
    <w:rsid w:val="00274A1D"/>
    <w:rsid w:val="002926EF"/>
    <w:rsid w:val="004231B6"/>
    <w:rsid w:val="004F4C2D"/>
    <w:rsid w:val="00526323"/>
    <w:rsid w:val="00536600"/>
    <w:rsid w:val="00585A1B"/>
    <w:rsid w:val="00693377"/>
    <w:rsid w:val="006B1D2F"/>
    <w:rsid w:val="007261A0"/>
    <w:rsid w:val="00731FD8"/>
    <w:rsid w:val="00776638"/>
    <w:rsid w:val="007D11A9"/>
    <w:rsid w:val="0089258B"/>
    <w:rsid w:val="008A3643"/>
    <w:rsid w:val="008E669F"/>
    <w:rsid w:val="009620C9"/>
    <w:rsid w:val="00993CD8"/>
    <w:rsid w:val="00A03268"/>
    <w:rsid w:val="00AF2B2A"/>
    <w:rsid w:val="00BB3914"/>
    <w:rsid w:val="00BF6808"/>
    <w:rsid w:val="00C1029B"/>
    <w:rsid w:val="00C153C5"/>
    <w:rsid w:val="00C213DD"/>
    <w:rsid w:val="00C26D00"/>
    <w:rsid w:val="00C8085B"/>
    <w:rsid w:val="00CC1EAD"/>
    <w:rsid w:val="00D3721D"/>
    <w:rsid w:val="00DC7C3F"/>
    <w:rsid w:val="00E05983"/>
    <w:rsid w:val="00E51F0D"/>
    <w:rsid w:val="00E72942"/>
    <w:rsid w:val="00E745D3"/>
    <w:rsid w:val="00EB364E"/>
    <w:rsid w:val="00EE2D92"/>
    <w:rsid w:val="00F01624"/>
    <w:rsid w:val="00F35F4D"/>
    <w:rsid w:val="00F40727"/>
    <w:rsid w:val="00F82104"/>
    <w:rsid w:val="00F82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2E2D81"/>
  <w15:docId w15:val="{A79D3BAD-78A4-D342-BD82-8DB29D4F6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 Antiqua" w:eastAsia="Book Antiqua" w:hAnsi="Book Antiqua" w:cs="Book Antiqua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1E3AF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E3AF5"/>
  </w:style>
  <w:style w:type="paragraph" w:styleId="Pieddepage">
    <w:name w:val="footer"/>
    <w:basedOn w:val="Normal"/>
    <w:link w:val="PieddepageCar"/>
    <w:uiPriority w:val="99"/>
    <w:unhideWhenUsed/>
    <w:rsid w:val="001E3AF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E3AF5"/>
  </w:style>
  <w:style w:type="character" w:styleId="Numrodepage">
    <w:name w:val="page number"/>
    <w:basedOn w:val="Policepardfaut"/>
    <w:uiPriority w:val="99"/>
    <w:semiHidden/>
    <w:unhideWhenUsed/>
    <w:rsid w:val="001E3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2192</Words>
  <Characters>12060</Characters>
  <Application>Microsoft Office Word</Application>
  <DocSecurity>0</DocSecurity>
  <Lines>100</Lines>
  <Paragraphs>28</Paragraphs>
  <ScaleCrop>false</ScaleCrop>
  <Company/>
  <LinksUpToDate>false</LinksUpToDate>
  <CharactersWithSpaces>14224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2</cp:revision>
  <dcterms:created xsi:type="dcterms:W3CDTF">2026-03-29T12:17:00Z</dcterms:created>
  <dcterms:modified xsi:type="dcterms:W3CDTF">2026-03-29T12:17:00Z</dcterms:modified>
</cp:coreProperties>
</file>