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321737" w14:paraId="176B8E0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BE0CFF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ÉCOLE DE SANTÉ NATURELLE</w:t>
            </w:r>
          </w:p>
          <w:p w14:paraId="53058B0C" w14:textId="77777777" w:rsidR="00321737" w:rsidRDefault="004D4E55">
            <w:pPr>
              <w:jc w:val="center"/>
            </w:pPr>
            <w:r>
              <w:rPr>
                <w:b/>
                <w:bCs/>
                <w:color w:val="E8A598"/>
                <w:sz w:val="28"/>
                <w:szCs w:val="28"/>
              </w:rPr>
              <w:t>LE SIBO (Small Intestinal Bacterial Overgrowth)</w:t>
            </w:r>
          </w:p>
          <w:p w14:paraId="16B4213B" w14:textId="77777777" w:rsidR="00321737" w:rsidRDefault="004D4E55">
            <w:pPr>
              <w:jc w:val="center"/>
            </w:pPr>
            <w:r>
              <w:rPr>
                <w:i/>
                <w:iCs/>
                <w:color w:val="CCCCCC"/>
              </w:rPr>
              <w:t>Module Pathologies digestives — Cas pratique │ Victor Laroche │ 16 avril 2026</w:t>
            </w:r>
          </w:p>
        </w:tc>
      </w:tr>
    </w:tbl>
    <w:p w14:paraId="14357CB7" w14:textId="77777777" w:rsidR="00321737" w:rsidRDefault="00321737">
      <w:pPr>
        <w:spacing w:before="180" w:after="60"/>
      </w:pPr>
    </w:p>
    <w:p w14:paraId="62FE32D9" w14:textId="77777777" w:rsidR="00321737" w:rsidRDefault="004D4E55">
      <w:pPr>
        <w:spacing w:before="300" w:after="120"/>
      </w:pPr>
      <w:r>
        <w:rPr>
          <w:b/>
          <w:bCs/>
          <w:color w:val="1F3864"/>
          <w:sz w:val="26"/>
          <w:szCs w:val="26"/>
        </w:rPr>
        <w:t>1. DÉFINITION &amp; PRÉSENTATION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321737" w14:paraId="3DD7520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19BC7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SIBO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1FF2D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IMO</w:t>
            </w:r>
          </w:p>
        </w:tc>
      </w:tr>
      <w:tr w:rsidR="00321737" w14:paraId="281A7162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32AAB" w14:textId="77777777" w:rsidR="00321737" w:rsidRDefault="004D4E55">
            <w:r>
              <w:rPr>
                <w:color w:val="000000"/>
              </w:rPr>
              <w:t>Small Intestinal Bacterial Overgrowth — prolifération anormale de bactéries dans l'intestin grêle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89E37" w14:textId="77777777" w:rsidR="00321737" w:rsidRDefault="004D4E55">
            <w:r>
              <w:rPr>
                <w:color w:val="000000"/>
              </w:rPr>
              <w:t>Intestinal Methanogen Overgrowth — prolifération d'archées (microorganismes procaryotes) productrices de méthane dans l'intestin grêle</w:t>
            </w:r>
          </w:p>
        </w:tc>
      </w:tr>
      <w:tr w:rsidR="00321737" w14:paraId="3997BF0B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C886F" w14:textId="77777777" w:rsidR="00321737" w:rsidRDefault="004D4E55">
            <w:r>
              <w:rPr>
                <w:color w:val="000000"/>
              </w:rPr>
              <w:t>L'intestin grêle est normalement un lieu de digestion et d'absorption, NON de fermentation. La prolifération bactérienne y crée une fermentation pathologique.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AB6E8" w14:textId="77777777" w:rsidR="00321737" w:rsidRDefault="004D4E55">
            <w:r>
              <w:rPr>
                <w:color w:val="000000"/>
              </w:rPr>
              <w:t>Archée principale : Methanobrevibacter smithii. Caractérisée par une production de méthane (CH4). Souvent associée au SIBO hydrogène.</w:t>
            </w:r>
          </w:p>
        </w:tc>
      </w:tr>
    </w:tbl>
    <w:p w14:paraId="0D88DDE5" w14:textId="45E185AC" w:rsidR="00321737" w:rsidRDefault="00303316">
      <w:pPr>
        <w:spacing w:before="120" w:after="40"/>
      </w:pPr>
      <w:r>
        <w:t xml:space="preserve">La Digestion : </w:t>
      </w:r>
      <w:r w:rsidR="000707ED">
        <w:t xml:space="preserve">Transformer les aliments </w:t>
      </w:r>
      <w:r>
        <w:t>en nutriments</w:t>
      </w:r>
      <w:r w:rsidR="006C4E90">
        <w:t>. Si vous digérez mal car pas assez d’enzymes, il y aura des glucides comme l’amidon et le glucose</w:t>
      </w:r>
      <w:r w:rsidR="000310DD">
        <w:t>. FODMAPS et glucides. Fermentation</w:t>
      </w:r>
    </w:p>
    <w:p w14:paraId="6CAEC4A6" w14:textId="63BCF83E" w:rsidR="00F52EF0" w:rsidRDefault="00F52EF0">
      <w:pPr>
        <w:spacing w:before="120" w:after="40"/>
      </w:pPr>
      <w:r>
        <w:t>Surproduction des bactéries ISO</w:t>
      </w:r>
      <w:r w:rsidR="00A56EC0">
        <w:t xml:space="preserve"> : </w:t>
      </w:r>
    </w:p>
    <w:p w14:paraId="56B545F3" w14:textId="77777777" w:rsidR="00321737" w:rsidRDefault="004D4E55">
      <w:pPr>
        <w:spacing w:before="300" w:after="120"/>
      </w:pPr>
      <w:r>
        <w:rPr>
          <w:b/>
          <w:bCs/>
          <w:color w:val="1F3864"/>
          <w:sz w:val="26"/>
          <w:szCs w:val="26"/>
        </w:rPr>
        <w:t>2. LE SIBO : LA MALADIE DES GAZ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6"/>
        <w:gridCol w:w="4283"/>
        <w:gridCol w:w="2082"/>
        <w:gridCol w:w="1005"/>
      </w:tblGrid>
      <w:tr w:rsidR="00321737" w14:paraId="5FC5FD3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9581E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62C66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2130E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Symptômes typiques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1F44D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Odeur</w:t>
            </w:r>
          </w:p>
        </w:tc>
      </w:tr>
      <w:tr w:rsidR="00321737" w14:paraId="347B16C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13A78" w14:textId="77777777" w:rsidR="00321737" w:rsidRDefault="004D4E55">
            <w:r>
              <w:rPr>
                <w:b/>
                <w:bCs/>
                <w:color w:val="000000"/>
              </w:rPr>
              <w:t>Hydrogène (H2)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CEC9A" w14:textId="77777777" w:rsidR="00321737" w:rsidRDefault="004D4E55">
            <w:r>
              <w:rPr>
                <w:color w:val="000000"/>
              </w:rPr>
              <w:t>Fermentation des glucides fermentescibles par bactéries (Bacteroides, Ruminococcus, Eubacterium)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DB612" w14:textId="77777777" w:rsidR="00321737" w:rsidRDefault="004D4E55">
            <w:r>
              <w:rPr>
                <w:color w:val="000000"/>
              </w:rPr>
              <w:t>Tendance diarrhéique — gaz non odorants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EC07C" w14:textId="77777777" w:rsidR="00321737" w:rsidRDefault="004D4E55">
            <w:r>
              <w:rPr>
                <w:color w:val="000000"/>
              </w:rPr>
              <w:t>Inodore</w:t>
            </w:r>
          </w:p>
        </w:tc>
      </w:tr>
      <w:tr w:rsidR="00321737" w14:paraId="48C5532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4F5C7" w14:textId="77777777" w:rsidR="00321737" w:rsidRDefault="004D4E55">
            <w:r>
              <w:rPr>
                <w:b/>
                <w:bCs/>
                <w:color w:val="000000"/>
              </w:rPr>
              <w:t>Méthane (CH4)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5C350" w14:textId="77777777" w:rsidR="00321737" w:rsidRDefault="004D4E55">
            <w:r>
              <w:rPr>
                <w:color w:val="000000"/>
              </w:rPr>
              <w:t>Archée Methanobrevibacter smithii (transforme H2 + CO2 → CH4). Seulement chez une fraction de la population.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29CD2" w14:textId="77777777" w:rsidR="00321737" w:rsidRDefault="004D4E55">
            <w:r>
              <w:rPr>
                <w:color w:val="000000"/>
              </w:rPr>
              <w:t>Tendance à la constipation — gaz odorants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6E613" w14:textId="77777777" w:rsidR="00321737" w:rsidRDefault="004D4E55">
            <w:r>
              <w:rPr>
                <w:color w:val="000000"/>
              </w:rPr>
              <w:t>Odorant</w:t>
            </w:r>
          </w:p>
        </w:tc>
      </w:tr>
      <w:tr w:rsidR="00321737" w14:paraId="68ECB7E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4AAE1" w14:textId="77777777" w:rsidR="00321737" w:rsidRDefault="004D4E55">
            <w:r>
              <w:rPr>
                <w:b/>
                <w:bCs/>
                <w:color w:val="000000"/>
              </w:rPr>
              <w:t>Sulfure d'hydrogène (H2S)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C6929" w14:textId="77777777" w:rsidR="00321737" w:rsidRDefault="004D4E55">
            <w:r>
              <w:rPr>
                <w:color w:val="000000"/>
              </w:rPr>
              <w:t>À partir de l'hydrogène ou du métabolisme protéique (acides aminés soufrés). Bactérie Desulfovibrio.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B0131" w14:textId="77777777" w:rsidR="00321737" w:rsidRDefault="004D4E55">
            <w:r>
              <w:rPr>
                <w:color w:val="000000"/>
              </w:rPr>
              <w:t>Tendance diarrhéique — gaz très odorants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99097" w14:textId="77777777" w:rsidR="00321737" w:rsidRDefault="004D4E55">
            <w:r>
              <w:rPr>
                <w:color w:val="000000"/>
              </w:rPr>
              <w:t>Oeuf pourri</w:t>
            </w:r>
          </w:p>
        </w:tc>
      </w:tr>
    </w:tbl>
    <w:p w14:paraId="5C5760CC" w14:textId="2C46B466" w:rsidR="00321737" w:rsidRDefault="0001289C">
      <w:pPr>
        <w:spacing w:before="120" w:after="40"/>
      </w:pPr>
      <w:r>
        <w:t>Fibres prébiotiques</w:t>
      </w:r>
      <w:r w:rsidR="00A6293F">
        <w:t xml:space="preserve"> (Glucides)</w:t>
      </w:r>
      <w:r>
        <w:t xml:space="preserve"> et AA souffrés : sont des déclencheurs de SIBO mais pas à l’origine.</w:t>
      </w:r>
    </w:p>
    <w:p w14:paraId="1F294A14" w14:textId="77777777" w:rsidR="00321737" w:rsidRDefault="004D4E55">
      <w:pPr>
        <w:spacing w:before="300" w:after="120"/>
      </w:pPr>
      <w:r>
        <w:rPr>
          <w:b/>
          <w:bCs/>
          <w:color w:val="1F3864"/>
          <w:sz w:val="26"/>
          <w:szCs w:val="26"/>
        </w:rPr>
        <w:t>3. SYMPTÔMES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14"/>
        <w:gridCol w:w="4512"/>
      </w:tblGrid>
      <w:tr w:rsidR="00321737" w14:paraId="6026BA4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9E30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Symptômes digestifs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03E66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Symptômes extra-digestifs</w:t>
            </w:r>
          </w:p>
        </w:tc>
      </w:tr>
      <w:tr w:rsidR="00321737" w14:paraId="2EA08C5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50CEF" w14:textId="77777777" w:rsidR="00321737" w:rsidRDefault="004D4E55">
            <w:r>
              <w:t>• Ballonnements</w:t>
            </w:r>
          </w:p>
          <w:p w14:paraId="4A8E102E" w14:textId="77777777" w:rsidR="00321737" w:rsidRDefault="004D4E55">
            <w:r>
              <w:t>• Troubles de la motricité digestive et du transit</w:t>
            </w:r>
          </w:p>
          <w:p w14:paraId="470F8901" w14:textId="77777777" w:rsidR="00321737" w:rsidRDefault="004D4E55">
            <w:r>
              <w:t>• Production excessive de gaz (éructations, gaz, borborygmes)</w:t>
            </w:r>
          </w:p>
          <w:p w14:paraId="3A07D277" w14:textId="77777777" w:rsidR="00321737" w:rsidRDefault="004D4E55">
            <w:r>
              <w:t>• Distension abdominale avec douleurs</w:t>
            </w:r>
          </w:p>
          <w:p w14:paraId="5921F6AC" w14:textId="77777777" w:rsidR="00321737" w:rsidRDefault="004D4E55">
            <w:r>
              <w:t>• Brûlures d'estomac avec ou sans RGO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0FD5A" w14:textId="77777777" w:rsidR="00321737" w:rsidRDefault="004D4E55">
            <w:r>
              <w:t>• Fatigue chronique</w:t>
            </w:r>
          </w:p>
          <w:p w14:paraId="4C042981" w14:textId="77777777" w:rsidR="00321737" w:rsidRDefault="004D4E55">
            <w:r>
              <w:t>• Carences : fer, calcium, vitamine B12, vitamines liposolubles</w:t>
            </w:r>
          </w:p>
          <w:p w14:paraId="56B92276" w14:textId="77777777" w:rsidR="00321737" w:rsidRDefault="004D4E55">
            <w:r>
              <w:t>• Troubles de la peau : acné, eczéma</w:t>
            </w:r>
          </w:p>
          <w:p w14:paraId="176BF897" w14:textId="77777777" w:rsidR="00321737" w:rsidRDefault="004D4E55">
            <w:r>
              <w:t>• Douleurs articulaires</w:t>
            </w:r>
          </w:p>
          <w:p w14:paraId="242C65AA" w14:textId="77777777" w:rsidR="00321737" w:rsidRDefault="004D4E55">
            <w:r>
              <w:t>• Troubles psychologiques : stress, anxiété</w:t>
            </w:r>
          </w:p>
          <w:p w14:paraId="5644F60F" w14:textId="77777777" w:rsidR="00321737" w:rsidRDefault="004D4E55">
            <w:r>
              <w:t>• Brain fog (altération mémoire &amp; concentration)</w:t>
            </w:r>
          </w:p>
        </w:tc>
      </w:tr>
    </w:tbl>
    <w:p w14:paraId="6034DF36" w14:textId="29DF8C68" w:rsidR="00321737" w:rsidRDefault="00516FA5">
      <w:pPr>
        <w:spacing w:before="180" w:after="60"/>
      </w:pPr>
      <w:r>
        <w:t>Symptômes extra digestifs : les troubles peuvent nous donner des indices sur les troubles. Vit ADECK</w:t>
      </w:r>
      <w:r w:rsidR="00487671">
        <w:t xml:space="preserve"> pb pour les digérer et absorber. </w:t>
      </w:r>
      <w:r w:rsidR="008F5FC9">
        <w:t xml:space="preserve">Les acides biliaires et lipase permet </w:t>
      </w:r>
      <w:r w:rsidR="00C37741">
        <w:t>la bonne digestion</w:t>
      </w:r>
      <w:r w:rsidR="008F5FC9">
        <w:t xml:space="preserve"> des graisses. Cette carence et ce SIBo peut être lié à un manque enzymatique </w:t>
      </w:r>
      <w:r w:rsidR="00C37741">
        <w:t xml:space="preserve">ou d’écoulement. Carence en Vitamine B12 : </w:t>
      </w:r>
    </w:p>
    <w:p w14:paraId="3BA28B17" w14:textId="77777777" w:rsidR="00F515F8" w:rsidRDefault="005D481A">
      <w:pPr>
        <w:spacing w:before="180" w:after="60"/>
      </w:pPr>
      <w:r>
        <w:t>Hypochloridrie : acide gastrique</w:t>
      </w:r>
      <w:r w:rsidR="004929C8">
        <w:t xml:space="preserve"> </w:t>
      </w:r>
      <w:r w:rsidR="007C0523">
        <w:t>(</w:t>
      </w:r>
      <w:r w:rsidR="004929C8">
        <w:t xml:space="preserve">qui stérilise le bol alimentaire et donc bactérie va arriver </w:t>
      </w:r>
      <w:r w:rsidR="007C0523">
        <w:t>dans l’intestin grêle)</w:t>
      </w:r>
      <w:r>
        <w:t xml:space="preserve"> permet de transformer </w:t>
      </w:r>
      <w:r w:rsidR="000548E1">
        <w:t>la Vit B12 en facteur intrinsèque.</w:t>
      </w:r>
    </w:p>
    <w:p w14:paraId="0C513838" w14:textId="4782E350" w:rsidR="00004A8B" w:rsidRDefault="00004A8B">
      <w:pPr>
        <w:spacing w:before="180" w:after="60"/>
      </w:pPr>
      <w:r>
        <w:t>Dr Russio</w:t>
      </w:r>
      <w:r w:rsidR="006304FC">
        <w:t> :AA souffrés.</w:t>
      </w:r>
    </w:p>
    <w:p w14:paraId="5FE5989B" w14:textId="77777777" w:rsidR="00F515F8" w:rsidRDefault="00F515F8">
      <w:pPr>
        <w:spacing w:before="180" w:after="60"/>
      </w:pPr>
    </w:p>
    <w:p w14:paraId="504AB197" w14:textId="65BEB2FE" w:rsidR="005D481A" w:rsidRDefault="000548E1">
      <w:pPr>
        <w:spacing w:before="180" w:after="60"/>
      </w:pPr>
      <w:r>
        <w:lastRenderedPageBreak/>
        <w:t xml:space="preserve"> </w:t>
      </w:r>
    </w:p>
    <w:p w14:paraId="67641340" w14:textId="77777777" w:rsidR="00321737" w:rsidRDefault="004D4E55">
      <w:pPr>
        <w:spacing w:before="300" w:after="120"/>
      </w:pPr>
      <w:r>
        <w:rPr>
          <w:b/>
          <w:bCs/>
          <w:color w:val="1F3864"/>
          <w:sz w:val="26"/>
          <w:szCs w:val="26"/>
        </w:rPr>
        <w:t>4. DIAGNOSTIC : TEST RESPIRATOIRE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51"/>
        <w:gridCol w:w="2634"/>
        <w:gridCol w:w="3041"/>
      </w:tblGrid>
      <w:tr w:rsidR="00321737" w14:paraId="25A3B9E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6907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Principe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DECE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Protocole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2D39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Seuils diagnostiques</w:t>
            </w:r>
          </w:p>
        </w:tc>
      </w:tr>
      <w:tr w:rsidR="00321737" w14:paraId="5D95835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E9BDF" w14:textId="77777777" w:rsidR="00321737" w:rsidRDefault="004D4E55">
            <w:r>
              <w:t>Mesure des gaz expirés (H2, CH4) après ingestion de sucres fermentescibles.</w:t>
            </w:r>
          </w:p>
          <w:p w14:paraId="524E7727" w14:textId="77777777" w:rsidR="00321737" w:rsidRDefault="004D4E55">
            <w:pPr>
              <w:spacing w:before="60"/>
            </w:pPr>
            <w:r>
              <w:rPr>
                <w:i/>
                <w:iCs/>
              </w:rPr>
              <w:t>Substrats : glucose, lactulose, D-xylose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DF567" w14:textId="77777777" w:rsidR="00321737" w:rsidRDefault="004D4E55">
            <w:r>
              <w:t>Mesure toutes les 20 minutes pendant 180 minutes (3 heures).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C28EB" w14:textId="07BFDABA" w:rsidR="00321737" w:rsidRDefault="004D4E55">
            <w:r>
              <w:rPr>
                <w:b/>
                <w:bCs/>
                <w:color w:val="1F3864"/>
              </w:rPr>
              <w:t>H2 &gt; 20 ppm</w:t>
            </w:r>
            <w:r w:rsidR="00BD1C48">
              <w:rPr>
                <w:b/>
                <w:bCs/>
                <w:color w:val="1F3864"/>
              </w:rPr>
              <w:t xml:space="preserve"> (partie par million)</w:t>
            </w:r>
            <w:r>
              <w:rPr>
                <w:b/>
                <w:bCs/>
                <w:color w:val="1F3864"/>
              </w:rPr>
              <w:t xml:space="preserve"> dans les 120 premières minutes</w:t>
            </w:r>
          </w:p>
          <w:p w14:paraId="7ABA7132" w14:textId="77777777" w:rsidR="00321737" w:rsidRDefault="004D4E55">
            <w:pPr>
              <w:spacing w:before="60"/>
            </w:pPr>
            <w:r>
              <w:rPr>
                <w:b/>
                <w:bCs/>
                <w:color w:val="1F3864"/>
              </w:rPr>
              <w:t>CH4 &gt; 12 ppm dans les 120 premières minutes</w:t>
            </w:r>
          </w:p>
        </w:tc>
      </w:tr>
    </w:tbl>
    <w:p w14:paraId="7B6EADCB" w14:textId="61D91CA5" w:rsidR="00F66498" w:rsidRDefault="00CE13AF">
      <w:pPr>
        <w:spacing w:before="180" w:after="60"/>
      </w:pPr>
      <w:r>
        <w:t>Avec le flat linigh c’est un ISO</w:t>
      </w:r>
      <w:r w:rsidR="00F66498">
        <w:t>.</w:t>
      </w:r>
    </w:p>
    <w:p w14:paraId="71D71D60" w14:textId="77777777" w:rsidR="00321737" w:rsidRDefault="004D4E55">
      <w:pPr>
        <w:spacing w:before="300" w:after="120"/>
      </w:pPr>
      <w:r>
        <w:rPr>
          <w:b/>
          <w:bCs/>
          <w:color w:val="1F3864"/>
          <w:sz w:val="26"/>
          <w:szCs w:val="26"/>
        </w:rPr>
        <w:t>5. PRINCIPALES CAUSES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3"/>
        <w:gridCol w:w="2384"/>
        <w:gridCol w:w="2399"/>
        <w:gridCol w:w="2400"/>
      </w:tblGrid>
      <w:tr w:rsidR="00321737" w14:paraId="0DF5A78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EDEBD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1. Digestion affaiblie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3E408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2. Troubles de la motricité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FEBE9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3. Troubles immunitaires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1DCB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4. Troubles mécaniques</w:t>
            </w:r>
          </w:p>
        </w:tc>
      </w:tr>
      <w:tr w:rsidR="00321737" w14:paraId="7497AC0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9858B" w14:textId="77777777" w:rsidR="00321737" w:rsidRDefault="004D4E55">
            <w:r>
              <w:rPr>
                <w:sz w:val="17"/>
                <w:szCs w:val="17"/>
              </w:rPr>
              <w:t>• Déficits enzymatiques</w:t>
            </w:r>
          </w:p>
          <w:p w14:paraId="67F4FD9C" w14:textId="77777777" w:rsidR="00321737" w:rsidRDefault="004D4E55">
            <w:r>
              <w:rPr>
                <w:sz w:val="17"/>
                <w:szCs w:val="17"/>
              </w:rPr>
              <w:t>• Hypochlorhydrie</w:t>
            </w:r>
          </w:p>
          <w:p w14:paraId="3CB23AE4" w14:textId="77777777" w:rsidR="00321737" w:rsidRDefault="004D4E55">
            <w:r>
              <w:rPr>
                <w:sz w:val="17"/>
                <w:szCs w:val="17"/>
              </w:rPr>
              <w:t>• Insuffisance biliaire</w:t>
            </w:r>
          </w:p>
          <w:p w14:paraId="1C8A01EA" w14:textId="77777777" w:rsidR="00321737" w:rsidRDefault="004D4E55">
            <w:r>
              <w:rPr>
                <w:sz w:val="17"/>
                <w:szCs w:val="17"/>
              </w:rPr>
              <w:t>• Atrophie muqueuse</w:t>
            </w:r>
          </w:p>
          <w:p w14:paraId="7578339D" w14:textId="77777777" w:rsidR="00321737" w:rsidRDefault="004D4E55">
            <w:r>
              <w:rPr>
                <w:sz w:val="17"/>
                <w:szCs w:val="17"/>
              </w:rPr>
              <w:t>• IPP, FUT2 non sécréteur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1046D" w14:textId="77777777" w:rsidR="00321737" w:rsidRDefault="004D4E55">
            <w:r>
              <w:rPr>
                <w:sz w:val="17"/>
                <w:szCs w:val="17"/>
              </w:rPr>
              <w:t>• Hypothyroïdie</w:t>
            </w:r>
          </w:p>
          <w:p w14:paraId="67F37CC6" w14:textId="77777777" w:rsidR="00321737" w:rsidRDefault="004D4E55">
            <w:r>
              <w:rPr>
                <w:sz w:val="17"/>
                <w:szCs w:val="17"/>
              </w:rPr>
              <w:t>• Axe intestin-cerveau dysfonctionnel</w:t>
            </w:r>
          </w:p>
          <w:p w14:paraId="03069418" w14:textId="77777777" w:rsidR="00321737" w:rsidRDefault="004D4E55">
            <w:r>
              <w:rPr>
                <w:sz w:val="17"/>
                <w:szCs w:val="17"/>
              </w:rPr>
              <w:t>• Lésions nerveuses (neuropathie diabétique)</w:t>
            </w:r>
          </w:p>
          <w:p w14:paraId="2E6C203B" w14:textId="77777777" w:rsidR="00321737" w:rsidRDefault="004D4E55">
            <w:r>
              <w:rPr>
                <w:sz w:val="17"/>
                <w:szCs w:val="17"/>
              </w:rPr>
              <w:t>• Infections chroniques (EBV, Lyme)</w:t>
            </w:r>
          </w:p>
          <w:p w14:paraId="051D442B" w14:textId="77777777" w:rsidR="00321737" w:rsidRDefault="004D4E55">
            <w:r>
              <w:rPr>
                <w:sz w:val="17"/>
                <w:szCs w:val="17"/>
              </w:rPr>
              <w:t>• Mycotoxines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CC9BC" w14:textId="77777777" w:rsidR="00321737" w:rsidRDefault="004D4E55">
            <w:r>
              <w:rPr>
                <w:sz w:val="17"/>
                <w:szCs w:val="17"/>
              </w:rPr>
              <w:t>• Déficit immunitaire (HIV, auto-immunité)</w:t>
            </w:r>
          </w:p>
          <w:p w14:paraId="21642045" w14:textId="77777777" w:rsidR="00321737" w:rsidRDefault="004D4E55">
            <w:r>
              <w:rPr>
                <w:sz w:val="17"/>
                <w:szCs w:val="17"/>
              </w:rPr>
              <w:t>• Âge avancé</w:t>
            </w:r>
          </w:p>
          <w:p w14:paraId="1936AAEB" w14:textId="0D925650" w:rsidR="00321737" w:rsidRDefault="004D4E55">
            <w:r>
              <w:rPr>
                <w:sz w:val="17"/>
                <w:szCs w:val="17"/>
              </w:rPr>
              <w:t>• Déficit en IgA</w:t>
            </w:r>
            <w:r w:rsidR="0014351D">
              <w:rPr>
                <w:sz w:val="17"/>
                <w:szCs w:val="17"/>
              </w:rPr>
              <w:t xml:space="preserve"> (Dysrégulation du mucus)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7C785" w14:textId="77777777" w:rsidR="00321737" w:rsidRDefault="004D4E55">
            <w:r>
              <w:rPr>
                <w:sz w:val="17"/>
                <w:szCs w:val="17"/>
              </w:rPr>
              <w:t>• Adhérences (endométriose)</w:t>
            </w:r>
          </w:p>
          <w:p w14:paraId="19BE2477" w14:textId="718CD718" w:rsidR="00321737" w:rsidRDefault="004D4E55">
            <w:r>
              <w:rPr>
                <w:sz w:val="17"/>
                <w:szCs w:val="17"/>
              </w:rPr>
              <w:t>• Tissus cicatriciels (chirurgies</w:t>
            </w:r>
            <w:r w:rsidR="00410BD2">
              <w:rPr>
                <w:sz w:val="17"/>
                <w:szCs w:val="17"/>
              </w:rPr>
              <w:t>= Appendicite</w:t>
            </w:r>
            <w:r>
              <w:rPr>
                <w:sz w:val="17"/>
                <w:szCs w:val="17"/>
              </w:rPr>
              <w:t>)</w:t>
            </w:r>
          </w:p>
          <w:p w14:paraId="2E89B955" w14:textId="1559C739" w:rsidR="00321737" w:rsidRDefault="004D4E55">
            <w:r>
              <w:rPr>
                <w:sz w:val="17"/>
                <w:szCs w:val="17"/>
              </w:rPr>
              <w:t xml:space="preserve">• Diverticuloses </w:t>
            </w:r>
            <w:r w:rsidR="0014351D">
              <w:rPr>
                <w:sz w:val="17"/>
                <w:szCs w:val="17"/>
              </w:rPr>
              <w:t>de la grêle</w:t>
            </w:r>
          </w:p>
        </w:tc>
      </w:tr>
    </w:tbl>
    <w:p w14:paraId="014519E4" w14:textId="77777777" w:rsidR="00FF589B" w:rsidRDefault="00C55AC9">
      <w:pPr>
        <w:spacing w:before="180" w:after="60"/>
      </w:pPr>
      <w:r>
        <w:t>Dysrégluration du mucus : en cas de mauvais mucus</w:t>
      </w:r>
      <w:r w:rsidR="0022711A">
        <w:t>, il empêche les mauvaises bactéries de passer.</w:t>
      </w:r>
      <w:r w:rsidR="00B46027">
        <w:t xml:space="preserve"> </w:t>
      </w:r>
    </w:p>
    <w:p w14:paraId="17562534" w14:textId="77777777" w:rsidR="00FF589B" w:rsidRDefault="00B46027">
      <w:pPr>
        <w:spacing w:before="180" w:after="60"/>
      </w:pPr>
      <w:r>
        <w:t>Un manque sur FUT 2</w:t>
      </w:r>
      <w:r w:rsidR="009A5DDC">
        <w:t xml:space="preserve"> (code pour la production de mucus). </w:t>
      </w:r>
    </w:p>
    <w:p w14:paraId="79AF3A38" w14:textId="52FEE2F8" w:rsidR="00321737" w:rsidRDefault="009A5DDC">
      <w:pPr>
        <w:spacing w:before="180" w:after="60"/>
      </w:pPr>
      <w:r>
        <w:t>Il y a des choses qui peuvent aider à la production de mucus.</w:t>
      </w:r>
    </w:p>
    <w:p w14:paraId="525960AB" w14:textId="5E199ED2" w:rsidR="00321737" w:rsidRDefault="004D4E55">
      <w:pPr>
        <w:spacing w:before="300" w:after="120"/>
      </w:pPr>
      <w:r>
        <w:rPr>
          <w:b/>
          <w:bCs/>
          <w:color w:val="1F3864"/>
          <w:sz w:val="26"/>
          <w:szCs w:val="26"/>
        </w:rPr>
        <w:t>6. PRISE EN CHARGE NATUROPATHIQUE</w:t>
      </w:r>
      <w:r w:rsidR="003E5AC0">
        <w:rPr>
          <w:b/>
          <w:bCs/>
          <w:color w:val="1F3864"/>
          <w:sz w:val="26"/>
          <w:szCs w:val="26"/>
        </w:rPr>
        <w:t xml:space="preserve"> 1H02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92"/>
        <w:gridCol w:w="2343"/>
        <w:gridCol w:w="2991"/>
      </w:tblGrid>
      <w:tr w:rsidR="00321737" w14:paraId="0567138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505E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① Court terme (1-3 mois) — Approche symptomatique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E1497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② Moyen terme (3-6 mois) — Approche préventive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DB04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③ Long terme (&gt; 6 mois) — Approche causaliste</w:t>
            </w:r>
          </w:p>
        </w:tc>
      </w:tr>
      <w:tr w:rsidR="00321737" w14:paraId="4448619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EB2C" w14:textId="77777777" w:rsidR="00321737" w:rsidRDefault="004D4E55">
            <w:r>
              <w:rPr>
                <w:b/>
                <w:bCs/>
                <w:color w:val="1F3864"/>
              </w:rPr>
              <w:t>Alimentation :</w:t>
            </w:r>
          </w:p>
          <w:p w14:paraId="609EDB9D" w14:textId="5F2D67AD" w:rsidR="00321737" w:rsidRDefault="004D4E55">
            <w:r>
              <w:rPr>
                <w:sz w:val="17"/>
                <w:szCs w:val="17"/>
              </w:rPr>
              <w:t>• Diminuer/exclure les glucides fermentescibles (FODMAPs, amidons résistants, fruits post-repas</w:t>
            </w:r>
            <w:r w:rsidR="00C33BFA">
              <w:rPr>
                <w:sz w:val="17"/>
                <w:szCs w:val="17"/>
              </w:rPr>
              <w:t>,l’histamine, lectines</w:t>
            </w:r>
            <w:r>
              <w:rPr>
                <w:sz w:val="17"/>
                <w:szCs w:val="17"/>
              </w:rPr>
              <w:t>)</w:t>
            </w:r>
          </w:p>
          <w:p w14:paraId="495BEDB3" w14:textId="77777777" w:rsidR="00321737" w:rsidRDefault="004D4E55">
            <w:pPr>
              <w:spacing w:before="80"/>
            </w:pPr>
            <w:r>
              <w:rPr>
                <w:b/>
                <w:bCs/>
                <w:color w:val="1F3864"/>
              </w:rPr>
              <w:t>Substances bactéricides :</w:t>
            </w:r>
          </w:p>
          <w:p w14:paraId="66BAD9CC" w14:textId="77777777" w:rsidR="00321737" w:rsidRDefault="004D4E55">
            <w:r>
              <w:rPr>
                <w:sz w:val="17"/>
                <w:szCs w:val="17"/>
              </w:rPr>
              <w:t>• Contre méthane : allicine, origan, neem</w:t>
            </w:r>
          </w:p>
          <w:p w14:paraId="294244EC" w14:textId="77777777" w:rsidR="00321737" w:rsidRDefault="004D4E55">
            <w:r>
              <w:rPr>
                <w:sz w:val="17"/>
                <w:szCs w:val="17"/>
              </w:rPr>
              <w:t>• Contre hydrogène : berbérine, origan, neem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AD518" w14:textId="77777777" w:rsidR="00321737" w:rsidRDefault="004D4E55">
            <w:r>
              <w:rPr>
                <w:b/>
                <w:bCs/>
                <w:color w:val="1F3864"/>
              </w:rPr>
              <w:t>Prokinétiques digestifs :</w:t>
            </w:r>
          </w:p>
          <w:p w14:paraId="2DADDEE0" w14:textId="77777777" w:rsidR="00321737" w:rsidRDefault="004D4E55">
            <w:r>
              <w:rPr>
                <w:sz w:val="17"/>
                <w:szCs w:val="17"/>
              </w:rPr>
              <w:t>• Carvi, fenouil, gingembre</w:t>
            </w:r>
          </w:p>
          <w:p w14:paraId="024BF319" w14:textId="77777777" w:rsidR="00321737" w:rsidRDefault="004D4E55">
            <w:r>
              <w:rPr>
                <w:sz w:val="17"/>
                <w:szCs w:val="17"/>
              </w:rPr>
              <w:t>• Régulation du transit par substances prokinétiques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B0A4" w14:textId="77777777" w:rsidR="00321737" w:rsidRDefault="004D4E55">
            <w:r>
              <w:rPr>
                <w:b/>
                <w:bCs/>
                <w:color w:val="1F3864"/>
              </w:rPr>
              <w:t>Sphère digestive :</w:t>
            </w:r>
          </w:p>
          <w:p w14:paraId="0CBA6404" w14:textId="77777777" w:rsidR="00321737" w:rsidRDefault="004D4E55">
            <w:r>
              <w:rPr>
                <w:sz w:val="17"/>
                <w:szCs w:val="17"/>
              </w:rPr>
              <w:t>• Sécrétions digestives (HCl, enzymes, bilaire, mucus)</w:t>
            </w:r>
          </w:p>
          <w:p w14:paraId="659BAF2A" w14:textId="77777777" w:rsidR="00321737" w:rsidRDefault="004D4E55">
            <w:r>
              <w:rPr>
                <w:sz w:val="17"/>
                <w:szCs w:val="17"/>
              </w:rPr>
              <w:t>• Muqueuse et immunité</w:t>
            </w:r>
          </w:p>
          <w:p w14:paraId="209BC390" w14:textId="77777777" w:rsidR="00321737" w:rsidRDefault="004D4E55">
            <w:pPr>
              <w:spacing w:before="80"/>
            </w:pPr>
            <w:r>
              <w:rPr>
                <w:b/>
                <w:bCs/>
                <w:color w:val="1F3864"/>
              </w:rPr>
              <w:t>Axes extra-digestifs :</w:t>
            </w:r>
          </w:p>
          <w:p w14:paraId="12AA34F8" w14:textId="0B02DC8A" w:rsidR="00321737" w:rsidRDefault="004D4E55">
            <w:r>
              <w:rPr>
                <w:sz w:val="17"/>
                <w:szCs w:val="17"/>
              </w:rPr>
              <w:t>• Axe intestin-cerveau</w:t>
            </w:r>
            <w:r w:rsidR="00AF2609">
              <w:rPr>
                <w:sz w:val="17"/>
                <w:szCs w:val="17"/>
              </w:rPr>
              <w:t xml:space="preserve"> défaillant</w:t>
            </w:r>
            <w:r>
              <w:rPr>
                <w:sz w:val="17"/>
                <w:szCs w:val="17"/>
              </w:rPr>
              <w:t xml:space="preserve"> (nerf vague, SNE)</w:t>
            </w:r>
            <w:r w:rsidR="005001EF">
              <w:rPr>
                <w:sz w:val="17"/>
                <w:szCs w:val="17"/>
              </w:rPr>
              <w:t xml:space="preserve"> lié à des virus, du stress chroniques, un burn out…</w:t>
            </w:r>
          </w:p>
          <w:p w14:paraId="26BED6C7" w14:textId="445E6898" w:rsidR="00321737" w:rsidRDefault="004D4E55">
            <w:r>
              <w:rPr>
                <w:sz w:val="17"/>
                <w:szCs w:val="17"/>
              </w:rPr>
              <w:t>• Axe hormonal (thyroïde, hormones sexuelles</w:t>
            </w:r>
            <w:r w:rsidR="008772CF">
              <w:rPr>
                <w:sz w:val="17"/>
                <w:szCs w:val="17"/>
              </w:rPr>
              <w:t> : oestrogènes posent soucis</w:t>
            </w:r>
            <w:r>
              <w:rPr>
                <w:sz w:val="17"/>
                <w:szCs w:val="17"/>
              </w:rPr>
              <w:t>)</w:t>
            </w:r>
          </w:p>
          <w:p w14:paraId="02424B1E" w14:textId="77777777" w:rsidR="00321737" w:rsidRDefault="004D4E55">
            <w:r>
              <w:rPr>
                <w:sz w:val="17"/>
                <w:szCs w:val="17"/>
              </w:rPr>
              <w:t>• Axe immunitaire et infectieux</w:t>
            </w:r>
          </w:p>
        </w:tc>
      </w:tr>
    </w:tbl>
    <w:p w14:paraId="27D3BCD7" w14:textId="77777777" w:rsidR="00321737" w:rsidRDefault="00321737">
      <w:pPr>
        <w:spacing w:before="120" w:after="60"/>
      </w:pPr>
    </w:p>
    <w:p w14:paraId="01004153" w14:textId="77777777" w:rsidR="00321737" w:rsidRDefault="004D4E55">
      <w:pPr>
        <w:spacing w:before="180" w:after="80"/>
      </w:pPr>
      <w:r>
        <w:rPr>
          <w:b/>
          <w:bCs/>
          <w:color w:val="C0392B"/>
          <w:sz w:val="22"/>
          <w:szCs w:val="22"/>
        </w:rPr>
        <w:t>Approche enzymatique (court terme)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47"/>
        <w:gridCol w:w="2141"/>
        <w:gridCol w:w="4238"/>
      </w:tblGrid>
      <w:tr w:rsidR="00321737" w14:paraId="1C65257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59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6CFFE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Enzyme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59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5F7A7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Substrat cible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59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A7F5E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Aliments concernés</w:t>
            </w:r>
          </w:p>
        </w:tc>
      </w:tr>
      <w:tr w:rsidR="00321737" w14:paraId="332222C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AD5BD" w14:textId="77777777" w:rsidR="00321737" w:rsidRDefault="004D4E55">
            <w:r>
              <w:rPr>
                <w:color w:val="000000"/>
              </w:rPr>
              <w:t>Lactase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6A481" w14:textId="77777777" w:rsidR="00321737" w:rsidRDefault="004D4E55">
            <w:r>
              <w:rPr>
                <w:color w:val="000000"/>
              </w:rPr>
              <w:t>Lactose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1B179" w14:textId="77777777" w:rsidR="00321737" w:rsidRDefault="004D4E55">
            <w:r>
              <w:rPr>
                <w:color w:val="000000"/>
              </w:rPr>
              <w:t>Lait, crème, fromages à pâte molle</w:t>
            </w:r>
          </w:p>
        </w:tc>
      </w:tr>
      <w:tr w:rsidR="00321737" w14:paraId="48CB375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E2D5A" w14:textId="77777777" w:rsidR="00321737" w:rsidRDefault="004D4E55">
            <w:r>
              <w:rPr>
                <w:color w:val="000000"/>
              </w:rPr>
              <w:t>Alpha-galactosidase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EA5FB" w14:textId="77777777" w:rsidR="00321737" w:rsidRDefault="004D4E55">
            <w:r>
              <w:rPr>
                <w:color w:val="000000"/>
              </w:rPr>
              <w:t>Galactosides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26CF8" w14:textId="77777777" w:rsidR="00321737" w:rsidRDefault="004D4E55">
            <w:r>
              <w:rPr>
                <w:color w:val="000000"/>
              </w:rPr>
              <w:t>Légumineuses</w:t>
            </w:r>
          </w:p>
        </w:tc>
      </w:tr>
      <w:tr w:rsidR="00321737" w14:paraId="381BEA6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5F45F" w14:textId="77777777" w:rsidR="00321737" w:rsidRDefault="004D4E55">
            <w:r>
              <w:rPr>
                <w:color w:val="000000"/>
              </w:rPr>
              <w:t>Fructan hydrolase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CA119" w14:textId="77777777" w:rsidR="00321737" w:rsidRDefault="004D4E55">
            <w:r>
              <w:rPr>
                <w:color w:val="000000"/>
              </w:rPr>
              <w:t>Fructanes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D2BF2" w14:textId="77777777" w:rsidR="00321737" w:rsidRDefault="004D4E55">
            <w:r>
              <w:rPr>
                <w:color w:val="000000"/>
              </w:rPr>
              <w:t>Ail, oignon, blé, poireau, chou</w:t>
            </w:r>
          </w:p>
        </w:tc>
      </w:tr>
      <w:tr w:rsidR="00321737" w14:paraId="6D2B66F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B9B07" w14:textId="77777777" w:rsidR="00321737" w:rsidRDefault="004D4E55">
            <w:r>
              <w:rPr>
                <w:color w:val="000000"/>
              </w:rPr>
              <w:t>Xylose isomérase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724D3" w14:textId="77777777" w:rsidR="00321737" w:rsidRDefault="004D4E55">
            <w:r>
              <w:rPr>
                <w:color w:val="000000"/>
              </w:rPr>
              <w:t>Fructose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C7EDC" w14:textId="77777777" w:rsidR="00321737" w:rsidRDefault="004D4E55">
            <w:r>
              <w:rPr>
                <w:color w:val="000000"/>
              </w:rPr>
              <w:t>Miel, abricot, pêche, dattes</w:t>
            </w:r>
          </w:p>
        </w:tc>
      </w:tr>
      <w:tr w:rsidR="00321737" w14:paraId="001D669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A99B4" w14:textId="77777777" w:rsidR="00321737" w:rsidRDefault="004D4E55">
            <w:r>
              <w:rPr>
                <w:color w:val="000000"/>
              </w:rPr>
              <w:t>Invertase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7653B" w14:textId="77777777" w:rsidR="00321737" w:rsidRDefault="004D4E55">
            <w:r>
              <w:rPr>
                <w:color w:val="000000"/>
              </w:rPr>
              <w:t>Saccharose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37647" w14:textId="77777777" w:rsidR="00321737" w:rsidRDefault="004D4E55">
            <w:r>
              <w:rPr>
                <w:color w:val="000000"/>
              </w:rPr>
              <w:t>Sucre de table</w:t>
            </w:r>
          </w:p>
        </w:tc>
      </w:tr>
      <w:tr w:rsidR="00321737" w14:paraId="474C940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4D4A5" w14:textId="77777777" w:rsidR="00321737" w:rsidRDefault="004D4E55">
            <w:r>
              <w:rPr>
                <w:color w:val="000000"/>
              </w:rPr>
              <w:lastRenderedPageBreak/>
              <w:t>Pectinase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E7D1C" w14:textId="77777777" w:rsidR="00321737" w:rsidRDefault="004D4E55">
            <w:r>
              <w:rPr>
                <w:color w:val="000000"/>
              </w:rPr>
              <w:t>Pectine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261BE" w14:textId="77777777" w:rsidR="00321737" w:rsidRDefault="004D4E55">
            <w:r>
              <w:rPr>
                <w:color w:val="000000"/>
              </w:rPr>
              <w:t>Pommes, poires</w:t>
            </w:r>
          </w:p>
        </w:tc>
      </w:tr>
      <w:tr w:rsidR="00321737" w14:paraId="775C863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76BD1" w14:textId="77777777" w:rsidR="00321737" w:rsidRDefault="004D4E55">
            <w:r>
              <w:rPr>
                <w:color w:val="000000"/>
              </w:rPr>
              <w:t>Beta-glucanase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00F42" w14:textId="77777777" w:rsidR="00321737" w:rsidRDefault="004D4E55">
            <w:r>
              <w:rPr>
                <w:color w:val="000000"/>
              </w:rPr>
              <w:t>Bêta-glucanes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64B1E" w14:textId="77777777" w:rsidR="00321737" w:rsidRDefault="004D4E55">
            <w:r>
              <w:rPr>
                <w:color w:val="000000"/>
              </w:rPr>
              <w:t>Avoine, champignons</w:t>
            </w:r>
          </w:p>
        </w:tc>
      </w:tr>
    </w:tbl>
    <w:p w14:paraId="33955D98" w14:textId="77777777" w:rsidR="00321737" w:rsidRDefault="00321737">
      <w:pPr>
        <w:spacing w:after="20"/>
      </w:pPr>
    </w:p>
    <w:p w14:paraId="04346EDB" w14:textId="77777777" w:rsidR="00321737" w:rsidRDefault="004D4E55">
      <w:pPr>
        <w:spacing w:before="60" w:after="60"/>
      </w:pPr>
      <w:r>
        <w:rPr>
          <w:b/>
          <w:bCs/>
          <w:color w:val="1F3864"/>
        </w:rPr>
        <w:t>⚠ Gélules non gastro-résistantes (HPMC) pour un mélange dès l'estomac et éviter la fermentation dans le grêle.</w:t>
      </w:r>
    </w:p>
    <w:p w14:paraId="6A8D8AD8" w14:textId="77777777" w:rsidR="00321737" w:rsidRDefault="00321737">
      <w:pPr>
        <w:spacing w:before="180" w:after="60"/>
      </w:pPr>
    </w:p>
    <w:p w14:paraId="53145EA7" w14:textId="77777777" w:rsidR="00321737" w:rsidRDefault="004D4E55">
      <w:pPr>
        <w:spacing w:before="300" w:after="120"/>
      </w:pPr>
      <w:r>
        <w:rPr>
          <w:b/>
          <w:bCs/>
          <w:color w:val="1F3864"/>
          <w:sz w:val="26"/>
          <w:szCs w:val="26"/>
        </w:rPr>
        <w:t>7. CAS PRATIQUES</w:t>
      </w:r>
    </w:p>
    <w:p w14:paraId="4F8012DF" w14:textId="77777777" w:rsidR="00321737" w:rsidRDefault="004D4E55">
      <w:pPr>
        <w:spacing w:before="180" w:after="80"/>
      </w:pPr>
      <w:r>
        <w:rPr>
          <w:b/>
          <w:bCs/>
          <w:color w:val="C0392B"/>
          <w:sz w:val="22"/>
          <w:szCs w:val="22"/>
        </w:rPr>
        <w:t>Cas 1 — Noémie, 31 ans, Community Manager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60"/>
        <w:gridCol w:w="5266"/>
      </w:tblGrid>
      <w:tr w:rsidR="00321737" w14:paraId="7E189D9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0C58E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Profil &amp; Symptômes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E2E7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Examens</w:t>
            </w:r>
          </w:p>
        </w:tc>
      </w:tr>
      <w:tr w:rsidR="00321737" w14:paraId="51F3286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2BCB8" w14:textId="77777777" w:rsidR="00321737" w:rsidRDefault="004D4E55">
            <w:r>
              <w:t>• 31 ans, 167 cm / 59 kg, en couple, sans enfant</w:t>
            </w:r>
          </w:p>
          <w:p w14:paraId="13EE92EC" w14:textId="77777777" w:rsidR="00321737" w:rsidRDefault="004D4E55">
            <w:r>
              <w:t>• Ballonnements, intolérances alimentaires, gaz, diarrhée</w:t>
            </w:r>
          </w:p>
          <w:p w14:paraId="4287246D" w14:textId="77777777" w:rsidR="00321737" w:rsidRDefault="004D4E55">
            <w:r>
              <w:t>• Stress, anxiété au travail et dans relations</w:t>
            </w:r>
          </w:p>
          <w:p w14:paraId="558D4862" w14:textId="77777777" w:rsidR="00321737" w:rsidRDefault="004D4E55">
            <w:r>
              <w:t>• Amélioration des symptômes en vacances</w:t>
            </w:r>
          </w:p>
          <w:p w14:paraId="281EA8D3" w14:textId="77777777" w:rsidR="00321737" w:rsidRDefault="004D4E55">
            <w:r>
              <w:t>• Réactions à l'alcool (gueule de bois intense) et au kombucha/kéfir (urticaire) → intolérance à l'histamine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F7C99" w14:textId="77777777" w:rsidR="00321737" w:rsidRDefault="004D4E55">
            <w:r>
              <w:t>• Test respiratoire : H2 à 37 ppm à 60 min → SIBO hydrogène confirmé (&gt; 20 ppm)</w:t>
            </w:r>
          </w:p>
          <w:p w14:paraId="0D9BBA2C" w14:textId="77777777" w:rsidR="00321737" w:rsidRDefault="004D4E55">
            <w:r>
              <w:t>• CH4 à 8 ppm (&lt; 12 ppm → IMO non confirmé)</w:t>
            </w:r>
          </w:p>
          <w:p w14:paraId="2A41F37E" w14:textId="77777777" w:rsidR="00321737" w:rsidRDefault="004D4E55">
            <w:r>
              <w:t>• Diamine oxydase (DAO) basse → intolérance à l'histamine</w:t>
            </w:r>
          </w:p>
          <w:p w14:paraId="3F26E385" w14:textId="77777777" w:rsidR="00321737" w:rsidRDefault="004D4E55">
            <w:r>
              <w:t>• Test métabolites organiques urinaires : rapport hippurate/benzoate diminué, tricarballylate élevé, D-lactate élevé → hyperfermentation + faiblesse hépatique</w:t>
            </w:r>
          </w:p>
        </w:tc>
      </w:tr>
    </w:tbl>
    <w:p w14:paraId="7860DA84" w14:textId="77777777" w:rsidR="00321737" w:rsidRDefault="00321737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67"/>
        <w:gridCol w:w="5559"/>
      </w:tblGrid>
      <w:tr w:rsidR="00321737" w14:paraId="4057160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59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BEC85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Causes identifiées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59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D79D0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Protocole</w:t>
            </w:r>
          </w:p>
        </w:tc>
      </w:tr>
      <w:tr w:rsidR="00321737" w14:paraId="467CDDA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5C35E" w14:textId="77777777" w:rsidR="00321737" w:rsidRDefault="004D4E55">
            <w:r>
              <w:t>• Hyperfermentation bactérienne (FODMAPs / fibres)</w:t>
            </w:r>
          </w:p>
          <w:p w14:paraId="5A54D466" w14:textId="77777777" w:rsidR="00321737" w:rsidRDefault="004D4E55">
            <w:r>
              <w:t>• Mauvaise détoxification hépatique (ratio hippurate/benzoate)</w:t>
            </w:r>
          </w:p>
          <w:p w14:paraId="03653270" w14:textId="77777777" w:rsidR="00321737" w:rsidRDefault="004D4E55">
            <w:r>
              <w:t>• Possible « leaky gut »</w:t>
            </w:r>
          </w:p>
          <w:p w14:paraId="5C4C9CF2" w14:textId="77777777" w:rsidR="00321737" w:rsidRDefault="004D4E55">
            <w:r>
              <w:t>• Intolérance à l'histamine (DAO basse)</w:t>
            </w:r>
          </w:p>
          <w:p w14:paraId="022DDAD7" w14:textId="77777777" w:rsidR="00321737" w:rsidRDefault="004D4E55">
            <w:r>
              <w:t>• Rupture axe intestin-cerveau + faiblesse immunitaire (stress chronique)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1254D" w14:textId="77777777" w:rsidR="00321737" w:rsidRDefault="004D4E55">
            <w:r>
              <w:t>Alimentation : ↓ fibres fermentescibles (légumineuses, féculents complets) + ↓ aliments histaminiques (alcool, fermentés, fumés, chocolat, kiwi, ananas)</w:t>
            </w:r>
          </w:p>
          <w:p w14:paraId="5C70C17B" w14:textId="77777777" w:rsidR="00321737" w:rsidRDefault="004D4E55">
            <w:pPr>
              <w:spacing w:before="60"/>
            </w:pPr>
            <w:r>
              <w:t>Antibactérien léger : neem</w:t>
            </w:r>
          </w:p>
          <w:p w14:paraId="6CBB799A" w14:textId="77777777" w:rsidR="00321737" w:rsidRDefault="004D4E55">
            <w:pPr>
              <w:spacing w:before="60"/>
            </w:pPr>
            <w:r>
              <w:t>Soutien hépatique : glycine (phase II) + vitamine B5 (acide panthothénique)</w:t>
            </w:r>
          </w:p>
          <w:p w14:paraId="6F34F4B1" w14:textId="77777777" w:rsidR="00321737" w:rsidRDefault="004D4E55">
            <w:pPr>
              <w:spacing w:before="60"/>
            </w:pPr>
            <w:r>
              <w:t>Muqueuse intestinale : ↑ protéines animales (vit A, zinc, oméga-3, glutamine)</w:t>
            </w:r>
          </w:p>
          <w:p w14:paraId="5D9C0BC8" w14:textId="77777777" w:rsidR="00321737" w:rsidRDefault="004D4E55">
            <w:pPr>
              <w:spacing w:before="60"/>
            </w:pPr>
            <w:r>
              <w:t>Système nerveux : évaluer le sport (intensité), psychothérapie, stimulation nerf vague (respiration, yoga, méditation)</w:t>
            </w:r>
          </w:p>
        </w:tc>
      </w:tr>
    </w:tbl>
    <w:p w14:paraId="3F4F71DC" w14:textId="77777777" w:rsidR="00321737" w:rsidRDefault="00321737">
      <w:pPr>
        <w:spacing w:before="160" w:after="60"/>
      </w:pPr>
    </w:p>
    <w:p w14:paraId="65CFCEE0" w14:textId="77777777" w:rsidR="00321737" w:rsidRDefault="004D4E55">
      <w:pPr>
        <w:spacing w:before="180" w:after="80"/>
      </w:pPr>
      <w:r>
        <w:rPr>
          <w:b/>
          <w:bCs/>
          <w:color w:val="C0392B"/>
          <w:sz w:val="22"/>
          <w:szCs w:val="22"/>
        </w:rPr>
        <w:t>Cas 2 — Inès, 36 ans, RH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30"/>
        <w:gridCol w:w="3696"/>
      </w:tblGrid>
      <w:tr w:rsidR="00321737" w14:paraId="3CCB827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04BED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Profil &amp; Symptômes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BA28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Examens</w:t>
            </w:r>
          </w:p>
        </w:tc>
      </w:tr>
      <w:tr w:rsidR="00321737" w14:paraId="745EC17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A269D" w14:textId="77777777" w:rsidR="00321737" w:rsidRDefault="004D4E55">
            <w:r>
              <w:t>• 36 ans, 165 cm / 74 kg — SIBO depuis ~ 5 ans</w:t>
            </w:r>
          </w:p>
          <w:p w14:paraId="2B884521" w14:textId="77777777" w:rsidR="00321737" w:rsidRDefault="004D4E55">
            <w:r>
              <w:t>• Ballonnements, constipation, brain fog, perte de cheveux, fatigue, prise de poids, brûlures d'estomac</w:t>
            </w:r>
          </w:p>
          <w:p w14:paraId="25D0D2A4" w14:textId="77777777" w:rsidR="00321737" w:rsidRDefault="004D4E55">
            <w:r>
              <w:t>• IPP (pantoprazole) en automédication depuis 2020</w:t>
            </w:r>
          </w:p>
          <w:p w14:paraId="572D9446" w14:textId="77777777" w:rsidR="00321737" w:rsidRDefault="004D4E55">
            <w:r>
              <w:t>• Gastroscopie 2020 : hernie hiatale légère + gastrite</w:t>
            </w:r>
          </w:p>
          <w:p w14:paraId="0A9E3233" w14:textId="77777777" w:rsidR="00321737" w:rsidRDefault="004D4E55">
            <w:r>
              <w:t>• Alimentation : peu de protéines animales, riche en légumineuses, pas de sel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89029" w14:textId="77777777" w:rsidR="00321737" w:rsidRDefault="004D4E55">
            <w:r>
              <w:t>• Cholestérol HDL bas + cholestérol total élevé</w:t>
            </w:r>
          </w:p>
          <w:p w14:paraId="67BF7997" w14:textId="77777777" w:rsidR="00321737" w:rsidRDefault="004D4E55">
            <w:r>
              <w:t>• TSH = 2,95 (norme haute) + T4 en norme basse → thyroïde ralentie</w:t>
            </w:r>
          </w:p>
          <w:p w14:paraId="37A88A12" w14:textId="77777777" w:rsidR="00321737" w:rsidRDefault="004D4E55">
            <w:r>
              <w:t>• Ferritine basse : 17 ng/ml</w:t>
            </w:r>
          </w:p>
          <w:p w14:paraId="57C5A3D0" w14:textId="77777777" w:rsidR="00321737" w:rsidRDefault="004D4E55">
            <w:r>
              <w:t>• HOMA légèrement élevé → résistance à l'insuline débutante</w:t>
            </w:r>
          </w:p>
          <w:p w14:paraId="542A4325" w14:textId="77777777" w:rsidR="00321737" w:rsidRDefault="004D4E55">
            <w:r>
              <w:t>• Carence en vitamine D</w:t>
            </w:r>
          </w:p>
        </w:tc>
      </w:tr>
    </w:tbl>
    <w:p w14:paraId="72303EE7" w14:textId="77777777" w:rsidR="00321737" w:rsidRDefault="00321737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34"/>
        <w:gridCol w:w="4592"/>
      </w:tblGrid>
      <w:tr w:rsidR="00321737" w14:paraId="641053B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59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A13F0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Causes identifiées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59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BA6F2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Protocole</w:t>
            </w:r>
          </w:p>
        </w:tc>
      </w:tr>
      <w:tr w:rsidR="00321737" w14:paraId="2D31F75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7E64C" w14:textId="77777777" w:rsidR="00321737" w:rsidRDefault="004D4E55">
            <w:r>
              <w:rPr>
                <w:b/>
                <w:bCs/>
                <w:color w:val="1F3864"/>
              </w:rPr>
              <w:t>Mécanismes digestifs :</w:t>
            </w:r>
          </w:p>
          <w:p w14:paraId="69FADD81" w14:textId="77777777" w:rsidR="00321737" w:rsidRDefault="004D4E55">
            <w:r>
              <w:t>• Atteinte muqueuse gastrique + hernie hiatale</w:t>
            </w:r>
          </w:p>
          <w:p w14:paraId="58108D48" w14:textId="77777777" w:rsidR="00321737" w:rsidRDefault="004D4E55">
            <w:r>
              <w:t>• Hypochlorhydrie (usage IPP) → trouble de la vidange gastrique et motricité</w:t>
            </w:r>
          </w:p>
          <w:p w14:paraId="0E08E0D2" w14:textId="77777777" w:rsidR="00321737" w:rsidRDefault="004D4E55">
            <w:pPr>
              <w:spacing w:before="60"/>
            </w:pPr>
            <w:r>
              <w:rPr>
                <w:b/>
                <w:bCs/>
                <w:color w:val="1F3864"/>
              </w:rPr>
              <w:t>Mécanismes thyroïdiens :</w:t>
            </w:r>
          </w:p>
          <w:p w14:paraId="05A58DB8" w14:textId="77777777" w:rsidR="00321737" w:rsidRDefault="004D4E55">
            <w:r>
              <w:t>• Carences en zinc, iode, sélénium, fer, vit A, oméga-3 LC → sous-production T4 + conversion T4→T3 insuffisante</w:t>
            </w:r>
          </w:p>
          <w:p w14:paraId="3B3A6C83" w14:textId="77777777" w:rsidR="00321737" w:rsidRDefault="004D4E55">
            <w:r>
              <w:lastRenderedPageBreak/>
              <w:t>• Cortisol élevé (stress) → inhibition conversion T4→T3</w:t>
            </w:r>
          </w:p>
          <w:p w14:paraId="4B61BEEC" w14:textId="77777777" w:rsidR="00321737" w:rsidRDefault="004D4E55">
            <w:r>
              <w:t>• Carence vit D → T3 ne peut pénétrer la cellule cible digestive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63BB2" w14:textId="77777777" w:rsidR="00321737" w:rsidRDefault="004D4E55">
            <w:r>
              <w:lastRenderedPageBreak/>
              <w:t>Alimentation : ↓ GOS (légumineuses), éviter aliments ouvrant le SIO (chocolat, alcool, menthe, café, tomates, agrumes)</w:t>
            </w:r>
          </w:p>
          <w:p w14:paraId="3E8D254F" w14:textId="77777777" w:rsidR="00321737" w:rsidRDefault="004D4E55">
            <w:pPr>
              <w:spacing w:before="60"/>
            </w:pPr>
            <w:r>
              <w:t>↑ apport micronutritionnel thyroïde : algues, 2 œufs/jour, sel iodé, poissons gras et crustacés, abats</w:t>
            </w:r>
          </w:p>
          <w:p w14:paraId="47DD151A" w14:textId="77777777" w:rsidR="00321737" w:rsidRDefault="004D4E55">
            <w:pPr>
              <w:spacing w:before="60"/>
            </w:pPr>
            <w:r>
              <w:t>Muqueuse gastrique : aloe vera, SMM (vitamine U), zinc L-carnosine</w:t>
            </w:r>
          </w:p>
          <w:p w14:paraId="077F5247" w14:textId="77777777" w:rsidR="00321737" w:rsidRDefault="004D4E55">
            <w:pPr>
              <w:spacing w:before="60"/>
            </w:pPr>
            <w:r>
              <w:t>Arrêt des IPP sans avis médical → relancer pompes à protons. Bicarbonate en substitut si besoin.</w:t>
            </w:r>
          </w:p>
          <w:p w14:paraId="3A841A60" w14:textId="77777777" w:rsidR="00321737" w:rsidRDefault="004D4E55">
            <w:pPr>
              <w:spacing w:before="60"/>
            </w:pPr>
            <w:r>
              <w:lastRenderedPageBreak/>
              <w:t>Prokinétiques : carvi, fenouil, gingembre</w:t>
            </w:r>
          </w:p>
          <w:p w14:paraId="78F4B1A2" w14:textId="77777777" w:rsidR="00321737" w:rsidRDefault="004D4E55">
            <w:pPr>
              <w:spacing w:before="60"/>
            </w:pPr>
            <w:r>
              <w:t>Complémentation thyroïde : multivitamine (vit A, D, zinc, iode, fer, oméga-3)</w:t>
            </w:r>
          </w:p>
          <w:p w14:paraId="5E4F8F1B" w14:textId="77777777" w:rsidR="00321737" w:rsidRDefault="004D4E55">
            <w:pPr>
              <w:spacing w:before="60"/>
            </w:pPr>
            <w:r>
              <w:t>Gestion du stress : ↓ cortisol par respiration, méditation, ashwagandha</w:t>
            </w:r>
          </w:p>
        </w:tc>
      </w:tr>
    </w:tbl>
    <w:p w14:paraId="70EBB4F3" w14:textId="77777777" w:rsidR="00321737" w:rsidRDefault="00321737">
      <w:pPr>
        <w:spacing w:before="180" w:after="60"/>
      </w:pPr>
    </w:p>
    <w:p w14:paraId="1D89CC62" w14:textId="77777777" w:rsidR="00321737" w:rsidRDefault="004D4E55">
      <w:pPr>
        <w:spacing w:before="300" w:after="120"/>
      </w:pPr>
      <w:r>
        <w:rPr>
          <w:b/>
          <w:bCs/>
          <w:color w:val="1F3864"/>
          <w:sz w:val="26"/>
          <w:szCs w:val="26"/>
        </w:rPr>
        <w:t>8. CONCLUSION — DOUBLE APPROCHE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80"/>
        <w:gridCol w:w="4846"/>
      </w:tblGrid>
      <w:tr w:rsidR="00321737" w14:paraId="187D003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29A0D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① Court terme (1 à 3 mois) Diminuer la prolifération bactérienne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CC562" w14:textId="77777777" w:rsidR="00321737" w:rsidRDefault="004D4E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② Long terme (&gt; 6 mois) Travailler la cause</w:t>
            </w:r>
          </w:p>
        </w:tc>
      </w:tr>
      <w:tr w:rsidR="00321737" w14:paraId="77C1088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1FFD" w14:textId="77777777" w:rsidR="00321737" w:rsidRDefault="004D4E55">
            <w:r>
              <w:t>• Approche symptomatique ↓ fermentation (FODMAPs)</w:t>
            </w:r>
          </w:p>
          <w:p w14:paraId="179DF6DE" w14:textId="77777777" w:rsidR="00321737" w:rsidRDefault="004D4E55">
            <w:r>
              <w:t>• Substances bactéricides naturelles (neem, berbérine, origan, allicine)</w:t>
            </w:r>
          </w:p>
          <w:p w14:paraId="221460D7" w14:textId="77777777" w:rsidR="00321737" w:rsidRDefault="004D4E55">
            <w:r>
              <w:t>• Approche enzymatique (gélules HPMC)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E8CF" w14:textId="77777777" w:rsidR="00321737" w:rsidRDefault="004D4E55">
            <w:r>
              <w:t>• Identification précise de la/des cause(s) via anamnèse + analyses</w:t>
            </w:r>
          </w:p>
          <w:p w14:paraId="1696F25E" w14:textId="77777777" w:rsidR="00321737" w:rsidRDefault="004D4E55">
            <w:r>
              <w:t>• Restauration des sécrétions digestives, de la muqueuse, de l'immunité</w:t>
            </w:r>
          </w:p>
          <w:p w14:paraId="37DCB739" w14:textId="77777777" w:rsidR="00321737" w:rsidRDefault="004D4E55">
            <w:r>
              <w:t>• Travail sur les axes extra-digestifs (thyroïde, nerf vague, stress, hormones)</w:t>
            </w:r>
          </w:p>
          <w:p w14:paraId="296DE398" w14:textId="77777777" w:rsidR="00321737" w:rsidRDefault="004D4E55">
            <w:r>
              <w:t>• Adhérence du consultant : explication physiologique + efforts adaptés à son mode de vie</w:t>
            </w:r>
          </w:p>
        </w:tc>
      </w:tr>
    </w:tbl>
    <w:p w14:paraId="4371C3E4" w14:textId="77777777" w:rsidR="00321737" w:rsidRDefault="00321737">
      <w:pPr>
        <w:spacing w:before="200" w:after="80"/>
      </w:pPr>
    </w:p>
    <w:p w14:paraId="7E74E45B" w14:textId="77777777" w:rsidR="00321737" w:rsidRDefault="004D4E55">
      <w:pPr>
        <w:pBdr>
          <w:top w:val="single" w:sz="6" w:space="4" w:color="1F3864"/>
        </w:pBdr>
        <w:spacing w:before="120"/>
        <w:jc w:val="center"/>
      </w:pPr>
      <w:r>
        <w:rPr>
          <w:i/>
          <w:iCs/>
          <w:color w:val="1F3864"/>
          <w:sz w:val="16"/>
          <w:szCs w:val="16"/>
        </w:rPr>
        <w:t>Fiche de révision — Le SIBO / IMO  •  ESN – École de Santé Naturelle  •  Victor Laroche, 2026</w:t>
      </w:r>
    </w:p>
    <w:sectPr w:rsidR="00321737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114F"/>
    <w:multiLevelType w:val="hybridMultilevel"/>
    <w:tmpl w:val="FFFFFFFF"/>
    <w:lvl w:ilvl="0" w:tplc="72140C54">
      <w:start w:val="1"/>
      <w:numFmt w:val="bullet"/>
      <w:lvlText w:val="•"/>
      <w:lvlJc w:val="left"/>
      <w:pPr>
        <w:ind w:left="540" w:hanging="260"/>
      </w:pPr>
    </w:lvl>
    <w:lvl w:ilvl="1" w:tplc="72825DFC">
      <w:numFmt w:val="decimal"/>
      <w:lvlText w:val=""/>
      <w:lvlJc w:val="left"/>
    </w:lvl>
    <w:lvl w:ilvl="2" w:tplc="1AD831AA">
      <w:numFmt w:val="decimal"/>
      <w:lvlText w:val=""/>
      <w:lvlJc w:val="left"/>
    </w:lvl>
    <w:lvl w:ilvl="3" w:tplc="D3B8B856">
      <w:numFmt w:val="decimal"/>
      <w:lvlText w:val=""/>
      <w:lvlJc w:val="left"/>
    </w:lvl>
    <w:lvl w:ilvl="4" w:tplc="5A526F8C">
      <w:numFmt w:val="decimal"/>
      <w:lvlText w:val=""/>
      <w:lvlJc w:val="left"/>
    </w:lvl>
    <w:lvl w:ilvl="5" w:tplc="BF8CE7C2">
      <w:numFmt w:val="decimal"/>
      <w:lvlText w:val=""/>
      <w:lvlJc w:val="left"/>
    </w:lvl>
    <w:lvl w:ilvl="6" w:tplc="8502175C">
      <w:numFmt w:val="decimal"/>
      <w:lvlText w:val=""/>
      <w:lvlJc w:val="left"/>
    </w:lvl>
    <w:lvl w:ilvl="7" w:tplc="7122C310">
      <w:numFmt w:val="decimal"/>
      <w:lvlText w:val=""/>
      <w:lvlJc w:val="left"/>
    </w:lvl>
    <w:lvl w:ilvl="8" w:tplc="EFB20E72">
      <w:numFmt w:val="decimal"/>
      <w:lvlText w:val=""/>
      <w:lvlJc w:val="left"/>
    </w:lvl>
  </w:abstractNum>
  <w:abstractNum w:abstractNumId="1" w15:restartNumberingAfterBreak="0">
    <w:nsid w:val="13F0191D"/>
    <w:multiLevelType w:val="hybridMultilevel"/>
    <w:tmpl w:val="FFFFFFFF"/>
    <w:lvl w:ilvl="0" w:tplc="4704C332">
      <w:start w:val="1"/>
      <w:numFmt w:val="bullet"/>
      <w:lvlText w:val="●"/>
      <w:lvlJc w:val="left"/>
      <w:pPr>
        <w:ind w:left="720" w:hanging="360"/>
      </w:pPr>
    </w:lvl>
    <w:lvl w:ilvl="1" w:tplc="D90AE984">
      <w:start w:val="1"/>
      <w:numFmt w:val="bullet"/>
      <w:lvlText w:val="○"/>
      <w:lvlJc w:val="left"/>
      <w:pPr>
        <w:ind w:left="1440" w:hanging="360"/>
      </w:pPr>
    </w:lvl>
    <w:lvl w:ilvl="2" w:tplc="2EDAB94A">
      <w:start w:val="1"/>
      <w:numFmt w:val="bullet"/>
      <w:lvlText w:val="■"/>
      <w:lvlJc w:val="left"/>
      <w:pPr>
        <w:ind w:left="2160" w:hanging="360"/>
      </w:pPr>
    </w:lvl>
    <w:lvl w:ilvl="3" w:tplc="D94CE8EA">
      <w:start w:val="1"/>
      <w:numFmt w:val="bullet"/>
      <w:lvlText w:val="●"/>
      <w:lvlJc w:val="left"/>
      <w:pPr>
        <w:ind w:left="2880" w:hanging="360"/>
      </w:pPr>
    </w:lvl>
    <w:lvl w:ilvl="4" w:tplc="0358A1DC">
      <w:start w:val="1"/>
      <w:numFmt w:val="bullet"/>
      <w:lvlText w:val="○"/>
      <w:lvlJc w:val="left"/>
      <w:pPr>
        <w:ind w:left="3600" w:hanging="360"/>
      </w:pPr>
    </w:lvl>
    <w:lvl w:ilvl="5" w:tplc="1882B148">
      <w:start w:val="1"/>
      <w:numFmt w:val="bullet"/>
      <w:lvlText w:val="■"/>
      <w:lvlJc w:val="left"/>
      <w:pPr>
        <w:ind w:left="4320" w:hanging="360"/>
      </w:pPr>
    </w:lvl>
    <w:lvl w:ilvl="6" w:tplc="A2761784">
      <w:start w:val="1"/>
      <w:numFmt w:val="bullet"/>
      <w:lvlText w:val="●"/>
      <w:lvlJc w:val="left"/>
      <w:pPr>
        <w:ind w:left="5040" w:hanging="360"/>
      </w:pPr>
    </w:lvl>
    <w:lvl w:ilvl="7" w:tplc="9F52A0F6">
      <w:start w:val="1"/>
      <w:numFmt w:val="bullet"/>
      <w:lvlText w:val="●"/>
      <w:lvlJc w:val="left"/>
      <w:pPr>
        <w:ind w:left="5760" w:hanging="360"/>
      </w:pPr>
    </w:lvl>
    <w:lvl w:ilvl="8" w:tplc="64EE8DFA">
      <w:start w:val="1"/>
      <w:numFmt w:val="bullet"/>
      <w:lvlText w:val="●"/>
      <w:lvlJc w:val="left"/>
      <w:pPr>
        <w:ind w:left="6480" w:hanging="360"/>
      </w:pPr>
    </w:lvl>
  </w:abstractNum>
  <w:num w:numId="1" w16cid:durableId="4800050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737"/>
    <w:rsid w:val="00004A8B"/>
    <w:rsid w:val="0001289C"/>
    <w:rsid w:val="000310DD"/>
    <w:rsid w:val="000548E1"/>
    <w:rsid w:val="000707ED"/>
    <w:rsid w:val="0014351D"/>
    <w:rsid w:val="0022711A"/>
    <w:rsid w:val="002B69AA"/>
    <w:rsid w:val="00303316"/>
    <w:rsid w:val="00321737"/>
    <w:rsid w:val="003E5AC0"/>
    <w:rsid w:val="00410BD2"/>
    <w:rsid w:val="00487671"/>
    <w:rsid w:val="004929C8"/>
    <w:rsid w:val="004D4E55"/>
    <w:rsid w:val="005001EF"/>
    <w:rsid w:val="00516FA5"/>
    <w:rsid w:val="005D481A"/>
    <w:rsid w:val="006304FC"/>
    <w:rsid w:val="006C4E90"/>
    <w:rsid w:val="00786457"/>
    <w:rsid w:val="007C0523"/>
    <w:rsid w:val="008772CF"/>
    <w:rsid w:val="008F5FC9"/>
    <w:rsid w:val="009A5DDC"/>
    <w:rsid w:val="00A56EC0"/>
    <w:rsid w:val="00A6293F"/>
    <w:rsid w:val="00AF2609"/>
    <w:rsid w:val="00B46027"/>
    <w:rsid w:val="00BD1C48"/>
    <w:rsid w:val="00C33BFA"/>
    <w:rsid w:val="00C37741"/>
    <w:rsid w:val="00C55AC9"/>
    <w:rsid w:val="00CE13AF"/>
    <w:rsid w:val="00F515F8"/>
    <w:rsid w:val="00F52EF0"/>
    <w:rsid w:val="00F66498"/>
    <w:rsid w:val="00FF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DF091C"/>
  <w15:docId w15:val="{CF38EED1-7DC2-604D-B258-A85AFF37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Book Antiqua" w:hAnsi="Book Antiqua" w:cs="Book Antiqua"/>
        <w:sz w:val="18"/>
        <w:szCs w:val="18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1393</Words>
  <Characters>7663</Characters>
  <Application>Microsoft Office Word</Application>
  <DocSecurity>0</DocSecurity>
  <Lines>63</Lines>
  <Paragraphs>18</Paragraphs>
  <ScaleCrop>false</ScaleCrop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2026-04-22T12:58:00Z</dcterms:created>
  <dcterms:modified xsi:type="dcterms:W3CDTF">2026-04-22T12:58:00Z</dcterms:modified>
</cp:coreProperties>
</file>