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267" w:rsidRPr="007F4380" w:rsidRDefault="00D21508">
      <w:pPr>
        <w:spacing w:before="120" w:after="50"/>
        <w:jc w:val="center"/>
      </w:pPr>
      <w:r w:rsidRPr="007F4380">
        <w:rPr>
          <w:b/>
          <w:bCs/>
          <w:color w:val="4B3F72"/>
          <w:sz w:val="46"/>
          <w:szCs w:val="46"/>
        </w:rPr>
        <w:t>Fiche de Révision</w:t>
      </w:r>
    </w:p>
    <w:p w:rsidR="00BD7267" w:rsidRPr="007F4380" w:rsidRDefault="00D21508">
      <w:pPr>
        <w:spacing w:after="50"/>
        <w:jc w:val="center"/>
      </w:pPr>
      <w:r w:rsidRPr="007F4380">
        <w:rPr>
          <w:color w:val="E8735A"/>
          <w:sz w:val="26"/>
          <w:szCs w:val="26"/>
        </w:rPr>
        <w:t>Les Vitamines Hydrosolubles – B1 • B2 • B3 • B5 • B6 • B8 • B9 • B12 • C</w:t>
      </w:r>
    </w:p>
    <w:p w:rsidR="00BD7267" w:rsidRPr="007F4380" w:rsidRDefault="00D21508">
      <w:pPr>
        <w:spacing w:after="240"/>
        <w:jc w:val="center"/>
      </w:pPr>
      <w:r w:rsidRPr="007F4380">
        <w:rPr>
          <w:color w:val="888888"/>
          <w:sz w:val="17"/>
          <w:szCs w:val="17"/>
        </w:rPr>
        <w:t xml:space="preserve">ESN – Module Nutrition &amp; </w:t>
      </w:r>
      <w:proofErr w:type="spellStart"/>
      <w:r w:rsidRPr="007F4380">
        <w:rPr>
          <w:color w:val="888888"/>
          <w:sz w:val="17"/>
          <w:szCs w:val="17"/>
        </w:rPr>
        <w:t>Micronutrition</w:t>
      </w:r>
      <w:proofErr w:type="spellEnd"/>
      <w:r w:rsidRPr="007F4380">
        <w:rPr>
          <w:color w:val="888888"/>
          <w:sz w:val="17"/>
          <w:szCs w:val="17"/>
        </w:rPr>
        <w:t xml:space="preserve"> • Irène </w:t>
      </w:r>
      <w:proofErr w:type="spellStart"/>
      <w:r w:rsidRPr="007F4380">
        <w:rPr>
          <w:color w:val="888888"/>
          <w:sz w:val="17"/>
          <w:szCs w:val="17"/>
        </w:rPr>
        <w:t>Zvénigorosky</w:t>
      </w:r>
      <w:proofErr w:type="spellEnd"/>
    </w:p>
    <w:p w:rsidR="00BD7267" w:rsidRPr="007F4380" w:rsidRDefault="00D21508">
      <w:pPr>
        <w:pBdr>
          <w:bottom w:val="single" w:sz="4" w:space="4" w:color="E8735A"/>
        </w:pBdr>
        <w:spacing w:before="300" w:after="140"/>
      </w:pPr>
      <w:r w:rsidRPr="007F4380">
        <w:rPr>
          <w:b/>
          <w:bCs/>
          <w:color w:val="4B3F72"/>
          <w:sz w:val="28"/>
          <w:szCs w:val="28"/>
        </w:rPr>
        <w:t>1.  Vue d'ensemble : les 9 vitamines hydrosolubles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1518"/>
        <w:gridCol w:w="3767"/>
        <w:gridCol w:w="2964"/>
        <w:gridCol w:w="1646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4B3F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Vit.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4B3F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4B3F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Rôles principaux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4B3F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alimentaires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4B3F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RNP/AS adulte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4762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D4762B"/>
                <w:sz w:val="16"/>
                <w:szCs w:val="16"/>
              </w:rPr>
              <w:t>Thiamine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Métabolisme glucides, prévention diabète, humeur, mémoire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Céréales complètes, porc, oléagineux, levure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D4762B"/>
                <w:sz w:val="15"/>
                <w:szCs w:val="15"/>
              </w:rPr>
              <w:t>AS : 1,5 H / 1,2 F mg/j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8B691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Riboflavine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Métabolisme énergétique, antioxydant (régénère glutathion), peau, muqueuses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Foie, produits laitiers, œufs, amandes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8B6914"/>
                <w:sz w:val="15"/>
                <w:szCs w:val="15"/>
              </w:rPr>
              <w:t>AS : 1,8 H / 1,5 F mg/j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Niacine (PP)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5"/>
                <w:szCs w:val="15"/>
              </w:rPr>
              <w:t>Cof</w:t>
            </w:r>
            <w:proofErr w:type="spellEnd"/>
            <w:r w:rsidRPr="007F4380">
              <w:rPr>
                <w:sz w:val="15"/>
                <w:szCs w:val="15"/>
              </w:rPr>
              <w:t xml:space="preserve">. </w:t>
            </w:r>
            <w:proofErr w:type="gramStart"/>
            <w:r w:rsidRPr="007F4380">
              <w:rPr>
                <w:sz w:val="15"/>
                <w:szCs w:val="15"/>
              </w:rPr>
              <w:t>oxydoréduction</w:t>
            </w:r>
            <w:proofErr w:type="gramEnd"/>
            <w:r w:rsidRPr="007F4380">
              <w:rPr>
                <w:sz w:val="15"/>
                <w:szCs w:val="15"/>
              </w:rPr>
              <w:t xml:space="preserve">, </w:t>
            </w:r>
            <w:proofErr w:type="spellStart"/>
            <w:r w:rsidRPr="007F4380">
              <w:rPr>
                <w:sz w:val="15"/>
                <w:szCs w:val="15"/>
              </w:rPr>
              <w:t>métab</w:t>
            </w:r>
            <w:proofErr w:type="spellEnd"/>
            <w:r w:rsidRPr="007F4380">
              <w:rPr>
                <w:sz w:val="15"/>
                <w:szCs w:val="15"/>
              </w:rPr>
              <w:t>. glucose/AA/AG, énergie, protection cellulaire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Foie, viandes, poissons, céréales complètes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1A7A6E"/>
                <w:sz w:val="15"/>
                <w:szCs w:val="15"/>
              </w:rPr>
              <w:t>RNP : 17,4 H / 14 F mg/j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D5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b/>
                <w:bCs/>
                <w:color w:val="2E7D5E"/>
                <w:sz w:val="16"/>
                <w:szCs w:val="16"/>
              </w:rPr>
              <w:t>Ac</w:t>
            </w:r>
            <w:proofErr w:type="spellEnd"/>
            <w:r w:rsidRPr="007F4380">
              <w:rPr>
                <w:b/>
                <w:bCs/>
                <w:color w:val="2E7D5E"/>
                <w:sz w:val="16"/>
                <w:szCs w:val="16"/>
              </w:rPr>
              <w:t>. pantothénique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Coenzyme A (cycle de Krebs, bêta-oxydation), synthèse protéines, glucides, 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Partout (</w:t>
            </w:r>
            <w:proofErr w:type="spellStart"/>
            <w:r w:rsidRPr="007F4380">
              <w:rPr>
                <w:sz w:val="15"/>
                <w:szCs w:val="15"/>
              </w:rPr>
              <w:t>panton</w:t>
            </w:r>
            <w:proofErr w:type="spellEnd"/>
            <w:r w:rsidRPr="007F4380">
              <w:rPr>
                <w:sz w:val="15"/>
                <w:szCs w:val="15"/>
              </w:rPr>
              <w:t xml:space="preserve"> = partout) : abats, gelée royale, légumes verts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2E7D5E"/>
                <w:sz w:val="15"/>
                <w:szCs w:val="15"/>
              </w:rPr>
              <w:t>AS : 5,8 H / 4,7 F mg/j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5E8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Pyridoxine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 xml:space="preserve">Synthèse AA, neurotransmetteurs, histamine, ATP, homocystéine, </w:t>
            </w:r>
            <w:proofErr w:type="spellStart"/>
            <w:r w:rsidRPr="007F4380">
              <w:rPr>
                <w:sz w:val="15"/>
                <w:szCs w:val="15"/>
              </w:rPr>
              <w:t>Hb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Viandes, poissons, céréales, soja, noix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1B5E8C"/>
                <w:sz w:val="15"/>
                <w:szCs w:val="15"/>
              </w:rPr>
              <w:t>AS : 1,8 H / 1,5 F mg/j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D3B8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3D3B8E"/>
                <w:sz w:val="16"/>
                <w:szCs w:val="16"/>
              </w:rPr>
              <w:t>Biotine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Cofacteur carboxylases : synthèse AG, néoglucogenèse, catabolisme AA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 xml:space="preserve">Foie, œufs cuits, champignons, fromages, </w:t>
            </w:r>
            <w:proofErr w:type="spellStart"/>
            <w:r w:rsidRPr="007F4380">
              <w:rPr>
                <w:sz w:val="15"/>
                <w:szCs w:val="15"/>
              </w:rPr>
              <w:t>microbiote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3D3B8E"/>
                <w:sz w:val="15"/>
                <w:szCs w:val="15"/>
              </w:rPr>
              <w:t>AS : 40 µg/j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9C216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 xml:space="preserve">Folates / </w:t>
            </w:r>
            <w:proofErr w:type="spellStart"/>
            <w:r w:rsidRPr="007F4380">
              <w:rPr>
                <w:b/>
                <w:bCs/>
                <w:color w:val="9C2160"/>
                <w:sz w:val="16"/>
                <w:szCs w:val="16"/>
              </w:rPr>
              <w:t>Ac</w:t>
            </w:r>
            <w:proofErr w:type="spellEnd"/>
            <w:r w:rsidRPr="007F4380">
              <w:rPr>
                <w:b/>
                <w:bCs/>
                <w:color w:val="9C2160"/>
                <w:sz w:val="16"/>
                <w:szCs w:val="16"/>
              </w:rPr>
              <w:t>. folique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5"/>
                <w:szCs w:val="15"/>
              </w:rPr>
              <w:t>Métab</w:t>
            </w:r>
            <w:proofErr w:type="spellEnd"/>
            <w:r w:rsidRPr="007F4380">
              <w:rPr>
                <w:sz w:val="15"/>
                <w:szCs w:val="15"/>
              </w:rPr>
              <w:t>. AA, division cellulaire, expression génétique, prévention malformations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Légumineuses, légumes feuilles, foie, levure, germe de blé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9C2160"/>
                <w:sz w:val="15"/>
                <w:szCs w:val="15"/>
              </w:rPr>
              <w:t xml:space="preserve">RNP : 330 µg/j (400 </w:t>
            </w:r>
            <w:proofErr w:type="spellStart"/>
            <w:r w:rsidRPr="007F4380">
              <w:rPr>
                <w:b/>
                <w:bCs/>
                <w:color w:val="9C2160"/>
                <w:sz w:val="15"/>
                <w:szCs w:val="15"/>
              </w:rPr>
              <w:t>préconce</w:t>
            </w:r>
            <w:proofErr w:type="spellEnd"/>
            <w:r w:rsidRPr="007F4380">
              <w:rPr>
                <w:b/>
                <w:bCs/>
                <w:color w:val="9C2160"/>
                <w:sz w:val="15"/>
                <w:szCs w:val="15"/>
              </w:rPr>
              <w:t>.)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6A0DA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B12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>Cobalamine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 xml:space="preserve">Reproduction cellulaire, globules rouges, </w:t>
            </w:r>
            <w:proofErr w:type="spellStart"/>
            <w:r w:rsidRPr="007F4380">
              <w:rPr>
                <w:sz w:val="15"/>
                <w:szCs w:val="15"/>
              </w:rPr>
              <w:t>myeline</w:t>
            </w:r>
            <w:proofErr w:type="spellEnd"/>
            <w:r w:rsidRPr="007F4380">
              <w:rPr>
                <w:sz w:val="15"/>
                <w:szCs w:val="15"/>
              </w:rPr>
              <w:t>, ADN/ARN, énergie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Foie, poissons, viandes, œufs, lait (UNIQUEMENT animaux)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6A0DAD"/>
                <w:sz w:val="15"/>
                <w:szCs w:val="15"/>
              </w:rPr>
              <w:t>AS : 4 µg/j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558B2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b/>
                <w:bCs/>
                <w:color w:val="558B2F"/>
                <w:sz w:val="16"/>
                <w:szCs w:val="16"/>
              </w:rPr>
              <w:t>Ac</w:t>
            </w:r>
            <w:proofErr w:type="spellEnd"/>
            <w:r w:rsidRPr="007F4380">
              <w:rPr>
                <w:b/>
                <w:bCs/>
                <w:color w:val="558B2F"/>
                <w:sz w:val="16"/>
                <w:szCs w:val="16"/>
              </w:rPr>
              <w:t>. ascorbique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Coenzyme oxygénases, synthèse collagène, antioxydant, absorption fer non-</w:t>
            </w:r>
            <w:proofErr w:type="spellStart"/>
            <w:r w:rsidRPr="007F4380">
              <w:rPr>
                <w:sz w:val="15"/>
                <w:szCs w:val="15"/>
              </w:rPr>
              <w:t>hém</w:t>
            </w:r>
            <w:proofErr w:type="spellEnd"/>
            <w:r w:rsidRPr="007F4380">
              <w:rPr>
                <w:sz w:val="15"/>
                <w:szCs w:val="15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5"/>
                <w:szCs w:val="15"/>
              </w:rPr>
              <w:t>Poivron, cassis, goyave, kiwi, persil, agrumes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558B2F"/>
                <w:sz w:val="15"/>
                <w:szCs w:val="15"/>
              </w:rPr>
              <w:t>RNP : 110 mg/j</w:t>
            </w:r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4B3F72"/>
              <w:left w:val="single" w:sz="1" w:space="0" w:color="4B3F72"/>
              <w:bottom w:val="single" w:sz="1" w:space="0" w:color="4B3F72"/>
              <w:right w:val="single" w:sz="1" w:space="0" w:color="4B3F72"/>
            </w:tcBorders>
            <w:shd w:val="clear" w:color="auto" w:fill="EDE8F5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4B3F72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4B3F72"/>
                <w:sz w:val="18"/>
                <w:szCs w:val="18"/>
              </w:rPr>
              <w:t>️  La différence clé : hydrosolubles vs liposolubles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4B3F72"/>
              <w:left w:val="single" w:sz="1" w:space="0" w:color="4B3F72"/>
              <w:bottom w:val="single" w:sz="1" w:space="0" w:color="4B3F72"/>
              <w:right w:val="single" w:sz="1" w:space="0" w:color="4B3F72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Hydrosolubles = solubles dans l'eau. Elles NE sont PAS stockées (sauf B12, stockée dans le foie). Elles sont éliminées chaque jour dans les urines.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Conséquences : (1) pas de toxicité par accumulation pour la plupart (sauf B3 acide nicotinique et B6 à haute dose). (2) les besoins doivent être couverts QUOTIDIENNEMENT par l'alimentation.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Retenir : ADEK = stockées (risque surdosage). B vitamines + C = éliminées chaque jour (carence possible rapidement sauf B12).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r w:rsidRPr="007F4380">
        <w:br w:type="page"/>
      </w:r>
    </w:p>
    <w:p w:rsidR="00BD7267" w:rsidRPr="007F4380" w:rsidRDefault="00D21508">
      <w:pPr>
        <w:pBdr>
          <w:bottom w:val="single" w:sz="3" w:space="3" w:color="D4762B"/>
        </w:pBdr>
        <w:spacing w:before="240" w:after="110"/>
        <w:ind w:left="160"/>
      </w:pPr>
      <w:r w:rsidRPr="007F4380">
        <w:rPr>
          <w:b/>
          <w:bCs/>
          <w:color w:val="D4762B"/>
          <w:sz w:val="26"/>
          <w:szCs w:val="26"/>
        </w:rPr>
        <w:lastRenderedPageBreak/>
        <w:t>Vitamine B1 – Thiamine – « La vitamine de l'énergie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3273"/>
        <w:gridCol w:w="2705"/>
        <w:gridCol w:w="3027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476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476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476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4762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D4762B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Thiamine. Forme libre (végétaux) ou pyrophosphate de thiamine (protéines animales)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Céréales complètes, porc, oléagineux, levure alimentaire, lentilles, haricots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Très détruite par la cuisson et le raffinage : céréales blanches = quasi-vide en B1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D4762B"/>
                <w:sz w:val="16"/>
                <w:szCs w:val="16"/>
              </w:rPr>
              <w:t>Rôle énergétique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Coenzyme indispensable à la dégradation des glucides (pyruvate déshydrogénase, cycle de Krebs)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Besoin ↑ si alimentation riche en glucides ou activité physique intense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Vitamine de l'énergie glucidique : sans B1, le glucose n'entre pas dans le cycle de Krebs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D4762B"/>
                <w:sz w:val="16"/>
                <w:szCs w:val="16"/>
              </w:rPr>
              <w:t>Rôle nerveux &amp; hormonal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Prévention </w:t>
            </w:r>
            <w:proofErr w:type="spellStart"/>
            <w:r w:rsidRPr="007F4380">
              <w:rPr>
                <w:sz w:val="16"/>
                <w:szCs w:val="16"/>
              </w:rPr>
              <w:t>glycation</w:t>
            </w:r>
            <w:proofErr w:type="spellEnd"/>
            <w:r w:rsidRPr="007F4380">
              <w:rPr>
                <w:sz w:val="16"/>
                <w:szCs w:val="16"/>
              </w:rPr>
              <w:t>, régulation humeur, mémoire, prévention malformations fœtales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Clé pour la santé neurologique et le métabolisme du système nerveux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Glycation</w:t>
            </w:r>
            <w:proofErr w:type="spellEnd"/>
            <w:r w:rsidRPr="007F4380">
              <w:rPr>
                <w:sz w:val="16"/>
                <w:szCs w:val="16"/>
              </w:rPr>
              <w:t xml:space="preserve"> = dommages des protéines par excès de sucre (vieillissement, diabète)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D4762B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Béribéri : neuropathie périphérique (fourmillements, paralysie), insuffisance cardiaque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Déficit alimentaire, alcoolisme (absorption bloquée), malabsorption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Alcoolisme = 1ère cause de carence B1 en France (encéphalopathie de Wernicke)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D4762B"/>
                <w:sz w:val="16"/>
                <w:szCs w:val="16"/>
              </w:rPr>
              <w:t>AS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 : 1,5 mg/j (H) – 1,2 mg/j (F). LSS non défini.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15 g levure alimentaire, 70 g graines tournesol, 150 g porc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Pas de risque de surdosage connu (hydrosoluble → éliminée dans les urines)</w:t>
            </w:r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D4762B"/>
              <w:left w:val="single" w:sz="1" w:space="0" w:color="D4762B"/>
              <w:bottom w:val="single" w:sz="1" w:space="0" w:color="D4762B"/>
              <w:right w:val="single" w:sz="1" w:space="0" w:color="D4762B"/>
            </w:tcBorders>
            <w:shd w:val="clear" w:color="auto" w:fill="FEF0E3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D4762B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D4762B"/>
                <w:sz w:val="18"/>
                <w:szCs w:val="18"/>
              </w:rPr>
              <w:t>️  Pourquoi l'alcoolisme provoque-t-il une carence en B1 ?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D4762B"/>
              <w:left w:val="single" w:sz="1" w:space="0" w:color="D4762B"/>
              <w:bottom w:val="single" w:sz="1" w:space="0" w:color="D4762B"/>
              <w:right w:val="single" w:sz="1" w:space="0" w:color="D4762B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L'alcool bloque l'absorption intestinale de la thiamine ET accroît son utilisation (le foie consume de la B1 pour métaboliser l'éthanol).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Chez un patient </w:t>
            </w:r>
            <w:proofErr w:type="spellStart"/>
            <w:r w:rsidRPr="007F4380">
              <w:rPr>
                <w:sz w:val="16"/>
                <w:szCs w:val="16"/>
              </w:rPr>
              <w:t>alcoolodépendant</w:t>
            </w:r>
            <w:proofErr w:type="spellEnd"/>
            <w:r w:rsidRPr="007F4380">
              <w:rPr>
                <w:sz w:val="16"/>
                <w:szCs w:val="16"/>
              </w:rPr>
              <w:t xml:space="preserve"> hospitalier, la carence en B1 peut provoquer l'</w:t>
            </w:r>
            <w:proofErr w:type="spellStart"/>
            <w:r w:rsidRPr="007F4380">
              <w:rPr>
                <w:sz w:val="16"/>
                <w:szCs w:val="16"/>
              </w:rPr>
              <w:t>encephalopathie</w:t>
            </w:r>
            <w:proofErr w:type="spellEnd"/>
            <w:r w:rsidRPr="007F4380">
              <w:rPr>
                <w:sz w:val="16"/>
                <w:szCs w:val="16"/>
              </w:rPr>
              <w:t xml:space="preserve"> de Wernicke : confusion, ataxie, paralysie oculomotrice → urgence neurologique.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En pratique </w:t>
            </w:r>
            <w:proofErr w:type="spellStart"/>
            <w:r w:rsidRPr="007F4380">
              <w:rPr>
                <w:sz w:val="16"/>
                <w:szCs w:val="16"/>
              </w:rPr>
              <w:t>naturo</w:t>
            </w:r>
            <w:proofErr w:type="spellEnd"/>
            <w:r w:rsidRPr="007F4380">
              <w:rPr>
                <w:sz w:val="16"/>
                <w:szCs w:val="16"/>
              </w:rPr>
              <w:t xml:space="preserve"> : toujours évaluer le statut B1 chez les personnes avec consommation régulière d'alcool ou régime hypoglucidique extrême.</w:t>
            </w:r>
          </w:p>
        </w:tc>
      </w:tr>
    </w:tbl>
    <w:p w:rsidR="00BD7267" w:rsidRPr="007F4380" w:rsidRDefault="00D21508">
      <w:pPr>
        <w:pBdr>
          <w:bottom w:val="single" w:sz="3" w:space="3" w:color="8B6914"/>
        </w:pBdr>
        <w:spacing w:before="240" w:after="110"/>
        <w:ind w:left="160"/>
      </w:pPr>
      <w:r w:rsidRPr="007F4380">
        <w:rPr>
          <w:b/>
          <w:bCs/>
          <w:color w:val="8B6914"/>
          <w:sz w:val="26"/>
          <w:szCs w:val="26"/>
        </w:rPr>
        <w:t>Vitamine B2 – Riboflavine – « Pour produire de l'énergie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3083"/>
        <w:gridCol w:w="3200"/>
        <w:gridCol w:w="2909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8B69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8B69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8B69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8B691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Riboflavine. Stable à la chaleur MAIS sensible à la lumière (stocker à l'abri)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Foie, produits laitiers, œufs, amandes, céréales complètes, calamar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Colorant alimentaire jaune E101 (riboflavine) : souvent ajoutée aux céréales enrichies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Rôle énergétique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Composant de FAD et FMN (coenzymes de la chaîne respiratoire mitochondriale)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Intervient dans toutes les étapes de production d'ATP (cycle de Krebs + oxydation des AG)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Sans B2, la production énergétique cellulaire est inefficace : fatigue chronique possible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Rôle antioxydant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Régénère le glutathion oxydé (glutathion = antioxydant intracellulaire majeur)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Agit en synergie avec sélénium, vit E et C dans la défense </w:t>
            </w:r>
            <w:proofErr w:type="spellStart"/>
            <w:r w:rsidRPr="007F4380">
              <w:rPr>
                <w:sz w:val="16"/>
                <w:szCs w:val="16"/>
              </w:rPr>
              <w:t>antioxydante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Carence en B2 = antioxydant intracellulaire défaillant = accélération du stress oxydatif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Effets préventifs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Prévention migraine (400 mg/j en thérapeutique), anémie, cataracte, cancer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Complémentation documentée dans la prophylaxie de la migraine (EFSA)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Utilisation en </w:t>
            </w:r>
            <w:proofErr w:type="spellStart"/>
            <w:r w:rsidRPr="007F4380">
              <w:rPr>
                <w:sz w:val="16"/>
                <w:szCs w:val="16"/>
              </w:rPr>
              <w:t>naturo</w:t>
            </w:r>
            <w:proofErr w:type="spellEnd"/>
            <w:r w:rsidRPr="007F4380">
              <w:rPr>
                <w:sz w:val="16"/>
                <w:szCs w:val="16"/>
              </w:rPr>
              <w:t xml:space="preserve"> : prise de 200-400 mg B2 chez les migraineux chroniques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Rarement isolée. Signe : chéilite (lèvres gercées), dermite séborrhéique, sécheresse oculaire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Alcoolisme (lésions œsophage), rare déficit alimentaire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Chéilite angulaire (coins bouche) = signe d'appel classique en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8B6914"/>
                <w:sz w:val="16"/>
                <w:szCs w:val="16"/>
              </w:rPr>
              <w:t>AS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 : 1,8 mg/j (H) – 1,5 mg/j (F). LSS non défini.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50 g foie agneau, 100 g céréales complètes, 150 g amandes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Urine jaune fluorée après prise de B2 = normal, signe d'élimination urinaire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pPr>
        <w:spacing w:before="50" w:after="50"/>
      </w:pPr>
      <w:r w:rsidRPr="007F4380">
        <w:rPr>
          <w:rFonts w:ascii="Segoe UI Symbol" w:hAnsi="Segoe UI Symbol" w:cs="Segoe UI Symbol"/>
          <w:color w:val="555555"/>
          <w:sz w:val="15"/>
          <w:szCs w:val="15"/>
        </w:rPr>
        <w:t>⚠</w:t>
      </w:r>
      <w:proofErr w:type="gramStart"/>
      <w:r w:rsidRPr="007F4380">
        <w:rPr>
          <w:color w:val="555555"/>
          <w:sz w:val="15"/>
          <w:szCs w:val="15"/>
        </w:rPr>
        <w:t>️  Conserver</w:t>
      </w:r>
      <w:proofErr w:type="gramEnd"/>
      <w:r w:rsidRPr="007F4380">
        <w:rPr>
          <w:color w:val="555555"/>
          <w:sz w:val="15"/>
          <w:szCs w:val="15"/>
        </w:rPr>
        <w:t xml:space="preserve"> le lait à l'abri de la lumière : la riboflavine est détruite rapidement en pleine lumière. Un lait exposé 2h à la lumière perd une grande partie de sa B2.</w:t>
      </w:r>
    </w:p>
    <w:p w:rsidR="00BD7267" w:rsidRPr="007F4380" w:rsidRDefault="00BD7267">
      <w:pPr>
        <w:spacing w:before="70" w:after="70"/>
      </w:pPr>
    </w:p>
    <w:p w:rsidR="00BD7267" w:rsidRPr="007F4380" w:rsidRDefault="00D21508">
      <w:r w:rsidRPr="007F4380">
        <w:br w:type="page"/>
      </w:r>
    </w:p>
    <w:p w:rsidR="00BD7267" w:rsidRPr="007F4380" w:rsidRDefault="00D21508">
      <w:pPr>
        <w:pBdr>
          <w:bottom w:val="single" w:sz="3" w:space="3" w:color="1A7A6E"/>
        </w:pBdr>
        <w:spacing w:before="240" w:after="110"/>
        <w:ind w:left="160"/>
      </w:pPr>
      <w:r w:rsidRPr="007F4380">
        <w:rPr>
          <w:b/>
          <w:bCs/>
          <w:color w:val="1A7A6E"/>
          <w:sz w:val="26"/>
          <w:szCs w:val="26"/>
        </w:rPr>
        <w:lastRenderedPageBreak/>
        <w:t>Vitamine B3 – Niacine (PP) – « Protège les cellules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4"/>
        <w:gridCol w:w="3153"/>
        <w:gridCol w:w="2786"/>
        <w:gridCol w:w="3037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Niacine = vitamine PP. 2 formes : acide nicotinique et nicotinamide (</w:t>
            </w:r>
            <w:proofErr w:type="spellStart"/>
            <w:r w:rsidRPr="007F4380">
              <w:rPr>
                <w:sz w:val="16"/>
                <w:szCs w:val="16"/>
              </w:rPr>
              <w:t>niacinamide</w:t>
            </w:r>
            <w:proofErr w:type="spellEnd"/>
            <w:r w:rsidRPr="007F4380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Foie, viandes, poissons, céréales complètes, son de blé, thon, anchois, canard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Peut être</w:t>
            </w:r>
            <w:proofErr w:type="spellEnd"/>
            <w:r w:rsidRPr="007F4380">
              <w:rPr>
                <w:sz w:val="16"/>
                <w:szCs w:val="16"/>
              </w:rPr>
              <w:t xml:space="preserve"> synthétisée à partir du tryptophane (acide aminé </w:t>
            </w:r>
            <w:proofErr w:type="spellStart"/>
            <w:r w:rsidRPr="007F4380">
              <w:rPr>
                <w:sz w:val="16"/>
                <w:szCs w:val="16"/>
              </w:rPr>
              <w:t>essentiell</w:t>
            </w:r>
            <w:proofErr w:type="spellEnd"/>
            <w:r w:rsidRPr="007F4380">
              <w:rPr>
                <w:sz w:val="16"/>
                <w:szCs w:val="16"/>
              </w:rPr>
              <w:t xml:space="preserve">) : 60 mg </w:t>
            </w:r>
            <w:proofErr w:type="spellStart"/>
            <w:r w:rsidRPr="007F4380">
              <w:rPr>
                <w:sz w:val="16"/>
                <w:szCs w:val="16"/>
              </w:rPr>
              <w:t>tryp</w:t>
            </w:r>
            <w:proofErr w:type="spellEnd"/>
            <w:r w:rsidRPr="007F4380">
              <w:rPr>
                <w:sz w:val="16"/>
                <w:szCs w:val="16"/>
              </w:rPr>
              <w:t xml:space="preserve"> = 1 mg B3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Rôle métabolique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Cofacteur de NAD et NADP : oxydoréductions dans </w:t>
            </w:r>
            <w:proofErr w:type="spellStart"/>
            <w:r w:rsidRPr="007F4380">
              <w:rPr>
                <w:sz w:val="16"/>
                <w:szCs w:val="16"/>
              </w:rPr>
              <w:t>métab</w:t>
            </w:r>
            <w:proofErr w:type="spellEnd"/>
            <w:r w:rsidRPr="007F4380">
              <w:rPr>
                <w:sz w:val="16"/>
                <w:szCs w:val="16"/>
              </w:rPr>
              <w:t>. glucose, AA, acides gras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Présente dans la quasi-totalité des voies métaboliques productrices d'énergie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NAD+ est aussi impliqué dans la </w:t>
            </w:r>
            <w:proofErr w:type="spellStart"/>
            <w:r w:rsidRPr="007F4380">
              <w:rPr>
                <w:sz w:val="16"/>
                <w:szCs w:val="16"/>
              </w:rPr>
              <w:t>longevité</w:t>
            </w:r>
            <w:proofErr w:type="spellEnd"/>
            <w:r w:rsidRPr="007F4380">
              <w:rPr>
                <w:sz w:val="16"/>
                <w:szCs w:val="16"/>
              </w:rPr>
              <w:t xml:space="preserve"> cellulaire (activation des </w:t>
            </w:r>
            <w:proofErr w:type="spellStart"/>
            <w:r w:rsidRPr="007F4380">
              <w:rPr>
                <w:sz w:val="16"/>
                <w:szCs w:val="16"/>
              </w:rPr>
              <w:t>sirtuines</w:t>
            </w:r>
            <w:proofErr w:type="spellEnd"/>
            <w:r w:rsidRPr="007F4380">
              <w:rPr>
                <w:sz w:val="16"/>
                <w:szCs w:val="16"/>
              </w:rPr>
              <w:t>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 xml:space="preserve">Rôle </w:t>
            </w:r>
            <w:proofErr w:type="spellStart"/>
            <w:r w:rsidRPr="007F4380">
              <w:rPr>
                <w:b/>
                <w:bCs/>
                <w:color w:val="1A7A6E"/>
                <w:sz w:val="16"/>
                <w:szCs w:val="16"/>
              </w:rPr>
              <w:t>protéction</w:t>
            </w:r>
            <w:proofErr w:type="spellEnd"/>
            <w:r w:rsidRPr="007F4380">
              <w:rPr>
                <w:b/>
                <w:bCs/>
                <w:color w:val="1A7A6E"/>
                <w:sz w:val="16"/>
                <w:szCs w:val="16"/>
              </w:rPr>
              <w:t xml:space="preserve"> cellulaire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Intervient dans la réparation de l'ADN (via PARP, protéine utilisant le NAD+)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Alimentation variée et riche en protéines animales ou végétales (légumineuses)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B3 = vitamine </w:t>
            </w:r>
            <w:proofErr w:type="spellStart"/>
            <w:r w:rsidRPr="007F4380">
              <w:rPr>
                <w:sz w:val="16"/>
                <w:szCs w:val="16"/>
              </w:rPr>
              <w:t>anti-vieillissement</w:t>
            </w:r>
            <w:proofErr w:type="spellEnd"/>
            <w:r w:rsidRPr="007F4380">
              <w:rPr>
                <w:sz w:val="16"/>
                <w:szCs w:val="16"/>
              </w:rPr>
              <w:t xml:space="preserve"> cellulaire via le NAD+ : intérêt en longévité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Pellagre : dermatite photosensible, diarrhée, démence (les 3D). Vomissements, dépression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Carence alimentaire (régimes déficits en protéines), alcoolisme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Pellagre = maladie du maïs sans trempage (maïs bloque absorption B3 sous forme liée)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RNP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RNP : 17,4 mg/j (H) – 14 mg/j (F). LSS : 10 mg/j (</w:t>
            </w:r>
            <w:proofErr w:type="spellStart"/>
            <w:r w:rsidRPr="007F4380">
              <w:rPr>
                <w:sz w:val="16"/>
                <w:szCs w:val="16"/>
              </w:rPr>
              <w:t>ac</w:t>
            </w:r>
            <w:proofErr w:type="spellEnd"/>
            <w:r w:rsidRPr="007F4380">
              <w:rPr>
                <w:sz w:val="16"/>
                <w:szCs w:val="16"/>
              </w:rPr>
              <w:t>. nicotinique) / 900 mg/j (nicotinamide)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80 g son de blé, 90 g thon blanc, 100 g foie de veau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LSS très différent selon la forme : l'acide nicotinique provoque flush (rougeur) à haute dose</w:t>
            </w:r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E0F5F3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1A7A6E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1A7A6E"/>
                <w:sz w:val="18"/>
                <w:szCs w:val="18"/>
              </w:rPr>
              <w:t>️  Pourquoi le maïs sans trempage provoque-t-il la pellagre ?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Le maïs est riche en niacine MAIS elle est sous forme liée (</w:t>
            </w:r>
            <w:proofErr w:type="spellStart"/>
            <w:r w:rsidRPr="007F4380">
              <w:rPr>
                <w:sz w:val="16"/>
                <w:szCs w:val="16"/>
              </w:rPr>
              <w:t>niacitin</w:t>
            </w:r>
            <w:proofErr w:type="spellEnd"/>
            <w:r w:rsidRPr="007F4380">
              <w:rPr>
                <w:sz w:val="16"/>
                <w:szCs w:val="16"/>
              </w:rPr>
              <w:t>) : impossible à absorber par l'intestin humain.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Les civilisations amérindiennes utilisaient la </w:t>
            </w:r>
            <w:proofErr w:type="spellStart"/>
            <w:r w:rsidRPr="007F4380">
              <w:rPr>
                <w:sz w:val="16"/>
                <w:szCs w:val="16"/>
              </w:rPr>
              <w:t>nixtamalisation</w:t>
            </w:r>
            <w:proofErr w:type="spellEnd"/>
            <w:r w:rsidRPr="007F4380">
              <w:rPr>
                <w:sz w:val="16"/>
                <w:szCs w:val="16"/>
              </w:rPr>
              <w:t xml:space="preserve"> (trempage dans eau de chaux) : ce processus libère la niacine et la rend absorbable.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Quand les Européens ont importé le maïs sans la technique de trempage, des épidémies de pellagre (les 3D : Dermatite, Diarrhée, Démence) ont ravagé le Sud de la France et de l'Europe.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pPr>
        <w:pBdr>
          <w:bottom w:val="single" w:sz="3" w:space="3" w:color="2E7D5E"/>
        </w:pBdr>
        <w:spacing w:before="240" w:after="110"/>
        <w:ind w:left="160"/>
      </w:pPr>
      <w:r w:rsidRPr="007F4380">
        <w:rPr>
          <w:b/>
          <w:bCs/>
          <w:color w:val="2E7D5E"/>
          <w:sz w:val="26"/>
          <w:szCs w:val="26"/>
        </w:rPr>
        <w:t>Vitamine B5 – Acide pantothénique – « Face au stress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3077"/>
        <w:gridCol w:w="2918"/>
        <w:gridCol w:w="2958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D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D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D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D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2E7D5E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Acide pantothénique. Nom du grec « </w:t>
            </w:r>
            <w:proofErr w:type="spellStart"/>
            <w:r w:rsidRPr="007F4380">
              <w:rPr>
                <w:sz w:val="16"/>
                <w:szCs w:val="16"/>
              </w:rPr>
              <w:t>panton</w:t>
            </w:r>
            <w:proofErr w:type="spellEnd"/>
            <w:r w:rsidRPr="007F4380">
              <w:rPr>
                <w:sz w:val="16"/>
                <w:szCs w:val="16"/>
              </w:rPr>
              <w:t xml:space="preserve"> » = partout. Présente dans TOUS les aliments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Gelée royale, abats, germe de blé, céréales complètes, champignons, légumes verts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Carence quasi-impossible par l'alimentation seule, sauf dénutrition sévère ou alcoolisme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2E7D5E"/>
                <w:sz w:val="16"/>
                <w:szCs w:val="16"/>
              </w:rPr>
              <w:t>Coenzyme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Entre dans la composition de la Coenzyme A (</w:t>
            </w:r>
            <w:proofErr w:type="spellStart"/>
            <w:r w:rsidRPr="007F4380">
              <w:rPr>
                <w:sz w:val="16"/>
                <w:szCs w:val="16"/>
              </w:rPr>
              <w:t>CoA</w:t>
            </w:r>
            <w:proofErr w:type="spellEnd"/>
            <w:r w:rsidRPr="007F4380">
              <w:rPr>
                <w:sz w:val="16"/>
                <w:szCs w:val="16"/>
              </w:rPr>
              <w:t>) : clé de voûte du métabolisme énergétique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Cycle de Krebs, bêta-oxydation des acides gras, synthèse du cholestérol et hormones stéroïdes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Sans </w:t>
            </w:r>
            <w:proofErr w:type="spellStart"/>
            <w:r w:rsidRPr="007F4380">
              <w:rPr>
                <w:sz w:val="16"/>
                <w:szCs w:val="16"/>
              </w:rPr>
              <w:t>CoA</w:t>
            </w:r>
            <w:proofErr w:type="spellEnd"/>
            <w:r w:rsidRPr="007F4380">
              <w:rPr>
                <w:sz w:val="16"/>
                <w:szCs w:val="16"/>
              </w:rPr>
              <w:t>, aucun acide gras ne peut être brûlé pour produire de l'énergie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2E7D5E"/>
                <w:sz w:val="16"/>
                <w:szCs w:val="16"/>
              </w:rPr>
              <w:t>Rôle stress &amp; glandes surrénales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Intervient dans la synthèse des hormones surrénales (corticostéroïdes, adrénaline)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Bésoins</w:t>
            </w:r>
            <w:proofErr w:type="spellEnd"/>
            <w:r w:rsidRPr="007F4380">
              <w:rPr>
                <w:sz w:val="16"/>
                <w:szCs w:val="16"/>
              </w:rPr>
              <w:t xml:space="preserve"> ↑ en stress chronique, tabac, alcool (B5 utilisée pour synthétiser cortisol)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Vitamine du stress : la B5 est épuisée en première lors d'un stress prolongé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2E7D5E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Troubles humeur, sommeil, neurologiques, cardiaques, gastro-intestinaux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Tabac, alcoolisme, stress chronique, rare déficit alimentaire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Syndrome des pieds brûlants (</w:t>
            </w:r>
            <w:proofErr w:type="spellStart"/>
            <w:r w:rsidRPr="007F4380">
              <w:rPr>
                <w:sz w:val="16"/>
                <w:szCs w:val="16"/>
              </w:rPr>
              <w:t>burning</w:t>
            </w:r>
            <w:proofErr w:type="spellEnd"/>
            <w:r w:rsidRPr="007F4380">
              <w:rPr>
                <w:sz w:val="16"/>
                <w:szCs w:val="16"/>
              </w:rPr>
              <w:t xml:space="preserve"> </w:t>
            </w:r>
            <w:proofErr w:type="spellStart"/>
            <w:r w:rsidRPr="007F4380">
              <w:rPr>
                <w:sz w:val="16"/>
                <w:szCs w:val="16"/>
              </w:rPr>
              <w:t>feet</w:t>
            </w:r>
            <w:proofErr w:type="spellEnd"/>
            <w:r w:rsidRPr="007F4380">
              <w:rPr>
                <w:sz w:val="16"/>
                <w:szCs w:val="16"/>
              </w:rPr>
              <w:t>) = signe de carence B5 décrit historiquement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2E7D5E"/>
                <w:sz w:val="16"/>
                <w:szCs w:val="16"/>
              </w:rPr>
              <w:t>AS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 : 5,8 mg/j (H) – 4,7 mg/j (F). LSS non défini.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40 g foie d'agneau, 80 g foie poulet/porc, 100 g céréales complètes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Synthèse de la </w:t>
            </w:r>
            <w:proofErr w:type="spellStart"/>
            <w:r w:rsidRPr="007F4380">
              <w:rPr>
                <w:sz w:val="16"/>
                <w:szCs w:val="16"/>
              </w:rPr>
              <w:t>pantéthéine</w:t>
            </w:r>
            <w:proofErr w:type="spellEnd"/>
            <w:r w:rsidRPr="007F4380">
              <w:rPr>
                <w:sz w:val="16"/>
                <w:szCs w:val="16"/>
              </w:rPr>
              <w:t xml:space="preserve"> (dérivé de B5) : utilisée en supplémentation anti-dyslipidémie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r w:rsidRPr="007F4380">
        <w:br w:type="page"/>
      </w:r>
    </w:p>
    <w:p w:rsidR="00BD7267" w:rsidRPr="007F4380" w:rsidRDefault="00D21508">
      <w:pPr>
        <w:pBdr>
          <w:bottom w:val="single" w:sz="3" w:space="3" w:color="1B5E8C"/>
        </w:pBdr>
        <w:spacing w:before="240" w:after="110"/>
        <w:ind w:left="160"/>
      </w:pPr>
      <w:r w:rsidRPr="007F4380">
        <w:rPr>
          <w:b/>
          <w:bCs/>
          <w:color w:val="1B5E8C"/>
          <w:sz w:val="26"/>
          <w:szCs w:val="26"/>
        </w:rPr>
        <w:lastRenderedPageBreak/>
        <w:t>Vitamine B6 – Pyridoxine – « Pour la bonne humeur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2611"/>
        <w:gridCol w:w="3059"/>
        <w:gridCol w:w="3063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B5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F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Pyridoxine. Noyau pyridine + 3 groupes hydroxyles. Forme active : pyridoxal phosphate (PLP)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Foie </w:t>
            </w:r>
            <w:proofErr w:type="spellStart"/>
            <w:r w:rsidRPr="007F4380">
              <w:rPr>
                <w:sz w:val="16"/>
                <w:szCs w:val="16"/>
              </w:rPr>
              <w:t>boeuf</w:t>
            </w:r>
            <w:proofErr w:type="spellEnd"/>
            <w:r w:rsidRPr="007F4380">
              <w:rPr>
                <w:sz w:val="16"/>
                <w:szCs w:val="16"/>
              </w:rPr>
              <w:t>/veau/porc/volailles, poissons, céréales, soja, noix, graines tournesol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La forme active PLP est cofacteur de + de 100 réactions enzymatiques dans le corps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Neurotransmetteurs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Indispensable à la synthèse de sérotonine, dopamine, GABA, noradrénaline, histamine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Alimentation variée (animale et végétale), céréales complètes, légumineuses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Dépression, </w:t>
            </w:r>
            <w:proofErr w:type="spellStart"/>
            <w:r w:rsidRPr="007F4380">
              <w:rPr>
                <w:sz w:val="16"/>
                <w:szCs w:val="16"/>
              </w:rPr>
              <w:t>anxieté</w:t>
            </w:r>
            <w:proofErr w:type="spellEnd"/>
            <w:r w:rsidRPr="007F4380">
              <w:rPr>
                <w:sz w:val="16"/>
                <w:szCs w:val="16"/>
              </w:rPr>
              <w:t>, insomnie = signes possibles de déficit en B6 (précurseur sérotonine)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F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Homocystéine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Recyclage de l'homocystéine (avec B9 et B12) : réduit risque cardiovasculaire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Triode B6+B9+B12 : synergique pour la méthylation et le </w:t>
            </w:r>
            <w:proofErr w:type="spellStart"/>
            <w:r w:rsidRPr="007F4380">
              <w:rPr>
                <w:sz w:val="16"/>
                <w:szCs w:val="16"/>
              </w:rPr>
              <w:t>métab</w:t>
            </w:r>
            <w:proofErr w:type="spellEnd"/>
            <w:r w:rsidRPr="007F4380">
              <w:rPr>
                <w:sz w:val="16"/>
                <w:szCs w:val="16"/>
              </w:rPr>
              <w:t>. de l'homocystéine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Hyperhomocystéinémie</w:t>
            </w:r>
            <w:proofErr w:type="spellEnd"/>
            <w:r w:rsidRPr="007F4380">
              <w:rPr>
                <w:sz w:val="16"/>
                <w:szCs w:val="16"/>
              </w:rPr>
              <w:t xml:space="preserve"> = facteur de risque cardiovasculaire et neurologique indépendant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Autres rôles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Synthèse ATP, </w:t>
            </w:r>
            <w:proofErr w:type="spellStart"/>
            <w:r w:rsidRPr="007F4380">
              <w:rPr>
                <w:sz w:val="16"/>
                <w:szCs w:val="16"/>
              </w:rPr>
              <w:t>form</w:t>
            </w:r>
            <w:proofErr w:type="spellEnd"/>
            <w:r w:rsidRPr="007F4380">
              <w:rPr>
                <w:sz w:val="16"/>
                <w:szCs w:val="16"/>
              </w:rPr>
              <w:t xml:space="preserve">. hémoglobine, immunité, adaptation au stress, </w:t>
            </w:r>
            <w:proofErr w:type="spellStart"/>
            <w:r w:rsidRPr="007F4380">
              <w:rPr>
                <w:sz w:val="16"/>
                <w:szCs w:val="16"/>
              </w:rPr>
              <w:t>anti-névralgique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Stress, infections récurrentes ↑ les besoins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Utilisée en </w:t>
            </w:r>
            <w:proofErr w:type="spellStart"/>
            <w:r w:rsidRPr="007F4380">
              <w:rPr>
                <w:sz w:val="16"/>
                <w:szCs w:val="16"/>
              </w:rPr>
              <w:t>naturo</w:t>
            </w:r>
            <w:proofErr w:type="spellEnd"/>
            <w:r w:rsidRPr="007F4380">
              <w:rPr>
                <w:sz w:val="16"/>
                <w:szCs w:val="16"/>
              </w:rPr>
              <w:t xml:space="preserve"> : nausées grossesse, syndrome prémenstruel, neuropathies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EF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Anémie, convulsions, </w:t>
            </w:r>
            <w:proofErr w:type="spellStart"/>
            <w:r w:rsidRPr="007F4380">
              <w:rPr>
                <w:sz w:val="16"/>
                <w:szCs w:val="16"/>
              </w:rPr>
              <w:t>eczema</w:t>
            </w:r>
            <w:proofErr w:type="spellEnd"/>
            <w:r w:rsidRPr="007F4380">
              <w:rPr>
                <w:sz w:val="16"/>
                <w:szCs w:val="16"/>
              </w:rPr>
              <w:t>, dermite séborrhéique, troubles cycle menstruel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Déficit alimentaire, stress, infections récurrentes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LSS : 25 mg/j. Au-delà : risque de neuropathie </w:t>
            </w:r>
            <w:proofErr w:type="spellStart"/>
            <w:r w:rsidRPr="007F4380">
              <w:rPr>
                <w:sz w:val="16"/>
                <w:szCs w:val="16"/>
              </w:rPr>
              <w:t>sensititive</w:t>
            </w:r>
            <w:proofErr w:type="spellEnd"/>
            <w:r w:rsidRPr="007F4380">
              <w:rPr>
                <w:sz w:val="16"/>
                <w:szCs w:val="16"/>
              </w:rPr>
              <w:t xml:space="preserve"> (éviter automédication haute dose)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B5E8C"/>
                <w:sz w:val="16"/>
                <w:szCs w:val="16"/>
              </w:rPr>
              <w:t>AS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 : 1,8 mg/j (H) – 1,5 mg/j (F). LSS : 25 mg/j.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100 g céréales complètes, 180 g saumon fumé, 240 g noix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Formes actives en supplémentation : pyridoxal-5-phosphate (P5P) préférable à la pyridoxine </w:t>
            </w:r>
            <w:proofErr w:type="spellStart"/>
            <w:r w:rsidRPr="007F4380">
              <w:rPr>
                <w:sz w:val="16"/>
                <w:szCs w:val="16"/>
              </w:rPr>
              <w:t>HCl</w:t>
            </w:r>
            <w:proofErr w:type="spellEnd"/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1B5E8C"/>
              <w:left w:val="single" w:sz="1" w:space="0" w:color="1B5E8C"/>
              <w:bottom w:val="single" w:sz="1" w:space="0" w:color="1B5E8C"/>
              <w:right w:val="single" w:sz="1" w:space="0" w:color="1B5E8C"/>
            </w:tcBorders>
            <w:shd w:val="clear" w:color="auto" w:fill="E3EFF8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1B5E8C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1B5E8C"/>
                <w:sz w:val="18"/>
                <w:szCs w:val="18"/>
              </w:rPr>
              <w:t>️  B6 et synthèse des neurotransmetteurs : le lien humeur/alimentation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1B5E8C"/>
              <w:left w:val="single" w:sz="1" w:space="0" w:color="1B5E8C"/>
              <w:bottom w:val="single" w:sz="1" w:space="0" w:color="1B5E8C"/>
              <w:right w:val="single" w:sz="1" w:space="0" w:color="1B5E8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Le pyridoxal phosphate (forme active de B6) est cofacteur de la DOPA décarboxylase (synthèse de la dopamine) et de la tryptophane hydroxylase (synthèse de la sérotonine).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Sans B6 suffisante, l'organisme ne peut pas convertir le tryptophane en sérotonine, ni la tyrosine en dopamine.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En consultation : une personne anxieuse, dépressive, avec des troubles du sommeil peut avoir un déficit en B6 (surtout si stress chronique, prise de pilule contraceptive ou infections récurrentes).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La pilule contraceptive </w:t>
            </w:r>
            <w:proofErr w:type="spellStart"/>
            <w:r w:rsidRPr="007F4380">
              <w:rPr>
                <w:sz w:val="16"/>
                <w:szCs w:val="16"/>
              </w:rPr>
              <w:t>déplete</w:t>
            </w:r>
            <w:proofErr w:type="spellEnd"/>
            <w:r w:rsidRPr="007F4380">
              <w:rPr>
                <w:sz w:val="16"/>
                <w:szCs w:val="16"/>
              </w:rPr>
              <w:t xml:space="preserve"> en B6, B9 et B12 : point à systématiquement vérifier en première consultation.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pPr>
        <w:pBdr>
          <w:bottom w:val="single" w:sz="3" w:space="3" w:color="3D3B8E"/>
        </w:pBdr>
        <w:spacing w:before="240" w:after="110"/>
        <w:ind w:left="160"/>
      </w:pPr>
      <w:r w:rsidRPr="007F4380">
        <w:rPr>
          <w:b/>
          <w:bCs/>
          <w:color w:val="3D3B8E"/>
          <w:sz w:val="26"/>
          <w:szCs w:val="26"/>
        </w:rPr>
        <w:t>Vitamine B8 – Biotine – « Système nerveux &amp; peau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3050"/>
        <w:gridCol w:w="3020"/>
        <w:gridCol w:w="3127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D3B8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D3B8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D3B8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D3B8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3D3B8E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Biotine. Sensible aux UV et à la lumière. Cuisson à l'eau détruit 10-40% de la biotine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Foie, œufs CUITS, champignons, fromages. </w:t>
            </w:r>
            <w:proofErr w:type="spellStart"/>
            <w:r w:rsidRPr="007F4380">
              <w:rPr>
                <w:sz w:val="16"/>
                <w:szCs w:val="16"/>
              </w:rPr>
              <w:t>Microbiote</w:t>
            </w:r>
            <w:proofErr w:type="spellEnd"/>
            <w:r w:rsidRPr="007F4380">
              <w:rPr>
                <w:sz w:val="16"/>
                <w:szCs w:val="16"/>
              </w:rPr>
              <w:t xml:space="preserve"> intestinal en produit (quantité inconnue)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Blanc d'œuf CRU contient l'</w:t>
            </w:r>
            <w:proofErr w:type="spellStart"/>
            <w:r w:rsidRPr="007F4380">
              <w:rPr>
                <w:sz w:val="16"/>
                <w:szCs w:val="16"/>
              </w:rPr>
              <w:t>avidine</w:t>
            </w:r>
            <w:proofErr w:type="spellEnd"/>
            <w:r w:rsidRPr="007F4380">
              <w:rPr>
                <w:sz w:val="16"/>
                <w:szCs w:val="16"/>
              </w:rPr>
              <w:t xml:space="preserve"> : protéine qui capte la biotine et empêche son absorption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3D3B8E"/>
                <w:sz w:val="16"/>
                <w:szCs w:val="16"/>
              </w:rPr>
              <w:t>Rôle coenzyme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Cofacteur de 5 carboxylases importantes : synthèse des acides gras, néoglucogenèse, catabolisme AA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Néoglucogenèse = production de glucose à partir de substrats non glucidiques (</w:t>
            </w:r>
            <w:proofErr w:type="spellStart"/>
            <w:r w:rsidRPr="007F4380">
              <w:rPr>
                <w:sz w:val="16"/>
                <w:szCs w:val="16"/>
              </w:rPr>
              <w:t>aa</w:t>
            </w:r>
            <w:proofErr w:type="spellEnd"/>
            <w:r w:rsidRPr="007F4380">
              <w:rPr>
                <w:sz w:val="16"/>
                <w:szCs w:val="16"/>
              </w:rPr>
              <w:t>, lactate...)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La biotine est essentiellement un cofacteur métabolique : non une vitamine énergétique directe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3D3B8E"/>
                <w:sz w:val="16"/>
                <w:szCs w:val="16"/>
              </w:rPr>
              <w:t>Peau, cheveux &amp; ongles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Intervient dans la prolifération des kératinocytes et la structure de la kératine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Notoriété en cosmétique (compléments cheveux-ongles-peau)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Preuves scientifiques limitées : seule la carence réelle (rare) améliore cheveux/ongles par suppl.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3D3B8E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Rare : dermatite, alopécie, conjonctivite, ataxie, retard développement enfant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Blanc d'œuf cru en excès (compétition avec </w:t>
            </w:r>
            <w:proofErr w:type="spellStart"/>
            <w:r w:rsidRPr="007F4380">
              <w:rPr>
                <w:sz w:val="16"/>
                <w:szCs w:val="16"/>
              </w:rPr>
              <w:t>avidine</w:t>
            </w:r>
            <w:proofErr w:type="spellEnd"/>
            <w:r w:rsidRPr="007F4380">
              <w:rPr>
                <w:sz w:val="16"/>
                <w:szCs w:val="16"/>
              </w:rPr>
              <w:t xml:space="preserve">), antibiothérapie prolongée (détruit </w:t>
            </w:r>
            <w:proofErr w:type="spellStart"/>
            <w:r w:rsidRPr="007F4380">
              <w:rPr>
                <w:sz w:val="16"/>
                <w:szCs w:val="16"/>
              </w:rPr>
              <w:t>microbiote</w:t>
            </w:r>
            <w:proofErr w:type="spellEnd"/>
            <w:r w:rsidRPr="007F4380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L'</w:t>
            </w:r>
            <w:proofErr w:type="spellStart"/>
            <w:r w:rsidRPr="007F4380">
              <w:rPr>
                <w:sz w:val="16"/>
                <w:szCs w:val="16"/>
              </w:rPr>
              <w:t>avidine</w:t>
            </w:r>
            <w:proofErr w:type="spellEnd"/>
            <w:r w:rsidRPr="007F4380">
              <w:rPr>
                <w:sz w:val="16"/>
                <w:szCs w:val="16"/>
              </w:rPr>
              <w:t xml:space="preserve"> du blanc d'œuf cru BLOQUE la biotine : ne jamais consommer blanc d'œuf cru au long terme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3D3B8E"/>
                <w:sz w:val="16"/>
                <w:szCs w:val="16"/>
              </w:rPr>
              <w:t>AS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 : 40 µg/j (adultes). Pas de LSS défini.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Couvert par : foie, œufs cuits, champignons. </w:t>
            </w:r>
            <w:proofErr w:type="spellStart"/>
            <w:r w:rsidRPr="007F4380">
              <w:rPr>
                <w:sz w:val="16"/>
                <w:szCs w:val="16"/>
              </w:rPr>
              <w:t>Microbiote</w:t>
            </w:r>
            <w:proofErr w:type="spellEnd"/>
            <w:r w:rsidRPr="007F4380">
              <w:rPr>
                <w:sz w:val="16"/>
                <w:szCs w:val="16"/>
              </w:rPr>
              <w:t xml:space="preserve"> synthèse variable.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Supplémentation : 2,5-5 mg/j parfois prescrit (ongles cassants, chute cheveux) mais efficacité limitée</w:t>
            </w:r>
          </w:p>
        </w:tc>
      </w:tr>
    </w:tbl>
    <w:p w:rsidR="00BD7267" w:rsidRPr="007F4380" w:rsidRDefault="00D21508">
      <w:pPr>
        <w:spacing w:before="50" w:after="50"/>
      </w:pPr>
      <w:r w:rsidRPr="007F4380">
        <w:rPr>
          <w:rFonts w:ascii="Segoe UI Symbol" w:hAnsi="Segoe UI Symbol" w:cs="Segoe UI Symbol"/>
          <w:color w:val="555555"/>
          <w:sz w:val="15"/>
          <w:szCs w:val="15"/>
        </w:rPr>
        <w:t>⚠</w:t>
      </w:r>
      <w:proofErr w:type="gramStart"/>
      <w:r w:rsidRPr="007F4380">
        <w:rPr>
          <w:color w:val="555555"/>
          <w:sz w:val="15"/>
          <w:szCs w:val="15"/>
        </w:rPr>
        <w:t>️  L'</w:t>
      </w:r>
      <w:proofErr w:type="spellStart"/>
      <w:r w:rsidRPr="007F4380">
        <w:rPr>
          <w:color w:val="555555"/>
          <w:sz w:val="15"/>
          <w:szCs w:val="15"/>
        </w:rPr>
        <w:t>avidine</w:t>
      </w:r>
      <w:proofErr w:type="spellEnd"/>
      <w:proofErr w:type="gramEnd"/>
      <w:r w:rsidRPr="007F4380">
        <w:rPr>
          <w:color w:val="555555"/>
          <w:sz w:val="15"/>
          <w:szCs w:val="15"/>
        </w:rPr>
        <w:t xml:space="preserve"> du blanc d'œuf CRU est un antagoniste de la biotine : à mentionner chez les personnes consommant des préparations protéinées ou smoothies avec blancs d'œufs crus.</w:t>
      </w:r>
    </w:p>
    <w:p w:rsidR="00BD7267" w:rsidRPr="007F4380" w:rsidRDefault="00BD7267">
      <w:pPr>
        <w:spacing w:before="70" w:after="70"/>
      </w:pPr>
    </w:p>
    <w:p w:rsidR="00BD7267" w:rsidRPr="007F4380" w:rsidRDefault="00D21508" w:rsidP="008B06BC">
      <w:r w:rsidRPr="007F4380">
        <w:br w:type="page"/>
      </w:r>
      <w:r w:rsidRPr="007F4380">
        <w:rPr>
          <w:b/>
          <w:bCs/>
          <w:color w:val="9C2160"/>
          <w:sz w:val="26"/>
          <w:szCs w:val="26"/>
        </w:rPr>
        <w:lastRenderedPageBreak/>
        <w:t>Vitamine B9 – Folates / Acide folique – « Indispensable à la maternité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3019"/>
        <w:gridCol w:w="2961"/>
        <w:gridCol w:w="2875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9C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9C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9C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9C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Folates (alimentaires naturels) = forme réduite. Acide folique = forme synthétique oxydée, + stable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Légumineuses, légumes à feuilles (épinards, cresson), foie, levure de bière, germe de blé, pollen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Folates alimentaires = fragiles (oxydation, chaleur). Acide folique = plus </w:t>
            </w:r>
            <w:proofErr w:type="spellStart"/>
            <w:r w:rsidRPr="007F4380">
              <w:rPr>
                <w:sz w:val="16"/>
                <w:szCs w:val="16"/>
              </w:rPr>
              <w:t>biodisponible</w:t>
            </w:r>
            <w:proofErr w:type="spellEnd"/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>Division cellulaire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Indispensable à la synthèse des bases nucléiques (ADN, ARN) → nécessaire à toute division cellulaire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Tissus à renouvellement rapide : moelle osseuse, muqueuse intestinale, </w:t>
            </w:r>
            <w:proofErr w:type="spellStart"/>
            <w:r w:rsidRPr="007F4380">
              <w:rPr>
                <w:sz w:val="16"/>
                <w:szCs w:val="16"/>
              </w:rPr>
              <w:t>foetus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Anémie mégaloblastique = globules rouges trop grands, non fonctionnels (ADN incomplet)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 xml:space="preserve">Grossesse &amp; période </w:t>
            </w:r>
            <w:proofErr w:type="spellStart"/>
            <w:r w:rsidRPr="007F4380">
              <w:rPr>
                <w:b/>
                <w:bCs/>
                <w:color w:val="9C2160"/>
                <w:sz w:val="16"/>
                <w:szCs w:val="16"/>
              </w:rPr>
              <w:t>préconce</w:t>
            </w:r>
            <w:proofErr w:type="spellEnd"/>
            <w:r w:rsidRPr="007F4380">
              <w:rPr>
                <w:b/>
                <w:bCs/>
                <w:color w:val="9C2160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Prévention spina bifida et anomalies du tube neural. RNP porté à 400 µg/j en période </w:t>
            </w:r>
            <w:proofErr w:type="spellStart"/>
            <w:r w:rsidRPr="007F4380">
              <w:rPr>
                <w:sz w:val="16"/>
                <w:szCs w:val="16"/>
              </w:rPr>
              <w:t>préconce</w:t>
            </w:r>
            <w:proofErr w:type="spellEnd"/>
            <w:r w:rsidRPr="007F4380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Supplémentation systématique recommandée 1 mois avant la conception + 1er trimestre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C'est la vitamine de la maternité : carence pendant les 28 premiers jours post-conception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>Méthylation &amp; homocystéine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Avec B6 et B12 : participe au cycle de méthylation et à la réduction de l'homocystéine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Alimentation déficitaire en légumes et légumineuses, contraceptifs, antibiotiques, méthotrexate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Méthylation = processus épigénétique : expression génétique, détoxification, humeur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>MTHFR (mutation fréquente)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Enzyme clé du </w:t>
            </w:r>
            <w:proofErr w:type="spellStart"/>
            <w:r w:rsidRPr="007F4380">
              <w:rPr>
                <w:sz w:val="16"/>
                <w:szCs w:val="16"/>
              </w:rPr>
              <w:t>métab</w:t>
            </w:r>
            <w:proofErr w:type="spellEnd"/>
            <w:r w:rsidRPr="007F4380">
              <w:rPr>
                <w:sz w:val="16"/>
                <w:szCs w:val="16"/>
              </w:rPr>
              <w:t xml:space="preserve">. </w:t>
            </w:r>
            <w:proofErr w:type="gramStart"/>
            <w:r w:rsidRPr="007F4380">
              <w:rPr>
                <w:sz w:val="16"/>
                <w:szCs w:val="16"/>
              </w:rPr>
              <w:t>des</w:t>
            </w:r>
            <w:proofErr w:type="gramEnd"/>
            <w:r w:rsidRPr="007F4380">
              <w:rPr>
                <w:sz w:val="16"/>
                <w:szCs w:val="16"/>
              </w:rPr>
              <w:t xml:space="preserve"> folates. Mutation MTHFR C677T fréquente (10-15% pop.) : conversion réduite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Test génétique MTHFR disponible (médecin)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Porteurs : privilégier </w:t>
            </w:r>
            <w:proofErr w:type="spellStart"/>
            <w:r w:rsidRPr="007F4380">
              <w:rPr>
                <w:sz w:val="16"/>
                <w:szCs w:val="16"/>
              </w:rPr>
              <w:t>méthylfolate</w:t>
            </w:r>
            <w:proofErr w:type="spellEnd"/>
            <w:r w:rsidRPr="007F4380">
              <w:rPr>
                <w:sz w:val="16"/>
                <w:szCs w:val="16"/>
              </w:rPr>
              <w:t xml:space="preserve"> (5-MTHF) sur acide folique en supplémentation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9C2160"/>
                <w:sz w:val="16"/>
                <w:szCs w:val="16"/>
              </w:rPr>
              <w:t>RNP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RNP : 330 µg/j adultes. 400 µg/j période </w:t>
            </w:r>
            <w:proofErr w:type="spellStart"/>
            <w:r w:rsidRPr="007F4380">
              <w:rPr>
                <w:sz w:val="16"/>
                <w:szCs w:val="16"/>
              </w:rPr>
              <w:t>préconce</w:t>
            </w:r>
            <w:proofErr w:type="spellEnd"/>
            <w:r w:rsidRPr="007F4380">
              <w:rPr>
                <w:sz w:val="16"/>
                <w:szCs w:val="16"/>
              </w:rPr>
              <w:t>. LSS : 1000 µg/j (</w:t>
            </w:r>
            <w:proofErr w:type="spellStart"/>
            <w:r w:rsidRPr="007F4380">
              <w:rPr>
                <w:sz w:val="16"/>
                <w:szCs w:val="16"/>
              </w:rPr>
              <w:t>ac</w:t>
            </w:r>
            <w:proofErr w:type="spellEnd"/>
            <w:r w:rsidRPr="007F4380">
              <w:rPr>
                <w:sz w:val="16"/>
                <w:szCs w:val="16"/>
              </w:rPr>
              <w:t>. folique).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25 g foie poulet, 80 g lentilles sèches, 160 g épinards crus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Couverture souvent insuffisante en France : alimentation pauvre en crus et légumineuses</w:t>
            </w:r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9C2160"/>
              <w:left w:val="single" w:sz="1" w:space="0" w:color="9C2160"/>
              <w:bottom w:val="single" w:sz="1" w:space="0" w:color="9C2160"/>
              <w:right w:val="single" w:sz="1" w:space="0" w:color="9C2160"/>
            </w:tcBorders>
            <w:shd w:val="clear" w:color="auto" w:fill="FCE8F0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9C2160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9C2160"/>
                <w:sz w:val="18"/>
                <w:szCs w:val="18"/>
              </w:rPr>
              <w:t xml:space="preserve">️  Mutation MTHFR : pourquoi est-ce important en </w:t>
            </w:r>
            <w:proofErr w:type="spellStart"/>
            <w:r w:rsidRPr="007F4380">
              <w:rPr>
                <w:b/>
                <w:bCs/>
                <w:color w:val="9C2160"/>
                <w:sz w:val="18"/>
                <w:szCs w:val="18"/>
              </w:rPr>
              <w:t>naturo</w:t>
            </w:r>
            <w:proofErr w:type="spellEnd"/>
            <w:r w:rsidRPr="007F4380">
              <w:rPr>
                <w:b/>
                <w:bCs/>
                <w:color w:val="9C2160"/>
                <w:sz w:val="18"/>
                <w:szCs w:val="18"/>
              </w:rPr>
              <w:t xml:space="preserve"> ?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9C2160"/>
              <w:left w:val="single" w:sz="1" w:space="0" w:color="9C2160"/>
              <w:bottom w:val="single" w:sz="1" w:space="0" w:color="9C2160"/>
              <w:right w:val="single" w:sz="1" w:space="0" w:color="9C2160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Le gène MTHFR code pour l'enzyme qui convertit les folates alimentaires en 5-méthyltetrahydrofolate (5-MTHF), la forme active.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~10-15% de la population est homozygote pour la mutation C677T : leur enzyme MTHFR fonctionne à 30-40% seulement. En hétérozygotes (~40% pop.) : activité réduite de 20-30%.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Conséquences : homocystéine élevée, méthylation réduite, risque de dépression, fausses couches, pré-éclampsie.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En pratique : chez un porteur MTHFR, supplémenter en 5-MTHF (</w:t>
            </w:r>
            <w:proofErr w:type="spellStart"/>
            <w:r w:rsidRPr="007F4380">
              <w:rPr>
                <w:sz w:val="16"/>
                <w:szCs w:val="16"/>
              </w:rPr>
              <w:t>méthylfolate</w:t>
            </w:r>
            <w:proofErr w:type="spellEnd"/>
            <w:r w:rsidRPr="007F4380">
              <w:rPr>
                <w:sz w:val="16"/>
                <w:szCs w:val="16"/>
              </w:rPr>
              <w:t>) plutôt qu'en acide folique ordinaire. Le 5-MTHF est directement utilisable sans conversion.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pPr>
        <w:pBdr>
          <w:bottom w:val="single" w:sz="3" w:space="3" w:color="6A0DAD"/>
        </w:pBdr>
        <w:spacing w:before="240" w:after="110"/>
        <w:ind w:left="160"/>
      </w:pPr>
      <w:r w:rsidRPr="007F4380">
        <w:rPr>
          <w:b/>
          <w:bCs/>
          <w:color w:val="6A0DAD"/>
          <w:sz w:val="26"/>
          <w:szCs w:val="26"/>
        </w:rPr>
        <w:t>Vitamine B12 – Cobalamine – « Indispensable aux globules rouges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3190"/>
        <w:gridCol w:w="2982"/>
        <w:gridCol w:w="3021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6A0DA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6A0DA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6A0DA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6A0DA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Cobalamine. Molécule complexe à base de cobalt. </w:t>
            </w:r>
            <w:proofErr w:type="spellStart"/>
            <w:r w:rsidRPr="007F4380">
              <w:rPr>
                <w:sz w:val="16"/>
                <w:szCs w:val="16"/>
              </w:rPr>
              <w:t>Cyanocobalamine</w:t>
            </w:r>
            <w:proofErr w:type="spellEnd"/>
            <w:r w:rsidRPr="007F4380">
              <w:rPr>
                <w:sz w:val="16"/>
                <w:szCs w:val="16"/>
              </w:rPr>
              <w:t xml:space="preserve"> (synthétique), </w:t>
            </w:r>
            <w:proofErr w:type="spellStart"/>
            <w:r w:rsidRPr="007F4380">
              <w:rPr>
                <w:sz w:val="16"/>
                <w:szCs w:val="16"/>
              </w:rPr>
              <w:t>méthylcobalamine</w:t>
            </w:r>
            <w:proofErr w:type="spellEnd"/>
            <w:r w:rsidRPr="007F4380">
              <w:rPr>
                <w:sz w:val="16"/>
                <w:szCs w:val="16"/>
              </w:rPr>
              <w:t xml:space="preserve"> (active)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UNIQUEMENT alimentaire (animaux) : foie, rognons, poulpe, </w:t>
            </w:r>
            <w:proofErr w:type="spellStart"/>
            <w:r w:rsidRPr="007F4380">
              <w:rPr>
                <w:sz w:val="16"/>
                <w:szCs w:val="16"/>
              </w:rPr>
              <w:t>huaîtres</w:t>
            </w:r>
            <w:proofErr w:type="spellEnd"/>
            <w:r w:rsidRPr="007F4380">
              <w:rPr>
                <w:sz w:val="16"/>
                <w:szCs w:val="16"/>
              </w:rPr>
              <w:t>, poissons, viandes, œufs, laitage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Zéro source végétale fiable : spiruline, algues, shiitake = quantités négligeables ou analogues inactifs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>Stockage hépatique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Stockée dans le foie pour 2-5 ans. Carence = très longue à s'installer, très longue à corriger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Foie contient ~ 2 mg. Besoins = 4 µg/j seulement. Réserves = 500-1000 jours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Végans</w:t>
            </w:r>
            <w:proofErr w:type="spellEnd"/>
            <w:r w:rsidRPr="007F4380">
              <w:rPr>
                <w:sz w:val="16"/>
                <w:szCs w:val="16"/>
              </w:rPr>
              <w:t xml:space="preserve"> : signes de carence souvent visibles 2-7 ans après arrêt de consommation animale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 xml:space="preserve">Facteur </w:t>
            </w:r>
            <w:proofErr w:type="spellStart"/>
            <w:r w:rsidRPr="007F4380">
              <w:rPr>
                <w:b/>
                <w:bCs/>
                <w:color w:val="6A0DAD"/>
                <w:sz w:val="16"/>
                <w:szCs w:val="16"/>
              </w:rPr>
              <w:t>intrinseque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Absorption gastrique requiert le facteur intrinsèque (FI) sécrété par les cellules pariétales de l'estomac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IPP (inhibiteurs pompe à protons), gastrite atrophique, chirurgie </w:t>
            </w:r>
            <w:proofErr w:type="spellStart"/>
            <w:r w:rsidRPr="007F4380">
              <w:rPr>
                <w:sz w:val="16"/>
                <w:szCs w:val="16"/>
              </w:rPr>
              <w:t>bariatrique</w:t>
            </w:r>
            <w:proofErr w:type="spellEnd"/>
            <w:r w:rsidRPr="007F4380">
              <w:rPr>
                <w:sz w:val="16"/>
                <w:szCs w:val="16"/>
              </w:rPr>
              <w:t xml:space="preserve"> → bloquent absorption B12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Anémie de Biermer = destruction auto-immune des cellules à FI. Suppl. par voie </w:t>
            </w:r>
            <w:proofErr w:type="spellStart"/>
            <w:r w:rsidRPr="007F4380">
              <w:rPr>
                <w:sz w:val="16"/>
                <w:szCs w:val="16"/>
              </w:rPr>
              <w:t>intram</w:t>
            </w:r>
            <w:proofErr w:type="spellEnd"/>
            <w:r w:rsidRPr="007F4380">
              <w:rPr>
                <w:sz w:val="16"/>
                <w:szCs w:val="16"/>
              </w:rPr>
              <w:t>.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 xml:space="preserve">Rôles nerveux &amp; </w:t>
            </w:r>
            <w:proofErr w:type="spellStart"/>
            <w:r w:rsidRPr="007F4380">
              <w:rPr>
                <w:b/>
                <w:bCs/>
                <w:color w:val="6A0DAD"/>
                <w:sz w:val="16"/>
                <w:szCs w:val="16"/>
              </w:rPr>
              <w:t>cell</w:t>
            </w:r>
            <w:proofErr w:type="spellEnd"/>
            <w:r w:rsidRPr="007F4380">
              <w:rPr>
                <w:b/>
                <w:bCs/>
                <w:color w:val="6A0DAD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Synthèse ADN/ARN, reproduction GR, protection gaine </w:t>
            </w:r>
            <w:proofErr w:type="spellStart"/>
            <w:r w:rsidRPr="007F4380">
              <w:rPr>
                <w:sz w:val="16"/>
                <w:szCs w:val="16"/>
              </w:rPr>
              <w:t>myelinisation</w:t>
            </w:r>
            <w:proofErr w:type="spellEnd"/>
            <w:r w:rsidRPr="007F4380">
              <w:rPr>
                <w:sz w:val="16"/>
                <w:szCs w:val="16"/>
              </w:rPr>
              <w:t xml:space="preserve"> des nerfs (</w:t>
            </w:r>
            <w:proofErr w:type="spellStart"/>
            <w:r w:rsidRPr="007F4380">
              <w:rPr>
                <w:sz w:val="16"/>
                <w:szCs w:val="16"/>
              </w:rPr>
              <w:t>myelinisation</w:t>
            </w:r>
            <w:proofErr w:type="spellEnd"/>
            <w:r w:rsidRPr="007F4380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Carence : anémie mégaloblastique + démyélinisation progressive (paresthésies, paralysie)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Trouble neurologique irréversible si carence longue non corrigée : urgence médicale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Anémie mégaloblastique, fatigue, </w:t>
            </w:r>
            <w:proofErr w:type="spellStart"/>
            <w:r w:rsidRPr="007F4380">
              <w:rPr>
                <w:sz w:val="16"/>
                <w:szCs w:val="16"/>
              </w:rPr>
              <w:t>dypsnée</w:t>
            </w:r>
            <w:proofErr w:type="spellEnd"/>
            <w:r w:rsidRPr="007F4380">
              <w:rPr>
                <w:sz w:val="16"/>
                <w:szCs w:val="16"/>
              </w:rPr>
              <w:t xml:space="preserve">, </w:t>
            </w:r>
            <w:proofErr w:type="spellStart"/>
            <w:r w:rsidRPr="007F4380">
              <w:rPr>
                <w:sz w:val="16"/>
                <w:szCs w:val="16"/>
              </w:rPr>
              <w:t>démyelinisation</w:t>
            </w:r>
            <w:proofErr w:type="spellEnd"/>
            <w:r w:rsidRPr="007F4380">
              <w:rPr>
                <w:sz w:val="16"/>
                <w:szCs w:val="16"/>
              </w:rPr>
              <w:t>, troubles mémoire/humeur, irritabilité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Véganisme</w:t>
            </w:r>
            <w:proofErr w:type="spellEnd"/>
            <w:r w:rsidRPr="007F4380">
              <w:rPr>
                <w:sz w:val="16"/>
                <w:szCs w:val="16"/>
              </w:rPr>
              <w:t xml:space="preserve">, IPP au long cours, gastrite, âge avancé (moins de FI), </w:t>
            </w:r>
            <w:proofErr w:type="spellStart"/>
            <w:r w:rsidRPr="007F4380">
              <w:rPr>
                <w:sz w:val="16"/>
                <w:szCs w:val="16"/>
              </w:rPr>
              <w:t>métformine</w:t>
            </w:r>
            <w:proofErr w:type="spellEnd"/>
            <w:r w:rsidRPr="007F4380">
              <w:rPr>
                <w:sz w:val="16"/>
                <w:szCs w:val="16"/>
              </w:rPr>
              <w:t xml:space="preserve"> (diabète)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La prise de </w:t>
            </w:r>
            <w:proofErr w:type="spellStart"/>
            <w:r w:rsidRPr="007F4380">
              <w:rPr>
                <w:sz w:val="16"/>
                <w:szCs w:val="16"/>
              </w:rPr>
              <w:t>métformine</w:t>
            </w:r>
            <w:proofErr w:type="spellEnd"/>
            <w:r w:rsidRPr="007F4380">
              <w:rPr>
                <w:sz w:val="16"/>
                <w:szCs w:val="16"/>
              </w:rPr>
              <w:t xml:space="preserve"> réduit l'absorption de B12 : surveiller le statut chez tout diabétique traité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6A0DAD"/>
                <w:sz w:val="16"/>
                <w:szCs w:val="16"/>
              </w:rPr>
              <w:t>RNP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 : 4 µg/j. Pas de LSS. En suppl. : 1000-2000 µg/j (</w:t>
            </w:r>
            <w:proofErr w:type="spellStart"/>
            <w:r w:rsidRPr="007F4380">
              <w:rPr>
                <w:sz w:val="16"/>
                <w:szCs w:val="16"/>
              </w:rPr>
              <w:t>méthylcobalamine</w:t>
            </w:r>
            <w:proofErr w:type="spellEnd"/>
            <w:r w:rsidRPr="007F4380">
              <w:rPr>
                <w:sz w:val="16"/>
                <w:szCs w:val="16"/>
              </w:rPr>
              <w:t xml:space="preserve"> ou </w:t>
            </w:r>
            <w:proofErr w:type="spellStart"/>
            <w:r w:rsidRPr="007F4380">
              <w:rPr>
                <w:sz w:val="16"/>
                <w:szCs w:val="16"/>
              </w:rPr>
              <w:t>adénosylcobalamine</w:t>
            </w:r>
            <w:proofErr w:type="spellEnd"/>
            <w:r w:rsidRPr="007F4380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Couvert par : 10 g foie/rognons, 15 g poulpe/palourdes, 20 g </w:t>
            </w:r>
            <w:proofErr w:type="spellStart"/>
            <w:r w:rsidRPr="007F4380">
              <w:rPr>
                <w:sz w:val="16"/>
                <w:szCs w:val="16"/>
              </w:rPr>
              <w:t>huaîtres</w:t>
            </w:r>
            <w:proofErr w:type="spellEnd"/>
            <w:r w:rsidRPr="007F4380">
              <w:rPr>
                <w:sz w:val="16"/>
                <w:szCs w:val="16"/>
              </w:rPr>
              <w:t>, 60 g harengs/sardines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spellStart"/>
            <w:r w:rsidRPr="007F4380">
              <w:rPr>
                <w:sz w:val="16"/>
                <w:szCs w:val="16"/>
              </w:rPr>
              <w:t>Méthylcobalamine</w:t>
            </w:r>
            <w:proofErr w:type="spellEnd"/>
            <w:r w:rsidRPr="007F4380">
              <w:rPr>
                <w:sz w:val="16"/>
                <w:szCs w:val="16"/>
              </w:rPr>
              <w:t xml:space="preserve"> ou </w:t>
            </w:r>
            <w:proofErr w:type="spellStart"/>
            <w:r w:rsidRPr="007F4380">
              <w:rPr>
                <w:sz w:val="16"/>
                <w:szCs w:val="16"/>
              </w:rPr>
              <w:t>adénosylcobalamine</w:t>
            </w:r>
            <w:proofErr w:type="spellEnd"/>
            <w:r w:rsidRPr="007F4380">
              <w:rPr>
                <w:sz w:val="16"/>
                <w:szCs w:val="16"/>
              </w:rPr>
              <w:t xml:space="preserve"> préférées à la </w:t>
            </w:r>
            <w:proofErr w:type="spellStart"/>
            <w:r w:rsidRPr="007F4380">
              <w:rPr>
                <w:sz w:val="16"/>
                <w:szCs w:val="16"/>
              </w:rPr>
              <w:t>cyanocobalamine</w:t>
            </w:r>
            <w:proofErr w:type="spellEnd"/>
            <w:r w:rsidRPr="007F4380">
              <w:rPr>
                <w:sz w:val="16"/>
                <w:szCs w:val="16"/>
              </w:rPr>
              <w:t xml:space="preserve"> (forme active directement)</w:t>
            </w:r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6A0DAD"/>
              <w:left w:val="single" w:sz="1" w:space="0" w:color="6A0DAD"/>
              <w:bottom w:val="single" w:sz="1" w:space="0" w:color="6A0DAD"/>
              <w:right w:val="single" w:sz="1" w:space="0" w:color="6A0DAD"/>
            </w:tcBorders>
            <w:shd w:val="clear" w:color="auto" w:fill="F3E8FF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6A0DAD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6A0DAD"/>
                <w:sz w:val="18"/>
                <w:szCs w:val="18"/>
              </w:rPr>
              <w:t xml:space="preserve">️  B12 et </w:t>
            </w:r>
            <w:proofErr w:type="spellStart"/>
            <w:r w:rsidRPr="007F4380">
              <w:rPr>
                <w:b/>
                <w:bCs/>
                <w:color w:val="6A0DAD"/>
                <w:sz w:val="18"/>
                <w:szCs w:val="18"/>
              </w:rPr>
              <w:t>véganisme</w:t>
            </w:r>
            <w:proofErr w:type="spellEnd"/>
            <w:r w:rsidRPr="007F4380">
              <w:rPr>
                <w:b/>
                <w:bCs/>
                <w:color w:val="6A0DAD"/>
                <w:sz w:val="18"/>
                <w:szCs w:val="18"/>
              </w:rPr>
              <w:t xml:space="preserve"> : la carence silencieuse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6A0DAD"/>
              <w:left w:val="single" w:sz="1" w:space="0" w:color="6A0DAD"/>
              <w:bottom w:val="single" w:sz="1" w:space="0" w:color="6A0DAD"/>
              <w:right w:val="single" w:sz="1" w:space="0" w:color="6A0DAD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La B12 est la SEULE vitamine essentiellement absente du règne végétal. Les algues (spiruline, </w:t>
            </w:r>
            <w:proofErr w:type="spellStart"/>
            <w:r w:rsidRPr="007F4380">
              <w:rPr>
                <w:sz w:val="16"/>
                <w:szCs w:val="16"/>
              </w:rPr>
              <w:t>nori</w:t>
            </w:r>
            <w:proofErr w:type="spellEnd"/>
            <w:r w:rsidRPr="007F4380">
              <w:rPr>
                <w:sz w:val="16"/>
                <w:szCs w:val="16"/>
              </w:rPr>
              <w:t>) contiennent des pseudo-cobalamines (analogues) inactives, voire antagonistes.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Le stock hépatique dure 2-5 ans : un </w:t>
            </w:r>
            <w:proofErr w:type="spellStart"/>
            <w:r w:rsidRPr="007F4380">
              <w:rPr>
                <w:sz w:val="16"/>
                <w:szCs w:val="16"/>
              </w:rPr>
              <w:t>végan</w:t>
            </w:r>
            <w:proofErr w:type="spellEnd"/>
            <w:r w:rsidRPr="007F4380">
              <w:rPr>
                <w:sz w:val="16"/>
                <w:szCs w:val="16"/>
              </w:rPr>
              <w:t xml:space="preserve"> peut ne détecter aucun symptôme pendant plusieurs années, puis subir des lésions neurologiques progressives (</w:t>
            </w:r>
            <w:proofErr w:type="spellStart"/>
            <w:r w:rsidRPr="007F4380">
              <w:rPr>
                <w:sz w:val="16"/>
                <w:szCs w:val="16"/>
              </w:rPr>
              <w:t>démyelinisation</w:t>
            </w:r>
            <w:proofErr w:type="spellEnd"/>
            <w:r w:rsidRPr="007F4380">
              <w:rPr>
                <w:sz w:val="16"/>
                <w:szCs w:val="16"/>
              </w:rPr>
              <w:t>).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Surveillance : dosage de l'</w:t>
            </w:r>
            <w:proofErr w:type="spellStart"/>
            <w:r w:rsidRPr="007F4380">
              <w:rPr>
                <w:sz w:val="16"/>
                <w:szCs w:val="16"/>
              </w:rPr>
              <w:t>holotranscobalamine</w:t>
            </w:r>
            <w:proofErr w:type="spellEnd"/>
            <w:r w:rsidRPr="007F4380">
              <w:rPr>
                <w:sz w:val="16"/>
                <w:szCs w:val="16"/>
              </w:rPr>
              <w:t xml:space="preserve"> (</w:t>
            </w:r>
            <w:proofErr w:type="spellStart"/>
            <w:r w:rsidRPr="007F4380">
              <w:rPr>
                <w:sz w:val="16"/>
                <w:szCs w:val="16"/>
              </w:rPr>
              <w:t>holoTC</w:t>
            </w:r>
            <w:proofErr w:type="spellEnd"/>
            <w:r w:rsidRPr="007F4380">
              <w:rPr>
                <w:sz w:val="16"/>
                <w:szCs w:val="16"/>
              </w:rPr>
              <w:t xml:space="preserve">) ou de l'acide </w:t>
            </w:r>
            <w:proofErr w:type="spellStart"/>
            <w:r w:rsidRPr="007F4380">
              <w:rPr>
                <w:sz w:val="16"/>
                <w:szCs w:val="16"/>
              </w:rPr>
              <w:t>méthylmalonique</w:t>
            </w:r>
            <w:proofErr w:type="spellEnd"/>
            <w:r w:rsidRPr="007F4380">
              <w:rPr>
                <w:sz w:val="16"/>
                <w:szCs w:val="16"/>
              </w:rPr>
              <w:t xml:space="preserve"> (AMM) = marqueurs fonctionnels plus sensibles que la B12 sérique standard.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 xml:space="preserve">Supplémentation systématique recommandée chez tout </w:t>
            </w:r>
            <w:proofErr w:type="spellStart"/>
            <w:r w:rsidRPr="007F4380">
              <w:rPr>
                <w:sz w:val="16"/>
                <w:szCs w:val="16"/>
              </w:rPr>
              <w:t>végan</w:t>
            </w:r>
            <w:proofErr w:type="spellEnd"/>
            <w:r w:rsidRPr="007F4380">
              <w:rPr>
                <w:sz w:val="16"/>
                <w:szCs w:val="16"/>
              </w:rPr>
              <w:t xml:space="preserve">. Forme privilégiée : </w:t>
            </w:r>
            <w:proofErr w:type="spellStart"/>
            <w:r w:rsidRPr="007F4380">
              <w:rPr>
                <w:sz w:val="16"/>
                <w:szCs w:val="16"/>
              </w:rPr>
              <w:t>méthylcobalamine</w:t>
            </w:r>
            <w:proofErr w:type="spellEnd"/>
            <w:r w:rsidRPr="007F4380">
              <w:rPr>
                <w:sz w:val="16"/>
                <w:szCs w:val="16"/>
              </w:rPr>
              <w:t xml:space="preserve"> ou </w:t>
            </w:r>
            <w:proofErr w:type="spellStart"/>
            <w:r w:rsidRPr="007F4380">
              <w:rPr>
                <w:sz w:val="16"/>
                <w:szCs w:val="16"/>
              </w:rPr>
              <w:t>adénosylcobalamine</w:t>
            </w:r>
            <w:proofErr w:type="spellEnd"/>
            <w:r w:rsidRPr="007F4380">
              <w:rPr>
                <w:sz w:val="16"/>
                <w:szCs w:val="16"/>
              </w:rPr>
              <w:t xml:space="preserve"> (formes actives).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 w:rsidP="008B06BC">
      <w:bookmarkStart w:id="0" w:name="_GoBack"/>
      <w:bookmarkEnd w:id="0"/>
      <w:r w:rsidRPr="007F4380">
        <w:rPr>
          <w:b/>
          <w:bCs/>
          <w:color w:val="558B2F"/>
          <w:sz w:val="26"/>
          <w:szCs w:val="26"/>
        </w:rPr>
        <w:t>Vitamine C – Acide ascorbique – « La reine des vitamines »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3094"/>
        <w:gridCol w:w="2865"/>
        <w:gridCol w:w="3129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558B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558B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558B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Sources / Causes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558B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Point clé consultation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Nom &amp; forme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Acide ascorbique. L'humain est l'un des rares mammifères incapable de le synthétiser (mutation GULO)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Poivron rouge/jaune, goyave, cassis, persil, kiwi, brocoli, agrumes, fraises, épinards crus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CRUE = essentiel : cuisson détruit 30-60% vit C. Les légumes cuits à l'eau perdent 50-80%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Synthèse du collagène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Cofacteur des hydroxylases (</w:t>
            </w:r>
            <w:proofErr w:type="spellStart"/>
            <w:r w:rsidRPr="007F4380">
              <w:rPr>
                <w:sz w:val="16"/>
                <w:szCs w:val="16"/>
              </w:rPr>
              <w:t>prolyl</w:t>
            </w:r>
            <w:proofErr w:type="spellEnd"/>
            <w:r w:rsidRPr="007F4380">
              <w:rPr>
                <w:sz w:val="16"/>
                <w:szCs w:val="16"/>
              </w:rPr>
              <w:t xml:space="preserve"> et </w:t>
            </w:r>
            <w:proofErr w:type="spellStart"/>
            <w:r w:rsidRPr="007F4380">
              <w:rPr>
                <w:sz w:val="16"/>
                <w:szCs w:val="16"/>
              </w:rPr>
              <w:t>lysyl</w:t>
            </w:r>
            <w:proofErr w:type="spellEnd"/>
            <w:r w:rsidRPr="007F4380">
              <w:rPr>
                <w:sz w:val="16"/>
                <w:szCs w:val="16"/>
              </w:rPr>
              <w:t>) : indispensable à la formation du collagène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Peau, tissus, os, cartilage, vaisseaux sanguins, gencives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Sans vitamine C : le collagène est défectueux → gencives </w:t>
            </w:r>
            <w:proofErr w:type="spellStart"/>
            <w:r w:rsidRPr="007F4380">
              <w:rPr>
                <w:sz w:val="16"/>
                <w:szCs w:val="16"/>
              </w:rPr>
              <w:t>fragilitées</w:t>
            </w:r>
            <w:proofErr w:type="spellEnd"/>
            <w:r w:rsidRPr="007F4380">
              <w:rPr>
                <w:sz w:val="16"/>
                <w:szCs w:val="16"/>
              </w:rPr>
              <w:t>, cicatrisation lente (scorbut)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Antioxydant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Neutralise les radicaux libres en milieu aqueux. Régénère la vit E oxydée (synergie)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Synergie vit C + E + bêta-carotène : triple protection </w:t>
            </w:r>
            <w:proofErr w:type="spellStart"/>
            <w:r w:rsidRPr="007F4380">
              <w:rPr>
                <w:sz w:val="16"/>
                <w:szCs w:val="16"/>
              </w:rPr>
              <w:t>antioxydante</w:t>
            </w:r>
            <w:proofErr w:type="spellEnd"/>
            <w:r w:rsidRPr="007F4380">
              <w:rPr>
                <w:sz w:val="16"/>
                <w:szCs w:val="16"/>
              </w:rPr>
              <w:t xml:space="preserve"> </w:t>
            </w:r>
            <w:proofErr w:type="spellStart"/>
            <w:r w:rsidRPr="007F4380">
              <w:rPr>
                <w:sz w:val="16"/>
                <w:szCs w:val="16"/>
              </w:rPr>
              <w:t>aqueux+lipidique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L'organisme sature les récepteurs de transport vers 200 mg/j : au-delà, absorption diminue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Absorption du fer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Convertit le fer non-</w:t>
            </w:r>
            <w:proofErr w:type="spellStart"/>
            <w:r w:rsidRPr="007F4380">
              <w:rPr>
                <w:sz w:val="16"/>
                <w:szCs w:val="16"/>
              </w:rPr>
              <w:t>héminique</w:t>
            </w:r>
            <w:proofErr w:type="spellEnd"/>
            <w:r w:rsidRPr="007F4380">
              <w:rPr>
                <w:sz w:val="16"/>
                <w:szCs w:val="16"/>
              </w:rPr>
              <w:t xml:space="preserve"> (végétal, Fe3+) en forme absorbable (Fe2+)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Associer aliment riche en vit C + source de fer non-</w:t>
            </w:r>
            <w:proofErr w:type="spellStart"/>
            <w:r w:rsidRPr="007F4380">
              <w:rPr>
                <w:sz w:val="16"/>
                <w:szCs w:val="16"/>
              </w:rPr>
              <w:t>héminique</w:t>
            </w:r>
            <w:proofErr w:type="spellEnd"/>
            <w:r w:rsidRPr="007F4380">
              <w:rPr>
                <w:sz w:val="16"/>
                <w:szCs w:val="16"/>
              </w:rPr>
              <w:t xml:space="preserve"> au même repas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Ex : salade légumineuses + jus citron = absorption du fer x2-3. Clé en alimentation végétarienne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Immunité &amp; stress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Concentrée dans les </w:t>
            </w:r>
            <w:proofErr w:type="spellStart"/>
            <w:r w:rsidRPr="007F4380">
              <w:rPr>
                <w:sz w:val="16"/>
                <w:szCs w:val="16"/>
              </w:rPr>
              <w:t>leukocytes</w:t>
            </w:r>
            <w:proofErr w:type="spellEnd"/>
            <w:r w:rsidRPr="007F4380">
              <w:rPr>
                <w:sz w:val="16"/>
                <w:szCs w:val="16"/>
              </w:rPr>
              <w:t>. Stimule la production d'anticorps et l'activité phagocytaire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Besoins ↑↑ : tabac (+35 mg/j), stress, inflammation, infections, alcool, pollution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Tabac détruit la vit C à chaque cigarette : fumeurs ont des besoins 35 mg/j supérieurs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Signes de carence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Légère : fatigue, perte appétit, amaigrissement. Sévère : scorbut (gencives, hémorragies, mort)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Tabac, asthme, maladies digestives, inflammatoires, diabète, alcool, stress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Scorbut = presque disparu mais fatigue/cicatrisation lente = signes d'état </w:t>
            </w:r>
            <w:proofErr w:type="spellStart"/>
            <w:r w:rsidRPr="007F4380">
              <w:rPr>
                <w:sz w:val="16"/>
                <w:szCs w:val="16"/>
              </w:rPr>
              <w:t>subcarenté</w:t>
            </w:r>
            <w:proofErr w:type="spellEnd"/>
            <w:r w:rsidRPr="007F4380">
              <w:rPr>
                <w:sz w:val="16"/>
                <w:szCs w:val="16"/>
              </w:rPr>
              <w:t xml:space="preserve"> </w:t>
            </w:r>
            <w:proofErr w:type="spellStart"/>
            <w:r w:rsidRPr="007F4380">
              <w:rPr>
                <w:sz w:val="16"/>
                <w:szCs w:val="16"/>
              </w:rPr>
              <w:t>frequent</w:t>
            </w:r>
            <w:proofErr w:type="spellEnd"/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558B2F"/>
                <w:sz w:val="16"/>
                <w:szCs w:val="16"/>
              </w:rPr>
              <w:t>RNP &amp; dosage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RNP : 110 mg/j. Pas de LSS officiel. Doses thérapeutiques : 500-3000 mg/j (</w:t>
            </w:r>
            <w:proofErr w:type="spellStart"/>
            <w:r w:rsidRPr="007F4380">
              <w:rPr>
                <w:sz w:val="16"/>
                <w:szCs w:val="16"/>
              </w:rPr>
              <w:t>naturo</w:t>
            </w:r>
            <w:proofErr w:type="spellEnd"/>
            <w:r w:rsidRPr="007F4380">
              <w:rPr>
                <w:sz w:val="16"/>
                <w:szCs w:val="16"/>
              </w:rPr>
              <w:t>/</w:t>
            </w:r>
            <w:proofErr w:type="spellStart"/>
            <w:r w:rsidRPr="007F4380">
              <w:rPr>
                <w:sz w:val="16"/>
                <w:szCs w:val="16"/>
              </w:rPr>
              <w:t>thérap</w:t>
            </w:r>
            <w:proofErr w:type="spellEnd"/>
            <w:r w:rsidRPr="007F4380">
              <w:rPr>
                <w:sz w:val="16"/>
                <w:szCs w:val="16"/>
              </w:rPr>
              <w:t>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Couvert par : 50 g goyave, 70 g poivron jaune/cassis, 100 g poivron rouge, 120 g kiwi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Haute dose &gt; 2g/j : risque calculs oxalate de calcium chez sujets prédisposés</w:t>
            </w:r>
          </w:p>
        </w:tc>
      </w:tr>
    </w:tbl>
    <w:p w:rsidR="00BD7267" w:rsidRPr="007F4380" w:rsidRDefault="00BD7267">
      <w:pPr>
        <w:spacing w:before="70" w:after="7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D7267" w:rsidRPr="007F4380">
        <w:tc>
          <w:tcPr>
            <w:tcW w:w="0" w:type="auto"/>
            <w:tcBorders>
              <w:top w:val="single" w:sz="1" w:space="0" w:color="558B2F"/>
              <w:left w:val="single" w:sz="1" w:space="0" w:color="558B2F"/>
              <w:bottom w:val="single" w:sz="1" w:space="0" w:color="558B2F"/>
              <w:right w:val="single" w:sz="1" w:space="0" w:color="558B2F"/>
            </w:tcBorders>
            <w:shd w:val="clear" w:color="auto" w:fill="F1F8E9"/>
            <w:tcMar>
              <w:top w:w="70" w:type="dxa"/>
              <w:left w:w="150" w:type="dxa"/>
              <w:bottom w:w="40" w:type="dxa"/>
              <w:right w:w="150" w:type="dxa"/>
            </w:tcMar>
          </w:tcPr>
          <w:p w:rsidR="00BD7267" w:rsidRPr="007F4380" w:rsidRDefault="00D21508">
            <w:r w:rsidRPr="007F4380">
              <w:rPr>
                <w:rFonts w:ascii="Segoe UI Symbol" w:hAnsi="Segoe UI Symbol" w:cs="Segoe UI Symbol"/>
                <w:b/>
                <w:bCs/>
                <w:color w:val="558B2F"/>
                <w:sz w:val="18"/>
                <w:szCs w:val="18"/>
              </w:rPr>
              <w:t>🗣</w:t>
            </w:r>
            <w:r w:rsidRPr="007F4380">
              <w:rPr>
                <w:b/>
                <w:bCs/>
                <w:color w:val="558B2F"/>
                <w:sz w:val="18"/>
                <w:szCs w:val="18"/>
              </w:rPr>
              <w:t>️  Pourquoi les humains ne peuvent-ils pas synthétiser la vitamine C ?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558B2F"/>
              <w:left w:val="single" w:sz="1" w:space="0" w:color="558B2F"/>
              <w:bottom w:val="single" w:sz="1" w:space="0" w:color="558B2F"/>
              <w:right w:val="single" w:sz="1" w:space="0" w:color="558B2F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La quasi-totalité des mammifères synthétisent leur propre vitamine C à partir du glucose, grâce à l'enzyme GULO (L-</w:t>
            </w:r>
            <w:proofErr w:type="spellStart"/>
            <w:r w:rsidRPr="007F4380">
              <w:rPr>
                <w:sz w:val="16"/>
                <w:szCs w:val="16"/>
              </w:rPr>
              <w:t>gulonolactone</w:t>
            </w:r>
            <w:proofErr w:type="spellEnd"/>
            <w:r w:rsidRPr="007F4380">
              <w:rPr>
                <w:sz w:val="16"/>
                <w:szCs w:val="16"/>
              </w:rPr>
              <w:t xml:space="preserve"> oxydase).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L'humain (et les autres primates, les cobayes, les chauves-souris frugivores) ont subi une mutation du gène GULO il y a ~60 millions d'années, le rendant non fonctionnel.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Cette mutation n'a pas été éliminée par la sélection naturelle car nos ancêtres mangeaient suffisamment de fruits frais (riches en vit C).</w:t>
            </w:r>
          </w:p>
          <w:p w:rsidR="00BD7267" w:rsidRPr="007F4380" w:rsidRDefault="00D21508">
            <w:pPr>
              <w:spacing w:before="35" w:after="35"/>
            </w:pPr>
            <w:r w:rsidRPr="007F4380">
              <w:rPr>
                <w:sz w:val="16"/>
                <w:szCs w:val="16"/>
              </w:rPr>
              <w:t>Conséquence : l'humain DOIT obtenir sa vitamine C exclusivement de l'alimentation. Un animal de taille comparable (chien, rat) en synthétise 1000-5000 mg/j en équivalent humain.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pPr>
        <w:pBdr>
          <w:bottom w:val="single" w:sz="4" w:space="4" w:color="E8735A"/>
        </w:pBdr>
        <w:spacing w:before="300" w:after="140"/>
      </w:pPr>
      <w:r w:rsidRPr="007F4380">
        <w:rPr>
          <w:b/>
          <w:bCs/>
          <w:color w:val="4B3F72"/>
          <w:sz w:val="28"/>
          <w:szCs w:val="28"/>
        </w:rPr>
        <w:t>Synergies clés entre vitamines hydrosolubles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2811"/>
        <w:gridCol w:w="5409"/>
      </w:tblGrid>
      <w:tr w:rsidR="00BD7267" w:rsidRPr="007F4380">
        <w:trPr>
          <w:tblHeader/>
        </w:trPr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Synergie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Mécanisme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7A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D7267" w:rsidRPr="007F4380" w:rsidRDefault="00D21508">
            <w:pPr>
              <w:jc w:val="center"/>
            </w:pPr>
            <w:r w:rsidRPr="007F4380">
              <w:rPr>
                <w:b/>
                <w:bCs/>
                <w:color w:val="FFFFFF"/>
                <w:sz w:val="18"/>
                <w:szCs w:val="18"/>
              </w:rPr>
              <w:t>Implication pratique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Triode B6+B9+B12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Cycle de méthylation et réduction de l'homocystéine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proofErr w:type="gramStart"/>
            <w:r w:rsidRPr="007F4380">
              <w:rPr>
                <w:sz w:val="16"/>
                <w:szCs w:val="16"/>
              </w:rPr>
              <w:t>Carence en</w:t>
            </w:r>
            <w:proofErr w:type="gramEnd"/>
            <w:r w:rsidRPr="007F4380">
              <w:rPr>
                <w:sz w:val="16"/>
                <w:szCs w:val="16"/>
              </w:rPr>
              <w:t xml:space="preserve"> l'une des 3 = </w:t>
            </w:r>
            <w:proofErr w:type="spellStart"/>
            <w:r w:rsidRPr="007F4380">
              <w:rPr>
                <w:sz w:val="16"/>
                <w:szCs w:val="16"/>
              </w:rPr>
              <w:t>hyperhomocystéinémie</w:t>
            </w:r>
            <w:proofErr w:type="spellEnd"/>
            <w:r w:rsidRPr="007F4380">
              <w:rPr>
                <w:sz w:val="16"/>
                <w:szCs w:val="16"/>
              </w:rPr>
              <w:t xml:space="preserve">. Risque cardiovasculaire et neurologique. Dosage systématique en </w:t>
            </w:r>
            <w:proofErr w:type="spellStart"/>
            <w:r w:rsidRPr="007F4380">
              <w:rPr>
                <w:sz w:val="16"/>
                <w:szCs w:val="16"/>
              </w:rPr>
              <w:t>naturo</w:t>
            </w:r>
            <w:proofErr w:type="spellEnd"/>
            <w:r w:rsidRPr="007F4380">
              <w:rPr>
                <w:sz w:val="16"/>
                <w:szCs w:val="16"/>
              </w:rPr>
              <w:t>.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B2 + sélénium + vit E &amp; 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Système antioxydant intracellulaire complet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B2 régénère glutathion (</w:t>
            </w:r>
            <w:proofErr w:type="spellStart"/>
            <w:r w:rsidRPr="007F4380">
              <w:rPr>
                <w:sz w:val="16"/>
                <w:szCs w:val="16"/>
              </w:rPr>
              <w:t>intraccell</w:t>
            </w:r>
            <w:proofErr w:type="spellEnd"/>
            <w:r w:rsidRPr="007F4380">
              <w:rPr>
                <w:sz w:val="16"/>
                <w:szCs w:val="16"/>
              </w:rPr>
              <w:t>.), C régénère E (</w:t>
            </w:r>
            <w:proofErr w:type="spellStart"/>
            <w:r w:rsidRPr="007F4380">
              <w:rPr>
                <w:sz w:val="16"/>
                <w:szCs w:val="16"/>
              </w:rPr>
              <w:t>memb</w:t>
            </w:r>
            <w:proofErr w:type="spellEnd"/>
            <w:r w:rsidRPr="007F4380">
              <w:rPr>
                <w:sz w:val="16"/>
                <w:szCs w:val="16"/>
              </w:rPr>
              <w:t>.), sélénium active glutathion-peroxydase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lastRenderedPageBreak/>
              <w:t>B1+B2+B3+B5 (complexe B énergétique)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Mitochondries : cycle de Krebs et chaîne respiratoire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Les 4 vitamines B agissent ensemble dans la production d'ATP. Déficit de l'une ralentit l'ensemble.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C + fer non-</w:t>
            </w:r>
            <w:proofErr w:type="spellStart"/>
            <w:r w:rsidRPr="007F4380">
              <w:rPr>
                <w:b/>
                <w:bCs/>
                <w:color w:val="1A7A6E"/>
                <w:sz w:val="16"/>
                <w:szCs w:val="16"/>
              </w:rPr>
              <w:t>héminique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Vit C réduit Fe3+ (végétal) en Fe2+ (absorbable)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Indispensable chez végétariens et </w:t>
            </w:r>
            <w:proofErr w:type="spellStart"/>
            <w:r w:rsidRPr="007F4380">
              <w:rPr>
                <w:sz w:val="16"/>
                <w:szCs w:val="16"/>
              </w:rPr>
              <w:t>végans</w:t>
            </w:r>
            <w:proofErr w:type="spellEnd"/>
            <w:r w:rsidRPr="007F4380">
              <w:rPr>
                <w:sz w:val="16"/>
                <w:szCs w:val="16"/>
              </w:rPr>
              <w:t>. Associer citron/poivron + légumineuses ou céréales complètes.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5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B9+B12 + grossesse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Division cellulaire, ADN, tube neural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 xml:space="preserve">B9 de J-30 à fin 1er trimestre. B12 en continu (surtout </w:t>
            </w:r>
            <w:proofErr w:type="spellStart"/>
            <w:r w:rsidRPr="007F4380">
              <w:rPr>
                <w:sz w:val="16"/>
                <w:szCs w:val="16"/>
              </w:rPr>
              <w:t>véganes</w:t>
            </w:r>
            <w:proofErr w:type="spellEnd"/>
            <w:r w:rsidRPr="007F4380">
              <w:rPr>
                <w:sz w:val="16"/>
                <w:szCs w:val="16"/>
              </w:rPr>
              <w:t>). Associer avec fer et iode.</w:t>
            </w:r>
          </w:p>
        </w:tc>
      </w:tr>
      <w:tr w:rsidR="00BD7267" w:rsidRPr="007F438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b/>
                <w:bCs/>
                <w:color w:val="1A7A6E"/>
                <w:sz w:val="16"/>
                <w:szCs w:val="16"/>
              </w:rPr>
              <w:t>B6 + magnésium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Synthèse des neurotransmetteurs, anxiété, stress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BD7267" w:rsidRPr="007F4380" w:rsidRDefault="00D21508">
            <w:r w:rsidRPr="007F4380">
              <w:rPr>
                <w:sz w:val="16"/>
                <w:szCs w:val="16"/>
              </w:rPr>
              <w:t>Le Mg est cofacteur de la conversion B6 en PLP (forme active). Association classique anti-stress.</w:t>
            </w:r>
          </w:p>
        </w:tc>
      </w:tr>
    </w:tbl>
    <w:p w:rsidR="00BD7267" w:rsidRPr="007F4380" w:rsidRDefault="00BD7267">
      <w:pPr>
        <w:spacing w:before="70" w:after="70"/>
      </w:pPr>
    </w:p>
    <w:p w:rsidR="00BD7267" w:rsidRPr="007F4380" w:rsidRDefault="00D21508">
      <w:pPr>
        <w:spacing w:before="50" w:after="50"/>
      </w:pPr>
      <w:r w:rsidRPr="007F4380">
        <w:rPr>
          <w:rFonts w:ascii="Segoe UI Symbol" w:hAnsi="Segoe UI Symbol" w:cs="Segoe UI Symbol"/>
          <w:color w:val="555555"/>
          <w:sz w:val="15"/>
          <w:szCs w:val="15"/>
        </w:rPr>
        <w:t>⚠</w:t>
      </w:r>
      <w:proofErr w:type="gramStart"/>
      <w:r w:rsidRPr="007F4380">
        <w:rPr>
          <w:color w:val="555555"/>
          <w:sz w:val="15"/>
          <w:szCs w:val="15"/>
        </w:rPr>
        <w:t>️  Point</w:t>
      </w:r>
      <w:proofErr w:type="gramEnd"/>
      <w:r w:rsidRPr="007F4380">
        <w:rPr>
          <w:color w:val="555555"/>
          <w:sz w:val="15"/>
          <w:szCs w:val="15"/>
        </w:rPr>
        <w:t xml:space="preserve"> mémoire : les vitamines B forment un complexe énergétique mitochondrial (B1+B2+B3+B5). La triode B6+B9+B12 assure la méthylation et la protection neuro-vasculaire.</w:t>
      </w:r>
    </w:p>
    <w:p w:rsidR="00BD7267" w:rsidRPr="007F4380" w:rsidRDefault="00BD7267">
      <w:pPr>
        <w:spacing w:before="70" w:after="70"/>
      </w:pPr>
    </w:p>
    <w:p w:rsidR="00BD7267" w:rsidRPr="007F4380" w:rsidRDefault="00D21508">
      <w:pPr>
        <w:pBdr>
          <w:top w:val="single" w:sz="4" w:space="0" w:color="C5B8E8"/>
        </w:pBdr>
        <w:spacing w:before="180" w:after="50"/>
      </w:pPr>
      <w:r w:rsidRPr="007F4380">
        <w:rPr>
          <w:b/>
          <w:bCs/>
          <w:color w:val="4B3F72"/>
        </w:rPr>
        <w:t>Sources</w:t>
      </w:r>
    </w:p>
    <w:p w:rsidR="00BD7267" w:rsidRPr="007F4380" w:rsidRDefault="00D21508">
      <w:pPr>
        <w:spacing w:before="35" w:after="35"/>
      </w:pPr>
      <w:r w:rsidRPr="007F4380">
        <w:rPr>
          <w:color w:val="666666"/>
          <w:sz w:val="15"/>
          <w:szCs w:val="15"/>
        </w:rPr>
        <w:t>• ANSES – Références nutritionnelles en vitamines (2021) : anses.fr</w:t>
      </w:r>
    </w:p>
    <w:p w:rsidR="00BD7267" w:rsidRPr="007F4380" w:rsidRDefault="00D21508">
      <w:pPr>
        <w:spacing w:before="35" w:after="35"/>
      </w:pPr>
      <w:r w:rsidRPr="007F4380">
        <w:rPr>
          <w:color w:val="666666"/>
          <w:sz w:val="15"/>
          <w:szCs w:val="15"/>
        </w:rPr>
        <w:t xml:space="preserve">• EFSA – </w:t>
      </w:r>
      <w:proofErr w:type="spellStart"/>
      <w:r w:rsidRPr="007F4380">
        <w:rPr>
          <w:color w:val="666666"/>
          <w:sz w:val="15"/>
          <w:szCs w:val="15"/>
        </w:rPr>
        <w:t>Dietary</w:t>
      </w:r>
      <w:proofErr w:type="spellEnd"/>
      <w:r w:rsidRPr="007F4380">
        <w:rPr>
          <w:color w:val="666666"/>
          <w:sz w:val="15"/>
          <w:szCs w:val="15"/>
        </w:rPr>
        <w:t xml:space="preserve"> Reference Values, Panel on </w:t>
      </w:r>
      <w:proofErr w:type="spellStart"/>
      <w:r w:rsidRPr="007F4380">
        <w:rPr>
          <w:color w:val="666666"/>
          <w:sz w:val="15"/>
          <w:szCs w:val="15"/>
        </w:rPr>
        <w:t>Dietetic</w:t>
      </w:r>
      <w:proofErr w:type="spellEnd"/>
      <w:r w:rsidRPr="007F4380">
        <w:rPr>
          <w:color w:val="666666"/>
          <w:sz w:val="15"/>
          <w:szCs w:val="15"/>
        </w:rPr>
        <w:t xml:space="preserve"> </w:t>
      </w:r>
      <w:proofErr w:type="spellStart"/>
      <w:r w:rsidRPr="007F4380">
        <w:rPr>
          <w:color w:val="666666"/>
          <w:sz w:val="15"/>
          <w:szCs w:val="15"/>
        </w:rPr>
        <w:t>Products</w:t>
      </w:r>
      <w:proofErr w:type="spellEnd"/>
      <w:r w:rsidRPr="007F4380">
        <w:rPr>
          <w:color w:val="666666"/>
          <w:sz w:val="15"/>
          <w:szCs w:val="15"/>
        </w:rPr>
        <w:t>, Nutrition and Allergies (2015-2019)</w:t>
      </w:r>
    </w:p>
    <w:p w:rsidR="00BD7267" w:rsidRPr="007F4380" w:rsidRDefault="00D21508">
      <w:pPr>
        <w:spacing w:before="35" w:after="35"/>
      </w:pPr>
      <w:r w:rsidRPr="007F4380">
        <w:rPr>
          <w:color w:val="666666"/>
          <w:sz w:val="15"/>
          <w:szCs w:val="15"/>
        </w:rPr>
        <w:t xml:space="preserve">• </w:t>
      </w:r>
      <w:proofErr w:type="spellStart"/>
      <w:r w:rsidRPr="007F4380">
        <w:rPr>
          <w:color w:val="666666"/>
          <w:sz w:val="15"/>
          <w:szCs w:val="15"/>
        </w:rPr>
        <w:t>Zvénigorosky</w:t>
      </w:r>
      <w:proofErr w:type="spellEnd"/>
      <w:r w:rsidRPr="007F4380">
        <w:rPr>
          <w:color w:val="666666"/>
          <w:sz w:val="15"/>
          <w:szCs w:val="15"/>
        </w:rPr>
        <w:t xml:space="preserve"> I. – Support de cours ESN : Les vitamines hydrosolubles (2025)</w:t>
      </w:r>
    </w:p>
    <w:p w:rsidR="00BD7267" w:rsidRPr="007F4380" w:rsidRDefault="00D21508">
      <w:pPr>
        <w:spacing w:before="35" w:after="35"/>
      </w:pPr>
      <w:r w:rsidRPr="007F4380">
        <w:rPr>
          <w:color w:val="666666"/>
          <w:sz w:val="15"/>
          <w:szCs w:val="15"/>
        </w:rPr>
        <w:t xml:space="preserve">• </w:t>
      </w:r>
      <w:proofErr w:type="spellStart"/>
      <w:r w:rsidRPr="007F4380">
        <w:rPr>
          <w:color w:val="666666"/>
          <w:sz w:val="15"/>
          <w:szCs w:val="15"/>
        </w:rPr>
        <w:t>Biesalski</w:t>
      </w:r>
      <w:proofErr w:type="spellEnd"/>
      <w:r w:rsidRPr="007F4380">
        <w:rPr>
          <w:color w:val="666666"/>
          <w:sz w:val="15"/>
          <w:szCs w:val="15"/>
        </w:rPr>
        <w:t xml:space="preserve"> HK et al. – </w:t>
      </w:r>
      <w:proofErr w:type="spellStart"/>
      <w:r w:rsidRPr="007F4380">
        <w:rPr>
          <w:color w:val="666666"/>
          <w:sz w:val="15"/>
          <w:szCs w:val="15"/>
        </w:rPr>
        <w:t>Nutritional</w:t>
      </w:r>
      <w:proofErr w:type="spellEnd"/>
      <w:r w:rsidRPr="007F4380">
        <w:rPr>
          <w:color w:val="666666"/>
          <w:sz w:val="15"/>
          <w:szCs w:val="15"/>
        </w:rPr>
        <w:t xml:space="preserve"> </w:t>
      </w:r>
      <w:proofErr w:type="spellStart"/>
      <w:r w:rsidRPr="007F4380">
        <w:rPr>
          <w:color w:val="666666"/>
          <w:sz w:val="15"/>
          <w:szCs w:val="15"/>
        </w:rPr>
        <w:t>Medicine</w:t>
      </w:r>
      <w:proofErr w:type="spellEnd"/>
      <w:r w:rsidRPr="007F4380">
        <w:rPr>
          <w:color w:val="666666"/>
          <w:sz w:val="15"/>
          <w:szCs w:val="15"/>
        </w:rPr>
        <w:t xml:space="preserve">. </w:t>
      </w:r>
      <w:proofErr w:type="spellStart"/>
      <w:r w:rsidRPr="007F4380">
        <w:rPr>
          <w:color w:val="666666"/>
          <w:sz w:val="15"/>
          <w:szCs w:val="15"/>
        </w:rPr>
        <w:t>Thieme</w:t>
      </w:r>
      <w:proofErr w:type="spellEnd"/>
      <w:r w:rsidRPr="007F4380">
        <w:rPr>
          <w:color w:val="666666"/>
          <w:sz w:val="15"/>
          <w:szCs w:val="15"/>
        </w:rPr>
        <w:t xml:space="preserve"> 2011</w:t>
      </w:r>
    </w:p>
    <w:p w:rsidR="00BD7267" w:rsidRPr="007F4380" w:rsidRDefault="00D21508">
      <w:pPr>
        <w:spacing w:before="35" w:after="35"/>
      </w:pPr>
      <w:r w:rsidRPr="007F4380">
        <w:rPr>
          <w:color w:val="666666"/>
          <w:sz w:val="15"/>
          <w:szCs w:val="15"/>
        </w:rPr>
        <w:t>• Favier A. – Le stress oxydatif. Editions de Santé (2003)</w:t>
      </w:r>
    </w:p>
    <w:sectPr w:rsidR="00BD7267" w:rsidRPr="007F4380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4F3" w:rsidRDefault="00DA64F3">
      <w:r>
        <w:separator/>
      </w:r>
    </w:p>
  </w:endnote>
  <w:endnote w:type="continuationSeparator" w:id="0">
    <w:p w:rsidR="00DA64F3" w:rsidRDefault="00DA6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267" w:rsidRDefault="00D21508">
    <w:pP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8B06BC">
      <w:rPr>
        <w:noProof/>
        <w:color w:val="888888"/>
        <w:sz w:val="15"/>
        <w:szCs w:val="15"/>
      </w:rPr>
      <w:t>7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/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8B06BC">
      <w:rPr>
        <w:noProof/>
        <w:color w:val="888888"/>
        <w:sz w:val="15"/>
        <w:szCs w:val="15"/>
      </w:rPr>
      <w:t>7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4F3" w:rsidRDefault="00DA64F3">
      <w:r>
        <w:separator/>
      </w:r>
    </w:p>
  </w:footnote>
  <w:footnote w:type="continuationSeparator" w:id="0">
    <w:p w:rsidR="00DA64F3" w:rsidRDefault="00DA6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7267" w:rsidRDefault="00D21508">
    <w:pPr>
      <w:pBdr>
        <w:bottom w:val="single" w:sz="4" w:space="0" w:color="E8735A"/>
      </w:pBdr>
      <w:jc w:val="right"/>
    </w:pPr>
    <w:r>
      <w:rPr>
        <w:color w:val="888888"/>
        <w:sz w:val="15"/>
        <w:szCs w:val="15"/>
      </w:rPr>
      <w:t xml:space="preserve">Fiche de révision – Vitamines Hydrosolubles B1–B12 • </w:t>
    </w:r>
    <w:proofErr w:type="gramStart"/>
    <w:r>
      <w:rPr>
        <w:color w:val="888888"/>
        <w:sz w:val="15"/>
        <w:szCs w:val="15"/>
      </w:rPr>
      <w:t>C  |</w:t>
    </w:r>
    <w:proofErr w:type="gramEnd"/>
    <w:r>
      <w:rPr>
        <w:color w:val="888888"/>
        <w:sz w:val="15"/>
        <w:szCs w:val="15"/>
      </w:rPr>
      <w:t xml:space="preserve">  ESN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4727C"/>
    <w:multiLevelType w:val="hybridMultilevel"/>
    <w:tmpl w:val="8E18AC2A"/>
    <w:lvl w:ilvl="0" w:tplc="7884C07C">
      <w:start w:val="1"/>
      <w:numFmt w:val="bullet"/>
      <w:lvlText w:val="●"/>
      <w:lvlJc w:val="left"/>
      <w:pPr>
        <w:ind w:left="720" w:hanging="360"/>
      </w:pPr>
    </w:lvl>
    <w:lvl w:ilvl="1" w:tplc="E6AE1E24">
      <w:start w:val="1"/>
      <w:numFmt w:val="bullet"/>
      <w:lvlText w:val="○"/>
      <w:lvlJc w:val="left"/>
      <w:pPr>
        <w:ind w:left="1440" w:hanging="360"/>
      </w:pPr>
    </w:lvl>
    <w:lvl w:ilvl="2" w:tplc="8B68BEAE">
      <w:start w:val="1"/>
      <w:numFmt w:val="bullet"/>
      <w:lvlText w:val="■"/>
      <w:lvlJc w:val="left"/>
      <w:pPr>
        <w:ind w:left="2160" w:hanging="360"/>
      </w:pPr>
    </w:lvl>
    <w:lvl w:ilvl="3" w:tplc="A9D6F978">
      <w:start w:val="1"/>
      <w:numFmt w:val="bullet"/>
      <w:lvlText w:val="●"/>
      <w:lvlJc w:val="left"/>
      <w:pPr>
        <w:ind w:left="2880" w:hanging="360"/>
      </w:pPr>
    </w:lvl>
    <w:lvl w:ilvl="4" w:tplc="F5D0BA92">
      <w:start w:val="1"/>
      <w:numFmt w:val="bullet"/>
      <w:lvlText w:val="○"/>
      <w:lvlJc w:val="left"/>
      <w:pPr>
        <w:ind w:left="3600" w:hanging="360"/>
      </w:pPr>
    </w:lvl>
    <w:lvl w:ilvl="5" w:tplc="1AC2ED0C">
      <w:start w:val="1"/>
      <w:numFmt w:val="bullet"/>
      <w:lvlText w:val="■"/>
      <w:lvlJc w:val="left"/>
      <w:pPr>
        <w:ind w:left="4320" w:hanging="360"/>
      </w:pPr>
    </w:lvl>
    <w:lvl w:ilvl="6" w:tplc="814E1176">
      <w:start w:val="1"/>
      <w:numFmt w:val="bullet"/>
      <w:lvlText w:val="●"/>
      <w:lvlJc w:val="left"/>
      <w:pPr>
        <w:ind w:left="5040" w:hanging="360"/>
      </w:pPr>
    </w:lvl>
    <w:lvl w:ilvl="7" w:tplc="3ADC60D6">
      <w:start w:val="1"/>
      <w:numFmt w:val="bullet"/>
      <w:lvlText w:val="●"/>
      <w:lvlJc w:val="left"/>
      <w:pPr>
        <w:ind w:left="5760" w:hanging="360"/>
      </w:pPr>
    </w:lvl>
    <w:lvl w:ilvl="8" w:tplc="6C22CF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267"/>
    <w:rsid w:val="007F4380"/>
    <w:rsid w:val="008B06BC"/>
    <w:rsid w:val="00BD7267"/>
    <w:rsid w:val="00D21508"/>
    <w:rsid w:val="00DA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2CE8E"/>
  <w15:docId w15:val="{7674EF42-E784-4C8D-8048-EA948F97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="Book Antiqua" w:hAnsi="Book Antiqua" w:cs="Book Antiqua"/>
        <w:color w:val="2C2541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3490</Words>
  <Characters>19199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22644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3</cp:revision>
  <dcterms:created xsi:type="dcterms:W3CDTF">2026-03-23T15:22:00Z</dcterms:created>
  <dcterms:modified xsi:type="dcterms:W3CDTF">2026-03-26T09:00:00Z</dcterms:modified>
</cp:coreProperties>
</file>