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3864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18"/>
                <w:szCs w:val="18"/>
              </w:rPr>
              <w:t xml:space="preserve">[LOGÓTIPO DA EMPRESA]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CARTA DE NOMEAÇÃO DO RESPONSÁVEL DE SEGURANÇA DE INFORMAÇÃO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Chief Information Security Officer — CISO  |  Nos termos do Art. 20.º da Diretiva NIS2 e do DL 125/2025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80" w:after="10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Ref.ª: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>{referencia}</w:t>
            </w:r>
          </w:p>
        </w:tc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F7F7F"/>
                <w:sz w:val="22"/>
                <w:szCs w:val="22"/>
              </w:rPr>
              <w:t>{localidade}, {data_extenso}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— IDENTIFICAÇÃO DAS PARTES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6E4F0" w:sz="2"/>
              <w:left w:val="single" w:color="D6E4F0" w:sz="2"/>
              <w:bottom w:val="single" w:color="D6E4F0" w:sz="2"/>
              <w:right w:val="single" w:color="D6E4F0" w:sz="2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1. ENTIDADE NOMEANTE (EMPRESA)</w:t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Denominação social: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{empresa}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NIF: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{nif}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Sede social: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{sede}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CAE: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{cae}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Representada por: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{representante}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Cargo: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{cargo_rep}</w:t>
                  </w:r>
                </w:p>
              </w:tc>
            </w:tr>
          </w:tbl>
          <w:p>
            <w:pPr>
              <w:spacing w:before="100" w:after="0"/>
            </w:pPr>
            <w: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2. NOMEADO/A — RESPONSÁVEL DE SEGURANÇA (CISO)</w:t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Nome completo: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{ciso_nome}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NIF: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{ciso_nif}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Cargo actual: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{ciso_cargo}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Início: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{ciso_inicio}</w:t>
                  </w:r>
                </w:p>
              </w:tc>
            </w:tr>
          </w:tbl>
          <w:p>
            <w:pPr>
              <w:spacing w:before="60" w:after="0"/>
            </w:pPr>
            <w:r>
              <w:t xml:space="preserve"/>
            </w:r>
          </w:p>
          <w:tbl>
            <w:tblPr>
              <w:tblW w:type="dxa" w:w="9026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433"/>
              <w:gridCol w:w="160"/>
              <w:gridCol w:w="4433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80"/>
                    <w:right w:type="dxa" w:w="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Email institucional: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{ciso_email}</w:t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/>
                  </w:pPr>
                  <w:r>
                    <w:t xml:space="preserve"/>
                  </w:r>
                </w:p>
              </w:tc>
              <w:tc>
                <w:tcPr>
                  <w:tcBorders>
                    <w:top w:val="nil" w:color="FFFFFF" w:sz="0"/>
                    <w:left w:val="nil" w:color="FFFFFF" w:sz="0"/>
                    <w:bottom w:val="single" w:color="7F7F7F" w:sz="4"/>
                    <w:right w:val="nil" w:color="FFFFFF" w:sz="0"/>
                  </w:tcBorders>
                  <w:tcMar>
                    <w:top w:type="dxa" w:w="40"/>
                    <w:left w:type="dxa" w:w="40"/>
                    <w:bottom w:type="dxa" w:w="8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0"/>
                      <w:szCs w:val="20"/>
                    </w:rPr>
                    <w:t xml:space="preserve">Telemóvel: 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7F7F7F"/>
                      <w:sz w:val="19"/>
                      <w:szCs w:val="19"/>
                    </w:rPr>
                    <w:t>{ciso_telemovel}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— OBJETO DA NOMEAÇÃO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A entidade acima identificada, representada pelo seu órgão de gestão, nos termos do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Art. 20.º da Diretiva (UE) 2022/2555 (NIS2)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 e dos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Arts. 12.º a 14.º do Decreto-Lei n.º 125/2025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, nomeia formalmente o/a acima identificado/a como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Responsável de Segurança de Informação (CISO)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, com reporte directo ao órgão de gestão de topo e com efeitos à data de assinatura.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— RESPONSABILIDADES DO CISO  (Art. 21.º NIS2)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No âmbito da presente nomeação, compete ao/à CISO, designadamente: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Implementar e supervisionar as 10 medidas técnicas e organizativas mínimas previstas no Art. 21.º NIS2 e no DL 125/2025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Manter actualizado o Registo de Riscos de Cibersegurança e apresentar relatórios periódicos (mínimo trimestral) ao órgão de gestão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Garantir a notificação de incidentes significativos ao CNCS: Aviso inicial em 24h · Notificação detalhada em 72h · Relatório final em 1 mês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Coordenar a resposta a incidentes e activar o Plano de Resposta a Incidentes (IRP), gerindo a comunicação com CNCS, CNPD e PJ Cybercrime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Assegurar a conformidade contínua com o DL 125/2025 e preparar a empresa para auditorias e vistorias do CNCS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Gerir a segurança da cadeia de abastecimento — fornecedores críticos de TI e prestadores de serviços de cloud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Promover programas de formação e consciencialização em cibersegurança para todos os colaboradores e gestão de topo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Propor ao órgão de gestão o orçamento anual de cibersegurança e zelar pela sua adequada execução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— AUTORIDADE, RECURSOS E INDEPENDÊNCIA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 órgão de gestão garante ao/à CISO: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Acesso directo e irrestrito ao órgão de gestão de topo para reportar questões de cibersegurança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Autoridade para suspender ou restringir acessos a sistemas em situação de incidente em curso, sem aprovação prévia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Recursos humanos, financeiros e tecnológicos proporcionais aos riscos identificados e às obrigações legais NIS2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Acesso a todos os sistemas, logs e informação técnica necessária para o exercício das funções de supervisão</w:t>
      </w:r>
    </w:p>
    <w:p>
      <w:pPr>
        <w:pStyle w:val="ListParagraph"/>
        <w:numPr>
          <w:ilvl w:val="0"/>
          <w:numId w:val="2"/>
        </w:numPr>
        <w:spacing w:before="60" w:after="80"/>
      </w:pPr>
      <w:r>
        <w:rPr>
          <w:rFonts w:ascii="Arial" w:cs="Arial" w:eastAsia="Arial" w:hAnsi="Arial"/>
          <w:color w:val="3D3D3D"/>
          <w:sz w:val="21"/>
          <w:szCs w:val="21"/>
        </w:rPr>
        <w:t xml:space="preserve">Independência de julgamento técnico — recomendações do CISO não podem ser ignoradas sem decisão documentada do órgão de gestão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— DURAÇÃO E CESSAÇÃO DA NOMEAÇÃO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80" w:after="1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A presente nomeação é válida por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período indeterminado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3D3D"/>
          <w:sz w:val="22"/>
          <w:szCs w:val="22"/>
        </w:rPr>
        <w:t xml:space="preserve">. Pode ser cessada por mútuo acordo, por decisão da empresa com aviso prévio de 30 dias, ou por renúncia do CISO. Em caso de cessação, a empresa obriga-se a nomear substituto no prazo de 30 dias e a </w:t>
      </w:r>
      <w:r>
        <w:rPr>
          <w:rFonts w:ascii="Arial" w:cs="Arial" w:eastAsia="Arial" w:hAnsi="Arial"/>
          <w:b/>
          <w:bCs/>
          <w:i w:val="false"/>
          <w:iCs w:val="false"/>
          <w:color w:val="3D3D3D"/>
          <w:sz w:val="22"/>
          <w:szCs w:val="22"/>
        </w:rPr>
        <w:t xml:space="preserve">actualizar o registo no CNCS no prazo de 5 dias úteis.</w:t>
      </w:r>
    </w:p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 — ASSINATURAS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Borders>
              <w:top w:val="nil" w:color="FFFFFF" w:sz="0"/>
              <w:left w:val="nil" w:color="FFFFFF" w:sz="0"/>
              <w:bottom w:val="single" w:color="7F7F7F" w:sz="4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PELA ENTIDADE NOMEANTE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9"/>
                <w:szCs w:val="19"/>
              </w:rPr>
              <w:t xml:space="preserve">Assinatura: ________________________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9"/>
                <w:szCs w:val="19"/>
              </w:rPr>
              <w:t xml:space="preserve">Data: ___/___/______</w:t>
            </w:r>
          </w:p>
        </w:tc>
        <w:tc>
          <w:tcPr>
            <w:tcW w:type="dxa" w:w="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before="0" w:after="0"/>
            </w:pPr>
            <w:r>
              <w:t xml:space="preserve"/>
            </w:r>
          </w:p>
        </w:tc>
        <w:tc>
          <w:tcPr>
            <w:tcBorders>
              <w:top w:val="nil" w:color="FFFFFF" w:sz="0"/>
              <w:left w:val="nil" w:color="FFFFFF" w:sz="0"/>
              <w:bottom w:val="single" w:color="7F7F7F" w:sz="4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PELO/A NOMEADO/A (CISO)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9"/>
                <w:szCs w:val="19"/>
              </w:rPr>
              <w:t xml:space="preserve">Assinatura: ________________________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9"/>
                <w:szCs w:val="19"/>
              </w:rPr>
              <w:t xml:space="preserve">Data: ___/___/______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C38" w:sz="2"/>
              <w:left w:val="single" w:color="1A5C38" w:sz="2"/>
              <w:bottom w:val="single" w:color="1A5C38" w:sz="2"/>
              <w:right w:val="single" w:color="1A5C38" w:sz="2"/>
            </w:tcBorders>
            <w:shd w:fill="E2F0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✅  INSTRUÇÕES DE ARQUIVO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Guardar cópia física assinada no Dossier de Conformidade NIS2 da empresa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Digitalizar: /NIS2/Governança/Nomeação_CISO_[Data].pdf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Actualizar registo no CNCS (cncs.gov.pt) com dados do novo CISO — prazo: 5 dias úteis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D3D3D"/>
                <w:sz w:val="22"/>
                <w:szCs w:val="22"/>
              </w:rPr>
              <w:t xml:space="preserve">Este documento é evidência obrigatória para auditorias do CNCS — Art. 20.º NIS2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 w:after="0"/>
    </w:pPr>
    <w:r>
      <w:rPr>
        <w:rFonts w:ascii="Arial" w:cs="Arial" w:eastAsia="Arial" w:hAnsi="Arial"/>
        <w:i/>
        <w:iCs/>
        <w:color w:val="7F7F7F"/>
        <w:sz w:val="17"/>
        <w:szCs w:val="17"/>
      </w:rPr>
      <w:t xml:space="preserve">Art. 20.º Diretiva NIS2  ·  Arts. 12.º–14.º DL 125/2025  ·  Documento de carácter jurídico — arquivar no dossier de conformidade NIS2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before="0" w:after="100"/>
    </w:pPr>
    <w:r>
      <w:rPr>
        <w:rFonts w:ascii="Arial" w:cs="Arial" w:eastAsia="Arial" w:hAnsi="Arial"/>
        <w:color w:val="7F7F7F"/>
        <w:sz w:val="18"/>
        <w:szCs w:val="18"/>
      </w:rPr>
      <w:t xml:space="preserve">CARTA DE NOMEAÇÃO — RESPONSÁVEL DE SEGURANÇA (CISO)  |  CONFIDENCIAL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Art. 20.º NIS2  ·  DL 125/2025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3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2026-03-07T10:59:00.499Z</dcterms:created>
  <dcterms:modified xsi:type="dcterms:W3CDTF">2026-03-07T10:59:00.500Z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