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EXECUTIVO PARA A GESTÃO</w:t>
      </w:r>
    </w:p>
    <w:p>
      <w:pPr>
        <w:jc w:val="center"/>
      </w:pPr>
      <w:r>
        <w:rPr>
          <w:b w:val="0"/>
          <w:sz w:val="24"/>
        </w:rPr>
        <w:t>Supervisão do Órgão de Gestão — Art. 21.º NIS2 / DL 125/2025</w:t>
      </w:r>
    </w:p>
    <w:p>
      <w:pPr>
        <w:jc w:val="center"/>
      </w:pPr>
      <w:r>
        <w:rPr>
          <w:i/>
          <w:color w:val="555555"/>
          <w:sz w:val="20"/>
        </w:rPr>
        <w:t>Documento de governança — evidência de supervisão pela gestão de topo</w:t>
      </w:r>
    </w:p>
    <w:p/>
    <w:p>
      <w:pPr>
        <w:jc w:val="center"/>
      </w:pPr>
      <w:r>
        <w:rPr>
          <w:b/>
          <w:sz w:val="20"/>
        </w:rPr>
        <w:t xml:space="preserve">Empresa: </w:t>
      </w:r>
      <w:r>
        <w:rPr>
          <w:sz w:val="20"/>
        </w:rPr>
        <w:t xml:space="preserve">{empresa}      </w:t>
      </w:r>
      <w:r>
        <w:rPr>
          <w:b/>
          <w:sz w:val="20"/>
        </w:rPr>
        <w:t xml:space="preserve">Referência: </w:t>
      </w:r>
      <w:r>
        <w:rPr>
          <w:sz w:val="20"/>
        </w:rPr>
        <w:t xml:space="preserve">{referencia}      </w:t>
      </w:r>
      <w:r>
        <w:rPr>
          <w:b/>
          <w:sz w:val="20"/>
        </w:rPr>
        <w:t xml:space="preserve">Data: </w:t>
      </w:r>
      <w:r>
        <w:rPr>
          <w:sz w:val="20"/>
        </w:rPr>
        <w:t>{data_extenso}</w:t>
      </w:r>
    </w:p>
    <w:p>
      <w:pPr>
        <w:jc w:val="center"/>
      </w:pPr>
      <w:r>
        <w:rPr>
          <w:b/>
          <w:sz w:val="20"/>
        </w:rPr>
        <w:t xml:space="preserve">Classificação (Enquadramento NIS2): </w:t>
      </w:r>
      <w:r>
        <w:rPr>
          <w:sz w:val="20"/>
        </w:rPr>
        <w:t>{classificacao}</w:t>
      </w:r>
    </w:p>
    <w:p/>
    <w:p>
      <w:r>
        <w:rPr>
          <w:b/>
          <w:color w:val="1F3A5F"/>
          <w:sz w:val="24"/>
        </w:rPr>
        <w:t>1 — Sumário Executivo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Score global de conformidade: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{score_global}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Medidas conformes (score ≥ 80):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{medidas_conformes}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Medidas parciais (score 60-79):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{medidas_parciais}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Medidas em falta (score &lt; 60):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{medidas_falta}</w:t>
            </w:r>
          </w:p>
        </w:tc>
      </w:tr>
    </w:tbl>
    <w:p>
      <w:r>
        <w:rPr>
          <w:i/>
          <w:sz w:val="20"/>
        </w:rPr>
        <w:t>{leitura_sumario}</w:t>
      </w:r>
    </w:p>
    <w:p/>
    <w:p>
      <w:r>
        <w:rPr>
          <w:b/>
          <w:color w:val="1F3A5F"/>
          <w:sz w:val="24"/>
        </w:rPr>
        <w:t>2 — Detalhe das 10 Medidas Mínimas (Art. 21.º(2), a-j)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Medida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Nº Controlos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Lacunas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{#medidas}{slug_maiusc}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{titulo}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{score_fmt}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{estado}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{controlos}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{lacunas}{/medidas}</w:t>
            </w:r>
          </w:p>
        </w:tc>
      </w:tr>
    </w:tbl>
    <w:p/>
    <w:p>
      <w:r>
        <w:rPr>
          <w:b/>
          <w:color w:val="1F3A5F"/>
          <w:sz w:val="24"/>
        </w:rPr>
        <w:t>3 — Visão Técnica (Referência)</w:t>
      </w:r>
    </w:p>
    <w:p>
      <w:r>
        <w:rPr>
          <w:sz w:val="20"/>
        </w:rPr>
        <w:t xml:space="preserve">O último scan de segurança, realizado a </w:t>
      </w:r>
      <w:r>
        <w:rPr>
          <w:sz w:val="20"/>
        </w:rPr>
        <w:t>{scan_data}</w:t>
      </w:r>
      <w:r>
        <w:rPr>
          <w:sz w:val="20"/>
        </w:rPr>
        <w:t xml:space="preserve">, identificou </w:t>
      </w:r>
      <w:r>
        <w:rPr>
          <w:sz w:val="20"/>
        </w:rPr>
        <w:t>{scan_vulns_total}</w:t>
      </w:r>
      <w:r>
        <w:rPr>
          <w:sz w:val="20"/>
        </w:rPr>
        <w:t xml:space="preserve"> vulnerabilidade(s) na superfície externa da organização. O detalhe técnico completo (sistemas, portas, CVEs) consta do Relatório Técnico do scan, gerado separadamente — este documento resume apenas a referência para a gestão.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Vulnerabilidades críticas: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{scan_criticas}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Vulnerabilidades altas: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{scan_altas}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Vulnerabilidades médias: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{scan_medias}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Vulnerabilidades baixas: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{scan_baixas}</w:t>
            </w:r>
          </w:p>
        </w:tc>
      </w:tr>
    </w:tbl>
    <w:p/>
    <w:p>
      <w:r>
        <w:rPr>
          <w:b/>
          <w:color w:val="1F3A5F"/>
          <w:sz w:val="24"/>
        </w:rPr>
        <w:t>4 — Declaração de Supervisão da Gestão</w:t>
      </w:r>
    </w:p>
    <w:p>
      <w:r>
        <w:rPr>
          <w:sz w:val="20"/>
        </w:rPr>
        <w:t>A gestão de topo da {empresa} tomou conhecimento do presente Relatório Executivo, que reflete o estado de implementação das medidas mínimas de gestão de risco de cibersegurança previstas no Art. 21.º da Diretiva (UE) 2022/2555 (NIS2) e no Decreto-Lei n.º 125/2025, com base na autoavaliação realizada, no enquadramento legal aplicável e na análise técnica de exposição externa referidas neste documento.</w:t>
      </w:r>
    </w:p>
    <w:p>
      <w:r>
        <w:rPr>
          <w:sz w:val="20"/>
        </w:rPr>
        <w:t>A gestão de topo aprova o plano de ação decorrente das lacunas identificadas e assume a responsabilidade de supervisão da sua implementação, nos termos do Art. 20.º da NIS2 e do Art. 12.º do DL 125/2025.</w:t>
      </w:r>
    </w:p>
    <w:p>
      <w:r>
        <w:rPr>
          <w:i/>
          <w:color w:val="555555"/>
          <w:sz w:val="18"/>
        </w:rPr>
        <w:t>Este relatório não constitui, por si só, declaração de conformidade integral com a NIS2 — reflete o estado de implementação à data da sua geração e deve ser revisto periodicamente à medida que as medidas identificadas forem implementadas.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 xml:space="preserve">Nome: </w:t>
            </w:r>
            <w:r>
              <w:rPr>
                <w:sz w:val="20"/>
              </w:rPr>
              <w:t>{ceo_nome}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 xml:space="preserve">Cargo: </w:t>
            </w:r>
            <w:r>
              <w:rPr>
                <w:sz w:val="20"/>
              </w:rPr>
              <w:t>CEO / Gestão de Topo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 xml:space="preserve">Data: </w:t>
            </w:r>
            <w:r>
              <w:rPr>
                <w:sz w:val="20"/>
              </w:rPr>
              <w:t>___/___/______</w:t>
            </w:r>
          </w:p>
        </w:tc>
      </w:tr>
    </w:tbl>
    <w:p>
      <w:r>
        <w:rPr>
          <w:sz w:val="20"/>
        </w:rPr>
        <w:t>Assinatura: ________________________________________</w:t>
      </w:r>
    </w:p>
    <w:p/>
    <w:p>
      <w:r>
        <w:rPr>
          <w:i/>
          <w:color w:val="555555"/>
          <w:sz w:val="18"/>
        </w:rPr>
        <w:t>Documento gerado automaticamente pela CISPLAN — Art. 21.º do Decreto-Lei n.º 125/2025. Evidência de supervisão pela gestão de topo para efeitos de auditoria do CNCS.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