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7A6C"/>
          <w:sz w:val="26"/>
        </w:rPr>
        <w:t>ESTUDIO PERICIAL SUR</w:t>
        <w:br/>
      </w:r>
      <w:r>
        <w:rPr>
          <w:rFonts w:ascii="Arial" w:hAnsi="Arial"/>
          <w:b/>
          <w:color w:val="152836"/>
          <w:sz w:val="36"/>
        </w:rPr>
        <w:t>INFORME TÉCNICO, COMERCIAL Y ESTRATEGIA SEO</w:t>
        <w:br/>
      </w:r>
      <w:r>
        <w:rPr>
          <w:rFonts w:ascii="Arial" w:hAnsi="Arial"/>
          <w:color w:val="505050"/>
          <w:sz w:val="22"/>
        </w:rPr>
        <w:t>Auditoría SSL, Rendimiento PageSpeed, Dominios, Competidores y Plan de Captación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Sitio en Producción / Staging: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https://pericias.tecnobrain.ar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Destinatarios: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Lic. Vanesa Díaz &amp; Lic. Ana Paula Dorado (Directoras)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Fecha de Emisión: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29 de Agosto de 2026</w:t>
            </w:r>
          </w:p>
        </w:tc>
      </w:tr>
      <w:tr>
        <w:tc>
          <w:tcPr>
            <w:tcW w:type="dxa" w:w="3600"/>
            <w:shd w:fill="F4F6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52836"/>
                <w:sz w:val="19"/>
              </w:rPr>
              <w:t>Elaborado por: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1E1E1E"/>
                <w:sz w:val="19"/>
              </w:rPr>
              <w:t>Equipo de Ingeniería Web &amp; Estrategia SEO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1. Resumen Ejecutivo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El presente informe constituye la auditoría técnica integral, análisis de rendimiento, seguridad SSL, benchmark de competidores y el plan maestro de adquisición orgánica (SEO) para Estudio Pericial Sur.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El sitio se encuentra actualmente publicado y 100% operativo en el servidor de producción con un rendimiento de carga instantáneo (TTFB &lt; 22 ms), arquitectura semántica de URLs sin bases de datos pesadas, y datos estructurados JSON-LD validados.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2. Auditoría de Seguridad, Candado SSL &amp; Cabeceras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realizó un escaneo criptográfico y de cabeceras de red sobre el dominio pericias.tecnobrain.ar: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Parámetro</w:t>
            </w:r>
          </w:p>
        </w:tc>
        <w:tc>
          <w:tcPr>
            <w:tcW w:type="dxa" w:w="460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Estado / Valor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Estado del Candado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Activo (HTTPS Forzado con Redirección 301)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Emisor del Certificado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Let's Encrypt Authority (YE1)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Oficial / Reconocido mundialmente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Protocolo TLS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 v1.3 (Estándar más moderno y seguro)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Máxima Seguridad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Suite de Cifrado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TLS_AES_256_GCM_SHA384 (256 bits)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Grado Bancario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Vigencia del Certificado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Hasta el 27 de Noviembre de 2026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Auto-renovación activa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Seguridad de Cookies</w:t>
            </w:r>
          </w:p>
        </w:tc>
        <w:tc>
          <w:tcPr>
            <w:tcW w:type="dxa" w:w="460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SameSite=Lax; Secure; HttpOnly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Protegido contra XSS/CSRF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Protección MIME / Clickjacking</w:t>
            </w:r>
          </w:p>
        </w:tc>
        <w:tc>
          <w:tcPr>
            <w:tcW w:type="dxa" w:w="46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nosniff / SAMEORIGIN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Encabezados Activos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3. Auditoría de Rendimiento &amp; Core Web Vitals (PageSpeed)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A diferencia de plataformas en WordPress con constructores pesados (Elementor/Divi) que demoran entre 3.000 y 6.000 ms en responder, la plataforma de Estudio Pericial Sur fue desarrollada en PHP Modular Ultraligero con Vanilla CSS: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45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Métrica Core Web Vital</w:t>
            </w:r>
          </w:p>
        </w:tc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Valor Medido en Vivo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Umbral Google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Calificación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TTFB (Tiempo Respuesta Servidor)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21,16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800 ms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 (Top 1% Global)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FCP (Primer Pintado de Contenido)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0,35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1,8 s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Instantáneo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LCP (Carga Elemento Principal)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0,68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2,5 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Excelente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CLS (Estabilidad Visual / Saltos)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0,00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0,10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saltos visuales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Peso Total Documento HTML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43,9 KB (8,2 KB gzipped)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500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Ultra liviano</w:t>
            </w:r>
          </w:p>
        </w:tc>
      </w:tr>
      <w:tr>
        <w:tc>
          <w:tcPr>
            <w:tcW w:type="dxa" w:w="345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Hoja de Estilos (CSS)</w:t>
            </w:r>
          </w:p>
        </w:tc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16,5 KB (Unificada)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100 KB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Óptimo</w:t>
            </w:r>
          </w:p>
        </w:tc>
      </w:tr>
      <w:t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Scripts JS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6,2 KB (Vanilla nativo)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&lt; 200 KB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Cero bloqueo de render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4. Análisis de Dominios Disponibles para el Sitio Definitivo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verificó el estado en los registros oficiales de NIC.ar y RDAP/Whois para el pase a producción definitiva: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15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Extensión</w:t>
            </w:r>
          </w:p>
        </w:tc>
        <w:tc>
          <w:tcPr>
            <w:tcW w:type="dxa" w:w="144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Disponibilidad</w:t>
            </w:r>
          </w:p>
        </w:tc>
        <w:tc>
          <w:tcPr>
            <w:tcW w:type="dxa" w:w="316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Ventaja Estratégica</w:t>
            </w:r>
          </w:p>
        </w:tc>
        <w:tc>
          <w:tcPr>
            <w:tcW w:type="dxa" w:w="1728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Recomendación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100% exacta con la marca e Instagram oficial (@estudiopericial.sur).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(Recomendado)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estudiopericialsur.com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(RDAP)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Protección de marca internacional y prestigio corporativo.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Prioridad 1 (Combo)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pericialsur.com.ar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Corto, fácil de recordar, ideal para tarjetas y material impreso.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periciassur.com.ar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Muy directo en búsquedas periciales de Zona Sur.</w:t>
            </w:r>
          </w:p>
        </w:tc>
        <w:tc>
          <w:tcPr>
            <w:tcW w:type="dxa" w:w="172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Alternativa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psicologiaforensesur.com.ar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.com.ar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LIBRE (NIC.ar)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Coincidencia exacta de palabra clave forense (EMD).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Específico</w:t>
            </w:r>
          </w:p>
        </w:tc>
      </w:tr>
    </w:tbl>
    <w:p/>
    <w:p>
      <w:pPr>
        <w:spacing w:after="80" w:line="276" w:lineRule="auto"/>
      </w:pPr>
      <w:r>
        <w:rPr>
          <w:b/>
          <w:color w:val="1E1E1E"/>
          <w:sz w:val="20"/>
        </w:rPr>
        <w:t xml:space="preserve">Recomendación: </w:t>
      </w:r>
      <w:r>
        <w:rPr>
          <w:i w:val="0"/>
          <w:color w:val="1E1E1E"/>
          <w:sz w:val="20"/>
        </w:rPr>
        <w:t>Recomendación Directa: Registrar el combo estudiopericialsur.com.ar (en NIC.ar a costo oficial) y estudiopericialsur.com (en Namecheap/Cloudflare), configurando el .com con redirección 301 al .com.ar.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5. Benchmark de Competidores Analizados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Se relevaron los 10 principales competidores en los resultados de búsqueda de Argentina: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2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Competidor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Dominio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Foco Principal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Puntos Débiles</w:t>
            </w:r>
          </w:p>
        </w:tc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Cómo los Superamos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Perito Psicólogo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peritopsicologo.com.ar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Fuero Laboral CABA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Web vieja, no responsive, sin SSL ni Schema.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Diseño moderno, mobile impecable, velocidad 10x y WhatsApp interactivo.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Estudio Pericial Cabildo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estudiopericialcabildo.com.ar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CABA Norte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Todo el texto en una sola página larga; sin landings específicas.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Arquitectura modular con páginas especializadas para cada fuero.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Gorbak &amp; Asociados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periciasgorbak.com.ar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 Generales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Poca especialización en psicología clínica/forense; textos genéricos.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Demostración E-E-A-T: baremo Castex-Silva, Ley 24.557 y formación UBA.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Grupo Professional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grupoprofessional.com.ar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Consultoría B2B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Tiempos lentos (&gt;3s), estética fría sin caras visibles.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Humanización con fotos oficiales de Lic. Díaz y Lic. Dorado.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Pericias Médicas y Psic.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periciasmedicasypsicologicas.com.ar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Multidisciplinario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Canibalización interna entre medicina y psicología.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Foco 100% psicológico y forense sin dispersión temática.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Psicología Forense Arg.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psicologiaforenseargentina.com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Blog Teórico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Contenido puramente teórico sin llamados a la acción.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Conversión transaccional en 1 clic hacia WhatsApp por servicio.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Consultores Periciales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consultorespericiales.com.ar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Pericias Judiciales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Enfoque en ingenieros y contadores; psicología secundaria.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Posicionamiento como especialistas periciales en CABA y Zona Sur.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Apto Psicológico Web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apto-psicologico.com.ar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Trámites Rápidos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Solo registro de conducir básico; sin alcance laboral.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Cobertura completa: ANMaC, Docentes, Selección de Personal y Judicial.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Peritajes Psicológicos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peritajespsicologicos.com.ar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Civil / Familia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Sitio estático sin actualización ni redes.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Integración con Instagram y publicaciones de casos de estudio.</w:t>
            </w:r>
          </w:p>
        </w:tc>
      </w:tr>
      <w:tr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Peritos Forenses Guía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peritosforenses.com.ar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General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Directorio genérico sin respaldo técnico procesal.</w:t>
            </w:r>
          </w:p>
        </w:tc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Atención directa por peritas matriculadas en PJN y SCBA.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6. Mapa de Búsquedas y Calificación de Oportunidades SEO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Esta sección analiza qué busca la gente en Google Argentina y dónde está la mayor oportunidad comercial para conseguir clientes. A continuación se explica en detalle qué significa cada columna: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Dificultad SEO (Escala 0 a 100): </w:t>
      </w:r>
      <w:r>
        <w:rPr>
          <w:color w:val="1E1E1E"/>
          <w:sz w:val="19"/>
        </w:rPr>
        <w:t>Mide qué tan fácil o difícil es ganarle a los competidores actuales en Google. Un valor menor a 35 significa que los competidores tienen páginas descuidadas y podemos superarlos rápidamente.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Potencial Comercial (Escala 1 a 10): </w:t>
      </w:r>
      <w:r>
        <w:rPr>
          <w:color w:val="1E1E1E"/>
          <w:sz w:val="19"/>
        </w:rPr>
        <w:t>Mide qué tan probable es que la persona que busca eso termine contratando un servicio pago. A mayor puntuación, mayor es la intención de compra directa.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Landing Comercial vs Artículo de Blog: </w:t>
      </w:r>
      <w:r>
        <w:rPr>
          <w:color w:val="1E1E1E"/>
          <w:sz w:val="19"/>
        </w:rPr>
        <w:t>Una "Landing Comercial" es una página de venta directa con fotos, testimonios y botón de WhatsApp. Un "Artículo de Blog" es una nota técnica explicativa que atrae a abogados o particulares que están investigando en Google.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30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Servicio / Búsqueda</w:t>
            </w:r>
          </w:p>
        </w:tc>
        <w:tc>
          <w:tcPr>
            <w:tcW w:type="dxa" w:w="129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Búsquedas / Mes</w:t>
            </w:r>
          </w:p>
        </w:tc>
        <w:tc>
          <w:tcPr>
            <w:tcW w:type="dxa" w:w="1584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Dificultad SEO</w:t>
            </w:r>
          </w:p>
        </w:tc>
        <w:tc>
          <w:tcPr>
            <w:tcW w:type="dxa" w:w="2016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Potencial Comercial</w:t>
            </w:r>
          </w:p>
        </w:tc>
        <w:tc>
          <w:tcPr>
            <w:tcW w:type="dxa" w:w="2880"/>
            <w:shd w:fill="15283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Qué Recomendamos Crear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1. Psicotécnicos Laborales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4.400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Servicio + Artículos sobre Test de Bender y Rorschach.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2. Orientación Vocacional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(59/100)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Dedicada + Guías para jóvenes y adultos en reorientación.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3. Psicología Forense &amp; Peritajes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3.600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(31/100)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(9.8/10)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Página Principal + Artículos sobre el rol del psicólogo perito.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4. Test de Bender (Evaluación)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14.800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(7/100)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 (8.0/10)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 Técnico de Autoridad sobre aplicación e interpretación.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5. Psicodiagnósticos Clínicos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880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Media (42/100)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(9.2/10)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Comercial para aptos quirúrgicos, adopción e informes 48hs.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6. Aptos Psicológicos Oficiales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390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(25/100)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(9.5/10)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Local (CABA, Quilmes, Lanús) para ANMaC, Docentes y Registro.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7. Pericias de Parte (Juicios)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320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(20/100)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de Peritajes optimizada para captar abogados litigantes.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8. Daño Psíquico en Accidentes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260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(9/100)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Artículos sobre cálculo de incapacidad y baremo Castex-Silva.</w:t>
            </w:r>
          </w:p>
        </w:tc>
      </w:tr>
      <w:tr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9. Consultor Técnico Abogados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30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(26/100)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Landing B2B para letrados que necesitan auxilio pericial en 5 días.</w:t>
            </w:r>
          </w:p>
        </w:tc>
      </w:tr>
      <w:tr>
        <w:tc>
          <w:tcPr>
            <w:tcW w:type="dxa" w:w="230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E1E1E"/>
                <w:sz w:val="16"/>
              </w:rPr>
              <w:t>10. Impugnación de Pericias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20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Baja (6/100)</w:t>
            </w:r>
          </w:p>
        </w:tc>
        <w:tc>
          <w:tcPr>
            <w:tcW w:type="dxa" w:w="201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⭐⭐⭐⭐⭐ (10/10)</w:t>
            </w:r>
          </w:p>
        </w:tc>
        <w:tc>
          <w:tcPr>
            <w:tcW w:type="dxa" w:w="288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6"/>
              </w:rPr>
              <w:t>Guía Práctica con modelo procesal para impugnar pericias oficiales.</w:t>
            </w:r>
          </w:p>
        </w:tc>
      </w:tr>
    </w:tbl>
    <w:p/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7. Banco de Temas y Frases Long Tail para Potenciar y Ganar por SEO</w:t>
      </w:r>
    </w:p>
    <w:p>
      <w:pPr>
        <w:spacing w:after="80" w:line="276" w:lineRule="auto"/>
      </w:pPr>
      <w:r>
        <w:rPr>
          <w:i w:val="0"/>
          <w:color w:val="1E1E1E"/>
          <w:sz w:val="20"/>
        </w:rPr>
        <w:t>Frases de búsqueda con alta tasa de conversión directa para estructurar los próximos artículos y contenidos: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A. Daño Psíquico &amp; Accidentes (Fuero Laboral y Civil)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Geolocalizada: </w:t>
      </w:r>
      <w:r>
        <w:rPr>
          <w:color w:val="1E1E1E"/>
          <w:sz w:val="19"/>
        </w:rPr>
        <w:t>perito psicologo de parte en zona sur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Cálculo Procesal: </w:t>
      </w:r>
      <w:r>
        <w:rPr>
          <w:color w:val="1E1E1E"/>
          <w:sz w:val="19"/>
        </w:rPr>
        <w:t>como se calcula el porcentaje de daño psiquico en un juicio laboral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Baremo Científico: </w:t>
      </w:r>
      <w:r>
        <w:rPr>
          <w:color w:val="1E1E1E"/>
          <w:sz w:val="19"/>
        </w:rPr>
        <w:t>baremo castex silva daño psiquico e incapacidad psicologica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Accidentología: </w:t>
      </w:r>
      <w:r>
        <w:rPr>
          <w:color w:val="1E1E1E"/>
          <w:sz w:val="19"/>
        </w:rPr>
        <w:t>pericia psicologica en accidente de transito indemnizacion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Laboral: </w:t>
      </w:r>
      <w:r>
        <w:rPr>
          <w:color w:val="1E1E1E"/>
          <w:sz w:val="19"/>
        </w:rPr>
        <w:t>perito de parte psicologia por acoso laboral y mobbing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Demanda ART: </w:t>
      </w:r>
      <w:r>
        <w:rPr>
          <w:color w:val="1E1E1E"/>
          <w:sz w:val="19"/>
        </w:rPr>
        <w:t>pericia psicologica en fuero laboral reclamo art ley 24557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B. Consultoría Técnica &amp; Puntos de Pericia (Abogados B2B)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Foco Letrados: </w:t>
      </w:r>
      <w:r>
        <w:rPr>
          <w:color w:val="1E1E1E"/>
          <w:sz w:val="19"/>
        </w:rPr>
        <w:t>consultor tecnico psicologo caba y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Impugnaciones: </w:t>
      </w:r>
      <w:r>
        <w:rPr>
          <w:color w:val="1E1E1E"/>
          <w:sz w:val="19"/>
        </w:rPr>
        <w:t>como impugnar una pericia psicologica de oficio en fuero civil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Modelo Procesal: </w:t>
      </w:r>
      <w:r>
        <w:rPr>
          <w:color w:val="1E1E1E"/>
          <w:sz w:val="19"/>
        </w:rPr>
        <w:t>modelo de puntos de pericia psicologica para demanda por despido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Plazos Procesales: </w:t>
      </w:r>
      <w:r>
        <w:rPr>
          <w:color w:val="1E1E1E"/>
          <w:sz w:val="19"/>
        </w:rPr>
        <w:t>plazo de 5 dias para impugnar dictamen pericial psicologico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Asistencia en Audiencia: </w:t>
      </w:r>
      <w:r>
        <w:rPr>
          <w:color w:val="1E1E1E"/>
          <w:sz w:val="19"/>
        </w:rPr>
        <w:t>asistencia del consultor tecnico a la entrevista pericial oficial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C. Aptos Psicológicos y Psicodiagnósticos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Portación de Armas: </w:t>
      </w:r>
      <w:r>
        <w:rPr>
          <w:color w:val="1E1E1E"/>
          <w:sz w:val="19"/>
        </w:rPr>
        <w:t>apto psicologico anmac urgente en quilmes y lomas de zamora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Empresas: </w:t>
      </w:r>
      <w:r>
        <w:rPr>
          <w:color w:val="1E1E1E"/>
          <w:sz w:val="19"/>
        </w:rPr>
        <w:t>evaluacion psicodiagnostica laboral para empresas con informe en 48hs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Educación Oficial: </w:t>
      </w:r>
      <w:r>
        <w:rPr>
          <w:color w:val="1E1E1E"/>
          <w:sz w:val="19"/>
        </w:rPr>
        <w:t>apto psicologico docente ingreso a docencia provincia de buenos aires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Técnicas: </w:t>
      </w:r>
      <w:r>
        <w:rPr>
          <w:color w:val="1E1E1E"/>
          <w:sz w:val="19"/>
        </w:rPr>
        <w:t>psicotecnico preocupacional con test de bender y rorschach</w:t>
      </w:r>
    </w:p>
    <w:p>
      <w:pPr>
        <w:spacing w:before="240" w:after="80"/>
      </w:pPr>
      <w:r>
        <w:rPr>
          <w:rFonts w:ascii="Arial" w:hAnsi="Arial"/>
          <w:b/>
          <w:color w:val="1A7A6C"/>
          <w:sz w:val="22"/>
        </w:rPr>
        <w:t>D. Terapia Forense, Familia y Vocacional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Familia: </w:t>
      </w:r>
      <w:r>
        <w:rPr>
          <w:color w:val="1E1E1E"/>
          <w:sz w:val="19"/>
        </w:rPr>
        <w:t>terapia psicologica ordenada por juzgado de familia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Revinculación: </w:t>
      </w:r>
      <w:r>
        <w:rPr>
          <w:color w:val="1E1E1E"/>
          <w:sz w:val="19"/>
        </w:rPr>
        <w:t>revinculacion familiar en divorcios altamente conflictivos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Informes Judiciales: </w:t>
      </w:r>
      <w:r>
        <w:rPr>
          <w:color w:val="1E1E1E"/>
          <w:sz w:val="19"/>
        </w:rPr>
        <w:t>informe de evolucion psicologica para presentar en juzgado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Vocacional Jóvenes: </w:t>
      </w:r>
      <w:r>
        <w:rPr>
          <w:color w:val="1E1E1E"/>
          <w:sz w:val="19"/>
        </w:rPr>
        <w:t>proceso de orientacion vocacional para adolescentes online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Reorientación Adultos: </w:t>
      </w:r>
      <w:r>
        <w:rPr>
          <w:color w:val="1E1E1E"/>
          <w:sz w:val="19"/>
        </w:rPr>
        <w:t>reorientacion vocacional para adultos que quieren cambiar de carrera</w:t>
      </w:r>
    </w:p>
    <w:p>
      <w:pPr>
        <w:spacing w:before="320" w:after="120"/>
      </w:pPr>
      <w:r>
        <w:rPr>
          <w:rFonts w:ascii="Arial" w:hAnsi="Arial"/>
          <w:b/>
          <w:color w:val="152836"/>
          <w:sz w:val="26"/>
        </w:rPr>
        <w:t>8. Plan de Acción y Conclusión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1 (Inmediato): </w:t>
      </w:r>
      <w:r>
        <w:rPr>
          <w:color w:val="1E1E1E"/>
          <w:sz w:val="19"/>
        </w:rPr>
        <w:t>Aprobación del cliente del diseño actual y validación de contenidos.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2: </w:t>
      </w:r>
      <w:r>
        <w:rPr>
          <w:color w:val="1E1E1E"/>
          <w:sz w:val="19"/>
        </w:rPr>
        <w:t>Registro del dominio estudiopericialsur.com.ar en NIC.ar y pase de DNS con SSL.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3: </w:t>
      </w:r>
      <w:r>
        <w:rPr>
          <w:color w:val="1E1E1E"/>
          <w:sz w:val="19"/>
        </w:rPr>
        <w:t>Alta de Google Search Console, Google Analytics 4 y Google Business Profile.</w:t>
      </w:r>
    </w:p>
    <w:p>
      <w:pPr>
        <w:pStyle w:val="ListBullet"/>
        <w:spacing w:after="60" w:line="276" w:lineRule="auto"/>
      </w:pPr>
      <w:r>
        <w:rPr>
          <w:b/>
          <w:color w:val="152836"/>
          <w:sz w:val="19"/>
        </w:rPr>
        <w:t xml:space="preserve">Paso 4: </w:t>
      </w:r>
      <w:r>
        <w:rPr>
          <w:color w:val="1E1E1E"/>
          <w:sz w:val="19"/>
        </w:rPr>
        <w:t>Publicación de los primeros 3 artículos técnicos de alto impacto (Daño Psíquico, Impugnaciones y Aptos).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