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7A6C"/>
          <w:sz w:val="26"/>
        </w:rPr>
        <w:t>ESTUDIO PERICIAL SUR</w:t>
        <w:br/>
      </w:r>
      <w:r>
        <w:rPr>
          <w:rFonts w:ascii="Arial" w:hAnsi="Arial"/>
          <w:b/>
          <w:color w:val="152836"/>
          <w:sz w:val="36"/>
        </w:rPr>
        <w:t>INFORME TÉCNICO, COMERCIAL Y ESTRATEGIA SEO</w:t>
        <w:br/>
      </w:r>
      <w:r>
        <w:rPr>
          <w:rFonts w:ascii="Arial" w:hAnsi="Arial"/>
          <w:color w:val="505050"/>
          <w:sz w:val="22"/>
        </w:rPr>
        <w:t>Auditoría SSL, Rendimiento PageSpeed, Dominios, Competidores y Plan de Adquisición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52836"/>
                <w:sz w:val="19"/>
              </w:rPr>
              <w:t>Sitio en Producción / Staging: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9"/>
              </w:rPr>
              <w:t>https://pericias.tecnobrain.ar</w:t>
            </w:r>
          </w:p>
        </w:tc>
      </w:tr>
      <w:tr>
        <w:tc>
          <w:tcPr>
            <w:tcW w:type="dxa" w:w="4968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52836"/>
                <w:sz w:val="19"/>
              </w:rPr>
              <w:t>Destinatarios: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9"/>
              </w:rPr>
              <w:t>Lic. Vanesa Díaz &amp; Lic. Ana Paula Dorado (Directoras)</w:t>
            </w:r>
          </w:p>
        </w:tc>
      </w:tr>
      <w:tr>
        <w:tc>
          <w:tcPr>
            <w:tcW w:type="dxa" w:w="4968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52836"/>
                <w:sz w:val="19"/>
              </w:rPr>
              <w:t>Fecha de Emisión: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9"/>
              </w:rPr>
              <w:t>29 de Agosto de 2026</w:t>
            </w:r>
          </w:p>
        </w:tc>
      </w:tr>
      <w:tr>
        <w:tc>
          <w:tcPr>
            <w:tcW w:type="dxa" w:w="4968"/>
            <w:shd w:fill="F4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52836"/>
                <w:sz w:val="19"/>
              </w:rPr>
              <w:t>Elaborado por: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9"/>
              </w:rPr>
              <w:t>Equipo de Ingeniería Web &amp; Estrategia SEO</w:t>
            </w:r>
          </w:p>
        </w:tc>
      </w:tr>
    </w:tbl>
    <w:p/>
    <w:p>
      <w:pPr>
        <w:spacing w:before="320" w:after="120"/>
      </w:pPr>
      <w:r>
        <w:rPr>
          <w:rFonts w:ascii="Arial" w:hAnsi="Arial"/>
          <w:b/>
          <w:color w:val="152836"/>
          <w:sz w:val="26"/>
        </w:rPr>
        <w:t>1. Resumen Ejecutivo</w:t>
      </w:r>
    </w:p>
    <w:p>
      <w:pPr>
        <w:spacing w:after="80" w:line="276" w:lineRule="auto"/>
      </w:pPr>
      <w:r>
        <w:rPr>
          <w:i w:val="0"/>
          <w:color w:val="1E1E1E"/>
          <w:sz w:val="20"/>
        </w:rPr>
        <w:t>El presente informe constituye la auditoría técnica integral, análisis de rendimiento, seguridad SSL, benchmark de competidores y el plan maestro de adquisición orgánica (SEO) para Estudio Pericial Sur.</w:t>
      </w:r>
    </w:p>
    <w:p>
      <w:pPr>
        <w:spacing w:after="80" w:line="276" w:lineRule="auto"/>
      </w:pPr>
      <w:r>
        <w:rPr>
          <w:i w:val="0"/>
          <w:color w:val="1E1E1E"/>
          <w:sz w:val="20"/>
        </w:rPr>
        <w:t>El sitio se encuentra actualmente publicado y 100% operativo en el servidor de producción con un rendimiento de carga instantáneo (TTFB &lt; 22 ms), arquitectura semántica de URLs sin bases de datos pesadas, y datos estructurados JSON-LD validados.</w:t>
      </w:r>
    </w:p>
    <w:p>
      <w:pPr>
        <w:spacing w:before="320" w:after="120"/>
      </w:pPr>
      <w:r>
        <w:rPr>
          <w:rFonts w:ascii="Arial" w:hAnsi="Arial"/>
          <w:b/>
          <w:color w:val="152836"/>
          <w:sz w:val="26"/>
        </w:rPr>
        <w:t>2. Auditoría de Seguridad, Candado SSL &amp; Cabeceras</w:t>
      </w:r>
    </w:p>
    <w:p>
      <w:pPr>
        <w:spacing w:after="80" w:line="276" w:lineRule="auto"/>
      </w:pPr>
      <w:r>
        <w:rPr>
          <w:i w:val="0"/>
          <w:color w:val="1E1E1E"/>
          <w:sz w:val="20"/>
        </w:rPr>
        <w:t>Se realizó un escaneo criptográfico y de cabeceras de red sobre el dominio pericias.tecnobrain.ar: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5283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3312"/>
            <w:shd w:fill="15283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Estado / Valor</w:t>
            </w:r>
          </w:p>
        </w:tc>
        <w:tc>
          <w:tcPr>
            <w:tcW w:type="dxa" w:w="3312"/>
            <w:shd w:fill="15283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Evaluación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Estado del Candado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Activo (HTTPS Forzado con Redirección 301)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Óptimo</w:t>
            </w:r>
          </w:p>
        </w:tc>
      </w:tr>
      <w:tr>
        <w:tc>
          <w:tcPr>
            <w:tcW w:type="dxa" w:w="331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Emisor del Certificado</w:t>
            </w:r>
          </w:p>
        </w:tc>
        <w:tc>
          <w:tcPr>
            <w:tcW w:type="dxa" w:w="331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Let's Encrypt Authority (YE1)</w:t>
            </w:r>
          </w:p>
        </w:tc>
        <w:tc>
          <w:tcPr>
            <w:tcW w:type="dxa" w:w="331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Oficial / Reconocido mundialmente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Protocolo TLS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TLS v1.3 (Estándar más moderno y seguro)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Máxima Seguridad</w:t>
            </w:r>
          </w:p>
        </w:tc>
      </w:tr>
      <w:tr>
        <w:tc>
          <w:tcPr>
            <w:tcW w:type="dxa" w:w="331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Suite de Cifrado</w:t>
            </w:r>
          </w:p>
        </w:tc>
        <w:tc>
          <w:tcPr>
            <w:tcW w:type="dxa" w:w="331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TLS_AES_256_GCM_SHA384 (256 bits)</w:t>
            </w:r>
          </w:p>
        </w:tc>
        <w:tc>
          <w:tcPr>
            <w:tcW w:type="dxa" w:w="331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Grado Bancario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Vigencia del Certificado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Hasta el 27 de Noviembre de 2026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Auto-renovación activa</w:t>
            </w:r>
          </w:p>
        </w:tc>
      </w:tr>
      <w:tr>
        <w:tc>
          <w:tcPr>
            <w:tcW w:type="dxa" w:w="331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Seguridad de Cookies</w:t>
            </w:r>
          </w:p>
        </w:tc>
        <w:tc>
          <w:tcPr>
            <w:tcW w:type="dxa" w:w="331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SameSite=Lax; Secure; HttpOnly</w:t>
            </w:r>
          </w:p>
        </w:tc>
        <w:tc>
          <w:tcPr>
            <w:tcW w:type="dxa" w:w="331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Protegido contra XSS/CSRF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Protección MIME / Clickjacking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nosniff / SAMEORIGIN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Encabezados Activos</w:t>
            </w:r>
          </w:p>
        </w:tc>
      </w:tr>
    </w:tbl>
    <w:p/>
    <w:p>
      <w:pPr>
        <w:spacing w:before="320" w:after="120"/>
      </w:pPr>
      <w:r>
        <w:rPr>
          <w:rFonts w:ascii="Arial" w:hAnsi="Arial"/>
          <w:b/>
          <w:color w:val="152836"/>
          <w:sz w:val="26"/>
        </w:rPr>
        <w:t>3. Auditoría de Rendimiento &amp; Core Web Vitals (PageSpeed)</w:t>
      </w:r>
    </w:p>
    <w:p>
      <w:pPr>
        <w:spacing w:after="80" w:line="276" w:lineRule="auto"/>
      </w:pPr>
      <w:r>
        <w:rPr>
          <w:i w:val="0"/>
          <w:color w:val="1E1E1E"/>
          <w:sz w:val="20"/>
        </w:rPr>
        <w:t>A diferencia de plataformas en WordPress con constructores pesados (Elementor/Divi) que demoran entre 3.000 y 6.000 ms en responder, la plataforma de Estudio Pericial Sur fue desarrollada en PHP Modular Ultraligero con Vanilla CSS: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5283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Métrica Core Web Vital</w:t>
            </w:r>
          </w:p>
        </w:tc>
        <w:tc>
          <w:tcPr>
            <w:tcW w:type="dxa" w:w="2484"/>
            <w:shd w:fill="15283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Valor Medido en Vivo</w:t>
            </w:r>
          </w:p>
        </w:tc>
        <w:tc>
          <w:tcPr>
            <w:tcW w:type="dxa" w:w="2484"/>
            <w:shd w:fill="15283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Umbral Google</w:t>
            </w:r>
          </w:p>
        </w:tc>
        <w:tc>
          <w:tcPr>
            <w:tcW w:type="dxa" w:w="2484"/>
            <w:shd w:fill="15283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Calificación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TTFB (Tiempo de Respuesta Servidor)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21,16 ms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&lt; 800 ms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Excelente (Top 1% Global)</w:t>
            </w:r>
          </w:p>
        </w:tc>
      </w:tr>
      <w:tr>
        <w:tc>
          <w:tcPr>
            <w:tcW w:type="dxa" w:w="248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FCP (Primer Pintado de Contenido)</w:t>
            </w:r>
          </w:p>
        </w:tc>
        <w:tc>
          <w:tcPr>
            <w:tcW w:type="dxa" w:w="248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0,35 s</w:t>
            </w:r>
          </w:p>
        </w:tc>
        <w:tc>
          <w:tcPr>
            <w:tcW w:type="dxa" w:w="248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&lt; 1,8 s</w:t>
            </w:r>
          </w:p>
        </w:tc>
        <w:tc>
          <w:tcPr>
            <w:tcW w:type="dxa" w:w="248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Instantáneo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LCP (Carga Elemento Principal)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0,68 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&lt; 2,5 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Excelente</w:t>
            </w:r>
          </w:p>
        </w:tc>
      </w:tr>
      <w:tr>
        <w:tc>
          <w:tcPr>
            <w:tcW w:type="dxa" w:w="248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CLS (Estabilidad Visual / Saltos)</w:t>
            </w:r>
          </w:p>
        </w:tc>
        <w:tc>
          <w:tcPr>
            <w:tcW w:type="dxa" w:w="248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0,00</w:t>
            </w:r>
          </w:p>
        </w:tc>
        <w:tc>
          <w:tcPr>
            <w:tcW w:type="dxa" w:w="248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&lt; 0,10</w:t>
            </w:r>
          </w:p>
        </w:tc>
        <w:tc>
          <w:tcPr>
            <w:tcW w:type="dxa" w:w="248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Cero saltos visuales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Peso Total Documento HTML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43,9 KB (8,2 KB gzipped)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&lt; 500 KB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Ultra liviano</w:t>
            </w:r>
          </w:p>
        </w:tc>
      </w:tr>
      <w:tr>
        <w:tc>
          <w:tcPr>
            <w:tcW w:type="dxa" w:w="248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Hoja de Estilos (CSS)</w:t>
            </w:r>
          </w:p>
        </w:tc>
        <w:tc>
          <w:tcPr>
            <w:tcW w:type="dxa" w:w="248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16,5 KB (Unificada)</w:t>
            </w:r>
          </w:p>
        </w:tc>
        <w:tc>
          <w:tcPr>
            <w:tcW w:type="dxa" w:w="248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&lt; 100 KB</w:t>
            </w:r>
          </w:p>
        </w:tc>
        <w:tc>
          <w:tcPr>
            <w:tcW w:type="dxa" w:w="248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Óptimo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Scripts JS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6,2 KB (Vanilla nativo)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&lt; 200 KB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Cero bloqueo de render</w:t>
            </w:r>
          </w:p>
        </w:tc>
      </w:tr>
    </w:tbl>
    <w:p/>
    <w:p>
      <w:pPr>
        <w:spacing w:before="320" w:after="120"/>
      </w:pPr>
      <w:r>
        <w:rPr>
          <w:rFonts w:ascii="Arial" w:hAnsi="Arial"/>
          <w:b/>
          <w:color w:val="152836"/>
          <w:sz w:val="26"/>
        </w:rPr>
        <w:t>4. Análisis de Dominios Disponibles para el Sitio Definitivo</w:t>
      </w:r>
    </w:p>
    <w:p>
      <w:pPr>
        <w:spacing w:after="80" w:line="276" w:lineRule="auto"/>
      </w:pPr>
      <w:r>
        <w:rPr>
          <w:i w:val="0"/>
          <w:color w:val="1E1E1E"/>
          <w:sz w:val="20"/>
        </w:rPr>
        <w:t>Se verificó el estado en los registros oficiales de NIC.ar y RDAP/Whois para el pase a producción definitiva: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5283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Dominio</w:t>
            </w:r>
          </w:p>
        </w:tc>
        <w:tc>
          <w:tcPr>
            <w:tcW w:type="dxa" w:w="1987"/>
            <w:shd w:fill="15283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Extensión</w:t>
            </w:r>
          </w:p>
        </w:tc>
        <w:tc>
          <w:tcPr>
            <w:tcW w:type="dxa" w:w="1987"/>
            <w:shd w:fill="15283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Disponibilidad</w:t>
            </w:r>
          </w:p>
        </w:tc>
        <w:tc>
          <w:tcPr>
            <w:tcW w:type="dxa" w:w="1987"/>
            <w:shd w:fill="15283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Ventaja Estratégica</w:t>
            </w:r>
          </w:p>
        </w:tc>
        <w:tc>
          <w:tcPr>
            <w:tcW w:type="dxa" w:w="1987"/>
            <w:shd w:fill="15283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Recomendación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estudiopericialsur.com.ar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.com.ar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LIBRE (NIC.ar)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Coincidencia 100% exacta con la marca e Instagram oficial (@estudiopericial.sur).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Prioridad 1 (Recomendado)</w:t>
            </w:r>
          </w:p>
        </w:tc>
      </w:tr>
      <w:tr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estudiopericialsur.com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.com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LIBRE (RDAP)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Protección de marca internacional y prestigio corporativo.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Prioridad 1 (Combo)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pericialsur.com.ar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.com.ar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LIBRE (NIC.ar)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Corto, fácil de recordar, ideal para tarjetas y material impreso.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Alternativa</w:t>
            </w:r>
          </w:p>
        </w:tc>
      </w:tr>
      <w:tr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periciassur.com.ar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.com.ar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LIBRE (NIC.ar)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Muy directo en búsquedas periciales de Zona Sur.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Alternativa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psicologiaforensesur.com.ar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.com.ar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LIBRE (NIC.ar)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Coincidencia exacta de palabra clave forense (EMD).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Específico</w:t>
            </w:r>
          </w:p>
        </w:tc>
      </w:tr>
    </w:tbl>
    <w:p/>
    <w:p>
      <w:pPr>
        <w:spacing w:after="80" w:line="276" w:lineRule="auto"/>
      </w:pPr>
      <w:r>
        <w:rPr>
          <w:b/>
          <w:color w:val="1E1E1E"/>
          <w:sz w:val="20"/>
        </w:rPr>
        <w:t xml:space="preserve">Recomendación: </w:t>
      </w:r>
      <w:r>
        <w:rPr>
          <w:i w:val="0"/>
          <w:color w:val="1E1E1E"/>
          <w:sz w:val="20"/>
        </w:rPr>
        <w:t>Recomendación Directa: Registrar el combo estudiopericialsur.com.ar (en NIC.ar a costo oficial) y estudiopericialsur.com (en Namecheap/Cloudflare), configurando el .com con redirección 301 al .com.ar.</w:t>
      </w:r>
    </w:p>
    <w:p>
      <w:pPr>
        <w:spacing w:before="320" w:after="120"/>
      </w:pPr>
      <w:r>
        <w:rPr>
          <w:rFonts w:ascii="Arial" w:hAnsi="Arial"/>
          <w:b/>
          <w:color w:val="152836"/>
          <w:sz w:val="26"/>
        </w:rPr>
        <w:t>5. Benchmark de Competidores Analizados</w:t>
      </w:r>
    </w:p>
    <w:p>
      <w:pPr>
        <w:spacing w:after="80" w:line="276" w:lineRule="auto"/>
      </w:pPr>
      <w:r>
        <w:rPr>
          <w:i w:val="0"/>
          <w:color w:val="1E1E1E"/>
          <w:sz w:val="20"/>
        </w:rPr>
        <w:t>Se relevaron los 10 principales competidores en los resultados de búsqueda de Argentina: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5283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Competidor</w:t>
            </w:r>
          </w:p>
        </w:tc>
        <w:tc>
          <w:tcPr>
            <w:tcW w:type="dxa" w:w="1987"/>
            <w:shd w:fill="15283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Dominio</w:t>
            </w:r>
          </w:p>
        </w:tc>
        <w:tc>
          <w:tcPr>
            <w:tcW w:type="dxa" w:w="1987"/>
            <w:shd w:fill="15283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Foco Principal</w:t>
            </w:r>
          </w:p>
        </w:tc>
        <w:tc>
          <w:tcPr>
            <w:tcW w:type="dxa" w:w="1987"/>
            <w:shd w:fill="15283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Puntos Débiles</w:t>
            </w:r>
          </w:p>
        </w:tc>
        <w:tc>
          <w:tcPr>
            <w:tcW w:type="dxa" w:w="1987"/>
            <w:shd w:fill="15283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Cómo los Superamos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1. Perito Psicólogo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peritopsicologo.com.ar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Fuero Laboral CABA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Web vieja, no responsive, sin SSL ni Schema.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Diseño moderno, mobile impecable, velocidad 10x y WhatsApp interactivo.</w:t>
            </w:r>
          </w:p>
        </w:tc>
      </w:tr>
      <w:tr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2. Estudio Pericial Cabildo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estudiopericialcabildo.com.ar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CABA Norte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Todo el texto en una sola página larga; sin landings específicas.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Arquitectura modular con páginas especializadas para cada fuero.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3. Gorbak &amp; Asociados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periciasgorbak.com.ar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Peritajes Generales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Poca especialización en psicología clínica/forense; textos genéricos.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Demostración E-E-A-T: baremo Castex-Silva, Ley 24.557 y formación UBA.</w:t>
            </w:r>
          </w:p>
        </w:tc>
      </w:tr>
      <w:tr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4. Grupo Professional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grupoprofessional.com.ar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Consultoría B2B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Tiempos lentos (&gt;3s), estética fría sin caras visibles.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Humanización con fotos oficiales de Lic. Díaz y Lic. Dorado.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5. Pericias Médicas y Psic.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periciasmedicasypsicologicas.com.ar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Multidisciplinario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Canibalización interna entre medicina y psicología.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Foco 100% psicológico y forense sin dispersión temática.</w:t>
            </w:r>
          </w:p>
        </w:tc>
      </w:tr>
      <w:tr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6. Psicología Forense Arg.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psicologiaforenseargentina.com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Blog Teórico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Contenido puramente teórico sin llamados a la acción.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Conversión transaccional en 1 clic hacia WhatsApp por servicio.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7. Consultores Periciales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consultorespericiales.com.ar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Pericias Judiciales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Enfoque en ingenieros y contadores; psicología secundaria.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Posicionamiento como especialistas periciales en CABA y Zona Sur.</w:t>
            </w:r>
          </w:p>
        </w:tc>
      </w:tr>
      <w:tr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8. Apto Psicológico Web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apto-psicologico.com.ar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Trámites Rápidos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Solo registro de conducir básico; sin alcance laboral.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Cobertura completa: ANMaC, Docentes, Selección de Personal y Judicial.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9. Peritajes Psicológicos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peritajespsicologicos.com.ar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Civil / Familia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Sitio estático sin actualización ni redes.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Integración con Instagram y publicaciones de casos de estudio.</w:t>
            </w:r>
          </w:p>
        </w:tc>
      </w:tr>
      <w:tr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10. Peritos Forenses Guía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peritosforenses.com.ar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Directorio General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Directorio genérico sin respaldo técnico procesal.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Atención directa por peritas matriculadas en PJN y SCBA.</w:t>
            </w:r>
          </w:p>
        </w:tc>
      </w:tr>
    </w:tbl>
    <w:p/>
    <w:p>
      <w:pPr>
        <w:spacing w:before="320" w:after="120"/>
      </w:pPr>
      <w:r>
        <w:rPr>
          <w:rFonts w:ascii="Arial" w:hAnsi="Arial"/>
          <w:b/>
          <w:color w:val="152836"/>
          <w:sz w:val="26"/>
        </w:rPr>
        <w:t>6. Mapa de Búsquedas y Calificación de Oportunidades SEO</w:t>
      </w:r>
    </w:p>
    <w:p>
      <w:pPr>
        <w:spacing w:after="80" w:line="276" w:lineRule="auto"/>
      </w:pPr>
      <w:r>
        <w:rPr>
          <w:i w:val="0"/>
          <w:color w:val="1E1E1E"/>
          <w:sz w:val="20"/>
        </w:rPr>
        <w:t>Categorización de búsquedas en Google Argentina por volumen, dificultad y potencial de captación: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5283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Tema / Término de Búsqueda</w:t>
            </w:r>
          </w:p>
        </w:tc>
        <w:tc>
          <w:tcPr>
            <w:tcW w:type="dxa" w:w="1987"/>
            <w:shd w:fill="15283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Volumen Mensual</w:t>
            </w:r>
          </w:p>
        </w:tc>
        <w:tc>
          <w:tcPr>
            <w:tcW w:type="dxa" w:w="1987"/>
            <w:shd w:fill="15283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Dificultad SEO</w:t>
            </w:r>
          </w:p>
        </w:tc>
        <w:tc>
          <w:tcPr>
            <w:tcW w:type="dxa" w:w="1987"/>
            <w:shd w:fill="15283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Potencial</w:t>
            </w:r>
          </w:p>
        </w:tc>
        <w:tc>
          <w:tcPr>
            <w:tcW w:type="dxa" w:w="1987"/>
            <w:shd w:fill="15283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Tipo de Contenido Recomendado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Psicotécnicos &amp; Selección Laboral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4.400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Baja (22/100)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⭐⭐⭐⭐⭐ (9.5/10)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Landing comercial + Artículos sobre Test de Bender y Rorschach.</w:t>
            </w:r>
          </w:p>
        </w:tc>
      </w:tr>
      <w:tr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Orientación Vocacional Online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3.600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Media (59/100)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⭐⭐⭐⭐⭐ (9.0/10)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Landing dedicada + Guías para adolescentes y adultos.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Psicología Forense y Peritajes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3.600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Baja (31/100)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⭐⭐⭐⭐⭐ (9.8/10)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Hub principal + Artículos sobre rol del psicólogo forense.</w:t>
            </w:r>
          </w:p>
        </w:tc>
      </w:tr>
      <w:tr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Test de Bender (Evaluación)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14.800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Baja (7/100)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⭐⭐⭐⭐ (8.0/10)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Artículo técnico de autoridad sobre interpretación diagnóstica.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Psicodiagnósticos Clínicos / Lab.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880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Media (42/100)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⭐⭐⭐⭐⭐ (9.2/10)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Landing comercial destacando entrega de informes en 48/72 hs.</w:t>
            </w:r>
          </w:p>
        </w:tc>
      </w:tr>
      <w:tr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Aptos Psicológicos Oficiales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390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Baja (25/100)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⭐⭐⭐⭐⭐ (9.5/10)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Landing geolocalizada para CABA, Quilmes y Lanús (ANMaC/Docentes).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Pericias Psicológicas de Parte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320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Baja (20/100)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⭐⭐⭐⭐⭐ (10/10)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Landing especializada para captar abogados y demandantes.</w:t>
            </w:r>
          </w:p>
        </w:tc>
      </w:tr>
      <w:tr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Daño Psíquico e Indemnización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260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Baja (9/100)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⭐⭐⭐⭐⭐ (10/10)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Artículos sobre cálculo de incapacidad, baremos y accidentes.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Consultor Técnico para Abogados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30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Baja (26/100)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⭐⭐⭐⭐⭐ (10/10)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Landing B2B orientada a letrados con soporte urgente en 5 días.</w:t>
            </w:r>
          </w:p>
        </w:tc>
      </w:tr>
      <w:tr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Impugnación de Pericias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20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Baja (6/100)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⭐⭐⭐⭐⭐ (10/10)</w:t>
            </w:r>
          </w:p>
        </w:tc>
        <w:tc>
          <w:tcPr>
            <w:tcW w:type="dxa" w:w="1987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1E1E1E"/>
                <w:sz w:val="17"/>
              </w:rPr>
              <w:t>Guía práctica y modelo de impugnación procesal para abogados.</w:t>
            </w:r>
          </w:p>
        </w:tc>
      </w:tr>
    </w:tbl>
    <w:p/>
    <w:p>
      <w:pPr>
        <w:spacing w:before="320" w:after="120"/>
      </w:pPr>
      <w:r>
        <w:rPr>
          <w:rFonts w:ascii="Arial" w:hAnsi="Arial"/>
          <w:b/>
          <w:color w:val="152836"/>
          <w:sz w:val="26"/>
        </w:rPr>
        <w:t>7. Banco de Temas y Frases Long Tail para Potenciar y Ganar por SEO</w:t>
      </w:r>
    </w:p>
    <w:p>
      <w:pPr>
        <w:spacing w:after="80" w:line="276" w:lineRule="auto"/>
      </w:pPr>
      <w:r>
        <w:rPr>
          <w:i w:val="0"/>
          <w:color w:val="1E1E1E"/>
          <w:sz w:val="20"/>
        </w:rPr>
        <w:t>Frases de búsqueda con alta tasa de conversión directa para estructurar los próximos artículos y contenidos:</w:t>
      </w:r>
    </w:p>
    <w:p>
      <w:pPr>
        <w:spacing w:before="240" w:after="80"/>
      </w:pPr>
      <w:r>
        <w:rPr>
          <w:rFonts w:ascii="Arial" w:hAnsi="Arial"/>
          <w:b/>
          <w:color w:val="1A7A6C"/>
          <w:sz w:val="22"/>
        </w:rPr>
        <w:t>A. Daño Psíquico &amp; Accidentes (Fuero Laboral y Civil)</w:t>
      </w:r>
    </w:p>
    <w:p>
      <w:pPr>
        <w:pStyle w:val="ListBullet"/>
        <w:spacing w:after="60" w:line="276" w:lineRule="auto"/>
      </w:pPr>
      <w:r>
        <w:rPr>
          <w:b/>
          <w:color w:val="152836"/>
          <w:sz w:val="19"/>
        </w:rPr>
        <w:t xml:space="preserve">Geolocalizada: </w:t>
      </w:r>
      <w:r>
        <w:rPr>
          <w:color w:val="1E1E1E"/>
          <w:sz w:val="19"/>
        </w:rPr>
        <w:t>perito psicologo de parte en zona sur</w:t>
      </w:r>
    </w:p>
    <w:p>
      <w:pPr>
        <w:pStyle w:val="ListBullet"/>
        <w:spacing w:after="60" w:line="276" w:lineRule="auto"/>
      </w:pPr>
      <w:r>
        <w:rPr>
          <w:b/>
          <w:color w:val="152836"/>
          <w:sz w:val="19"/>
        </w:rPr>
        <w:t xml:space="preserve">Cálculo Procesal: </w:t>
      </w:r>
      <w:r>
        <w:rPr>
          <w:color w:val="1E1E1E"/>
          <w:sz w:val="19"/>
        </w:rPr>
        <w:t>como se calcula el porcentaje de daño psiquico en un juicio laboral</w:t>
      </w:r>
    </w:p>
    <w:p>
      <w:pPr>
        <w:pStyle w:val="ListBullet"/>
        <w:spacing w:after="60" w:line="276" w:lineRule="auto"/>
      </w:pPr>
      <w:r>
        <w:rPr>
          <w:b/>
          <w:color w:val="152836"/>
          <w:sz w:val="19"/>
        </w:rPr>
        <w:t xml:space="preserve">Baremo Científico: </w:t>
      </w:r>
      <w:r>
        <w:rPr>
          <w:color w:val="1E1E1E"/>
          <w:sz w:val="19"/>
        </w:rPr>
        <w:t>baremo castex silva daño psiquico e incapacidad psicologica</w:t>
      </w:r>
    </w:p>
    <w:p>
      <w:pPr>
        <w:pStyle w:val="ListBullet"/>
        <w:spacing w:after="60" w:line="276" w:lineRule="auto"/>
      </w:pPr>
      <w:r>
        <w:rPr>
          <w:b/>
          <w:color w:val="152836"/>
          <w:sz w:val="19"/>
        </w:rPr>
        <w:t xml:space="preserve">Accidentología: </w:t>
      </w:r>
      <w:r>
        <w:rPr>
          <w:color w:val="1E1E1E"/>
          <w:sz w:val="19"/>
        </w:rPr>
        <w:t>pericia psicologica en accidente de transito indemnizacion</w:t>
      </w:r>
    </w:p>
    <w:p>
      <w:pPr>
        <w:pStyle w:val="ListBullet"/>
        <w:spacing w:after="60" w:line="276" w:lineRule="auto"/>
      </w:pPr>
      <w:r>
        <w:rPr>
          <w:b/>
          <w:color w:val="152836"/>
          <w:sz w:val="19"/>
        </w:rPr>
        <w:t xml:space="preserve">Laboral: </w:t>
      </w:r>
      <w:r>
        <w:rPr>
          <w:color w:val="1E1E1E"/>
          <w:sz w:val="19"/>
        </w:rPr>
        <w:t>perito de parte psicologia por acoso laboral y mobbing</w:t>
      </w:r>
    </w:p>
    <w:p>
      <w:pPr>
        <w:pStyle w:val="ListBullet"/>
        <w:spacing w:after="60" w:line="276" w:lineRule="auto"/>
      </w:pPr>
      <w:r>
        <w:rPr>
          <w:b/>
          <w:color w:val="152836"/>
          <w:sz w:val="19"/>
        </w:rPr>
        <w:t xml:space="preserve">Demanda ART: </w:t>
      </w:r>
      <w:r>
        <w:rPr>
          <w:color w:val="1E1E1E"/>
          <w:sz w:val="19"/>
        </w:rPr>
        <w:t>pericia psicologica en fuero laboral reclamo art ley 24557</w:t>
      </w:r>
    </w:p>
    <w:p>
      <w:pPr>
        <w:spacing w:before="240" w:after="80"/>
      </w:pPr>
      <w:r>
        <w:rPr>
          <w:rFonts w:ascii="Arial" w:hAnsi="Arial"/>
          <w:b/>
          <w:color w:val="1A7A6C"/>
          <w:sz w:val="22"/>
        </w:rPr>
        <w:t>B. Consultoría Técnica &amp; Puntos de Pericia (Abogados B2B)</w:t>
      </w:r>
    </w:p>
    <w:p>
      <w:pPr>
        <w:pStyle w:val="ListBullet"/>
        <w:spacing w:after="60" w:line="276" w:lineRule="auto"/>
      </w:pPr>
      <w:r>
        <w:rPr>
          <w:b/>
          <w:color w:val="152836"/>
          <w:sz w:val="19"/>
        </w:rPr>
        <w:t xml:space="preserve">Foco Letrados: </w:t>
      </w:r>
      <w:r>
        <w:rPr>
          <w:color w:val="1E1E1E"/>
          <w:sz w:val="19"/>
        </w:rPr>
        <w:t>consultor tecnico psicologo caba y provincia de buenos aires</w:t>
      </w:r>
    </w:p>
    <w:p>
      <w:pPr>
        <w:pStyle w:val="ListBullet"/>
        <w:spacing w:after="60" w:line="276" w:lineRule="auto"/>
      </w:pPr>
      <w:r>
        <w:rPr>
          <w:b/>
          <w:color w:val="152836"/>
          <w:sz w:val="19"/>
        </w:rPr>
        <w:t xml:space="preserve">Impugnaciones: </w:t>
      </w:r>
      <w:r>
        <w:rPr>
          <w:color w:val="1E1E1E"/>
          <w:sz w:val="19"/>
        </w:rPr>
        <w:t>como impugnar una pericia psicologica de oficio en fuero civil</w:t>
      </w:r>
    </w:p>
    <w:p>
      <w:pPr>
        <w:pStyle w:val="ListBullet"/>
        <w:spacing w:after="60" w:line="276" w:lineRule="auto"/>
      </w:pPr>
      <w:r>
        <w:rPr>
          <w:b/>
          <w:color w:val="152836"/>
          <w:sz w:val="19"/>
        </w:rPr>
        <w:t xml:space="preserve">Modelo Procesal: </w:t>
      </w:r>
      <w:r>
        <w:rPr>
          <w:color w:val="1E1E1E"/>
          <w:sz w:val="19"/>
        </w:rPr>
        <w:t>modelo de puntos de pericia psicologica para demanda por despido</w:t>
      </w:r>
    </w:p>
    <w:p>
      <w:pPr>
        <w:pStyle w:val="ListBullet"/>
        <w:spacing w:after="60" w:line="276" w:lineRule="auto"/>
      </w:pPr>
      <w:r>
        <w:rPr>
          <w:b/>
          <w:color w:val="152836"/>
          <w:sz w:val="19"/>
        </w:rPr>
        <w:t xml:space="preserve">Plazos Procesales: </w:t>
      </w:r>
      <w:r>
        <w:rPr>
          <w:color w:val="1E1E1E"/>
          <w:sz w:val="19"/>
        </w:rPr>
        <w:t>plazo de 5 dias para impugnar dictamen pericial psicologico</w:t>
      </w:r>
    </w:p>
    <w:p>
      <w:pPr>
        <w:pStyle w:val="ListBullet"/>
        <w:spacing w:after="60" w:line="276" w:lineRule="auto"/>
      </w:pPr>
      <w:r>
        <w:rPr>
          <w:b/>
          <w:color w:val="152836"/>
          <w:sz w:val="19"/>
        </w:rPr>
        <w:t xml:space="preserve">Asistencia en Audiencia: </w:t>
      </w:r>
      <w:r>
        <w:rPr>
          <w:color w:val="1E1E1E"/>
          <w:sz w:val="19"/>
        </w:rPr>
        <w:t>asistencia del consultor tecnico a la entrevista pericial oficial</w:t>
      </w:r>
    </w:p>
    <w:p>
      <w:pPr>
        <w:spacing w:before="240" w:after="80"/>
      </w:pPr>
      <w:r>
        <w:rPr>
          <w:rFonts w:ascii="Arial" w:hAnsi="Arial"/>
          <w:b/>
          <w:color w:val="1A7A6C"/>
          <w:sz w:val="22"/>
        </w:rPr>
        <w:t>C. Aptos Psicológicos y Psicodiagnósticos</w:t>
      </w:r>
    </w:p>
    <w:p>
      <w:pPr>
        <w:pStyle w:val="ListBullet"/>
        <w:spacing w:after="60" w:line="276" w:lineRule="auto"/>
      </w:pPr>
      <w:r>
        <w:rPr>
          <w:b/>
          <w:color w:val="152836"/>
          <w:sz w:val="19"/>
        </w:rPr>
        <w:t xml:space="preserve">Portación de Armas: </w:t>
      </w:r>
      <w:r>
        <w:rPr>
          <w:color w:val="1E1E1E"/>
          <w:sz w:val="19"/>
        </w:rPr>
        <w:t>apto psicologico anmac urgente en quilmes y lomas de zamora</w:t>
      </w:r>
    </w:p>
    <w:p>
      <w:pPr>
        <w:pStyle w:val="ListBullet"/>
        <w:spacing w:after="60" w:line="276" w:lineRule="auto"/>
      </w:pPr>
      <w:r>
        <w:rPr>
          <w:b/>
          <w:color w:val="152836"/>
          <w:sz w:val="19"/>
        </w:rPr>
        <w:t xml:space="preserve">Empresas: </w:t>
      </w:r>
      <w:r>
        <w:rPr>
          <w:color w:val="1E1E1E"/>
          <w:sz w:val="19"/>
        </w:rPr>
        <w:t>evaluacion psicodiagnostica laboral para empresas con informe en 48hs</w:t>
      </w:r>
    </w:p>
    <w:p>
      <w:pPr>
        <w:pStyle w:val="ListBullet"/>
        <w:spacing w:after="60" w:line="276" w:lineRule="auto"/>
      </w:pPr>
      <w:r>
        <w:rPr>
          <w:b/>
          <w:color w:val="152836"/>
          <w:sz w:val="19"/>
        </w:rPr>
        <w:t xml:space="preserve">Educación Oficial: </w:t>
      </w:r>
      <w:r>
        <w:rPr>
          <w:color w:val="1E1E1E"/>
          <w:sz w:val="19"/>
        </w:rPr>
        <w:t>apto psicologico docente ingreso a docencia provincia de buenos aires</w:t>
      </w:r>
    </w:p>
    <w:p>
      <w:pPr>
        <w:pStyle w:val="ListBullet"/>
        <w:spacing w:after="60" w:line="276" w:lineRule="auto"/>
      </w:pPr>
      <w:r>
        <w:rPr>
          <w:b/>
          <w:color w:val="152836"/>
          <w:sz w:val="19"/>
        </w:rPr>
        <w:t xml:space="preserve">Técnicas: </w:t>
      </w:r>
      <w:r>
        <w:rPr>
          <w:color w:val="1E1E1E"/>
          <w:sz w:val="19"/>
        </w:rPr>
        <w:t>psicotecnico preocupacional con test de bender y rorschach</w:t>
      </w:r>
    </w:p>
    <w:p>
      <w:pPr>
        <w:spacing w:before="240" w:after="80"/>
      </w:pPr>
      <w:r>
        <w:rPr>
          <w:rFonts w:ascii="Arial" w:hAnsi="Arial"/>
          <w:b/>
          <w:color w:val="1A7A6C"/>
          <w:sz w:val="22"/>
        </w:rPr>
        <w:t>D. Terapia Forense, Familia y Vocacional</w:t>
      </w:r>
    </w:p>
    <w:p>
      <w:pPr>
        <w:pStyle w:val="ListBullet"/>
        <w:spacing w:after="60" w:line="276" w:lineRule="auto"/>
      </w:pPr>
      <w:r>
        <w:rPr>
          <w:b/>
          <w:color w:val="152836"/>
          <w:sz w:val="19"/>
        </w:rPr>
        <w:t xml:space="preserve">Familia: </w:t>
      </w:r>
      <w:r>
        <w:rPr>
          <w:color w:val="1E1E1E"/>
          <w:sz w:val="19"/>
        </w:rPr>
        <w:t>terapia psicologica ordenada por juzgado de familia</w:t>
      </w:r>
    </w:p>
    <w:p>
      <w:pPr>
        <w:pStyle w:val="ListBullet"/>
        <w:spacing w:after="60" w:line="276" w:lineRule="auto"/>
      </w:pPr>
      <w:r>
        <w:rPr>
          <w:b/>
          <w:color w:val="152836"/>
          <w:sz w:val="19"/>
        </w:rPr>
        <w:t xml:space="preserve">Revinculación: </w:t>
      </w:r>
      <w:r>
        <w:rPr>
          <w:color w:val="1E1E1E"/>
          <w:sz w:val="19"/>
        </w:rPr>
        <w:t>revinculacion familiar en divorcios altamente conflictivos</w:t>
      </w:r>
    </w:p>
    <w:p>
      <w:pPr>
        <w:pStyle w:val="ListBullet"/>
        <w:spacing w:after="60" w:line="276" w:lineRule="auto"/>
      </w:pPr>
      <w:r>
        <w:rPr>
          <w:b/>
          <w:color w:val="152836"/>
          <w:sz w:val="19"/>
        </w:rPr>
        <w:t xml:space="preserve">Informes Judiciales: </w:t>
      </w:r>
      <w:r>
        <w:rPr>
          <w:color w:val="1E1E1E"/>
          <w:sz w:val="19"/>
        </w:rPr>
        <w:t>informe de evolucion psicologica para presentar en juzgado</w:t>
      </w:r>
    </w:p>
    <w:p>
      <w:pPr>
        <w:pStyle w:val="ListBullet"/>
        <w:spacing w:after="60" w:line="276" w:lineRule="auto"/>
      </w:pPr>
      <w:r>
        <w:rPr>
          <w:b/>
          <w:color w:val="152836"/>
          <w:sz w:val="19"/>
        </w:rPr>
        <w:t xml:space="preserve">Vocacional Jóvenes: </w:t>
      </w:r>
      <w:r>
        <w:rPr>
          <w:color w:val="1E1E1E"/>
          <w:sz w:val="19"/>
        </w:rPr>
        <w:t>proceso de orientacion vocacional para adolescentes online</w:t>
      </w:r>
    </w:p>
    <w:p>
      <w:pPr>
        <w:pStyle w:val="ListBullet"/>
        <w:spacing w:after="60" w:line="276" w:lineRule="auto"/>
      </w:pPr>
      <w:r>
        <w:rPr>
          <w:b/>
          <w:color w:val="152836"/>
          <w:sz w:val="19"/>
        </w:rPr>
        <w:t xml:space="preserve">Reorientación Adultos: </w:t>
      </w:r>
      <w:r>
        <w:rPr>
          <w:color w:val="1E1E1E"/>
          <w:sz w:val="19"/>
        </w:rPr>
        <w:t>reorientacion vocacional para adultos que quieren cambiar de carrera</w:t>
      </w:r>
    </w:p>
    <w:p>
      <w:pPr>
        <w:spacing w:before="320" w:after="120"/>
      </w:pPr>
      <w:r>
        <w:rPr>
          <w:rFonts w:ascii="Arial" w:hAnsi="Arial"/>
          <w:b/>
          <w:color w:val="152836"/>
          <w:sz w:val="26"/>
        </w:rPr>
        <w:t>8. Plan de Acción y Conclusión</w:t>
      </w:r>
    </w:p>
    <w:p>
      <w:pPr>
        <w:pStyle w:val="ListBullet"/>
        <w:spacing w:after="60" w:line="276" w:lineRule="auto"/>
      </w:pPr>
      <w:r>
        <w:rPr>
          <w:b/>
          <w:color w:val="152836"/>
          <w:sz w:val="19"/>
        </w:rPr>
        <w:t xml:space="preserve">Paso 1 (Inmediato): </w:t>
      </w:r>
      <w:r>
        <w:rPr>
          <w:color w:val="1E1E1E"/>
          <w:sz w:val="19"/>
        </w:rPr>
        <w:t>Aprobación del cliente del diseño actual y validación de contenidos.</w:t>
      </w:r>
    </w:p>
    <w:p>
      <w:pPr>
        <w:pStyle w:val="ListBullet"/>
        <w:spacing w:after="60" w:line="276" w:lineRule="auto"/>
      </w:pPr>
      <w:r>
        <w:rPr>
          <w:b/>
          <w:color w:val="152836"/>
          <w:sz w:val="19"/>
        </w:rPr>
        <w:t xml:space="preserve">Paso 2: </w:t>
      </w:r>
      <w:r>
        <w:rPr>
          <w:color w:val="1E1E1E"/>
          <w:sz w:val="19"/>
        </w:rPr>
        <w:t>Registro del dominio estudiopericialsur.com.ar en NIC.ar y pase de DNS con SSL.</w:t>
      </w:r>
    </w:p>
    <w:p>
      <w:pPr>
        <w:pStyle w:val="ListBullet"/>
        <w:spacing w:after="60" w:line="276" w:lineRule="auto"/>
      </w:pPr>
      <w:r>
        <w:rPr>
          <w:b/>
          <w:color w:val="152836"/>
          <w:sz w:val="19"/>
        </w:rPr>
        <w:t xml:space="preserve">Paso 3: </w:t>
      </w:r>
      <w:r>
        <w:rPr>
          <w:color w:val="1E1E1E"/>
          <w:sz w:val="19"/>
        </w:rPr>
        <w:t>Alta de Google Search Console, Google Analytics 4 y Google Business Profile.</w:t>
      </w:r>
    </w:p>
    <w:p>
      <w:pPr>
        <w:pStyle w:val="ListBullet"/>
        <w:spacing w:after="60" w:line="276" w:lineRule="auto"/>
      </w:pPr>
      <w:r>
        <w:rPr>
          <w:b/>
          <w:color w:val="152836"/>
          <w:sz w:val="19"/>
        </w:rPr>
        <w:t xml:space="preserve">Paso 4: </w:t>
      </w:r>
      <w:r>
        <w:rPr>
          <w:color w:val="1E1E1E"/>
          <w:sz w:val="19"/>
        </w:rPr>
        <w:t>Publicación de los primeros 3 artículos técnicos de alto impacto (Daño Psíquico, Impugnaciones y Aptos).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