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AI-Powered Automatic Report Generation System from Datasets</w:t>
      </w:r>
    </w:p>
    <w:p>
      <w:pPr>
        <w:jc w:val="center"/>
      </w:pPr>
      <w:r>
        <w:rPr>
          <w:rFonts w:ascii="Times New Roman" w:hAnsi="Times New Roman"/>
          <w:sz w:val="22"/>
        </w:rPr>
        <w:t>Enes Sahin</w:t>
      </w:r>
    </w:p>
    <w:p>
      <w:pPr>
        <w:jc w:val="center"/>
      </w:pPr>
      <w:r>
        <w:rPr>
          <w:rFonts w:ascii="Times New Roman" w:hAnsi="Times New Roman"/>
          <w:i/>
          <w:sz w:val="20"/>
        </w:rPr>
        <w:t>Department of Computer Engineering</w:t>
      </w:r>
    </w:p>
    <w:p>
      <w:pPr>
        <w:jc w:val="center"/>
      </w:pPr>
      <w:r>
        <w:rPr>
          <w:rFonts w:ascii="Times New Roman" w:hAnsi="Times New Roman"/>
          <w:sz w:val="20"/>
        </w:rPr>
        <w:t>37enes0637@gmail.com</w:t>
      </w:r>
    </w:p>
    <w:p>
      <w:pPr>
        <w:jc w:val="center"/>
      </w:pPr>
      <w:r>
        <w:rPr>
          <w:rFonts w:ascii="Times New Roman" w:hAnsi="Times New Roman"/>
          <w:b/>
          <w:i/>
          <w:sz w:val="20"/>
        </w:rPr>
        <w:t>Abstract</w:t>
      </w:r>
    </w:p>
    <w:p>
      <w:pPr>
        <w:jc w:val="both"/>
      </w:pPr>
      <w:r>
        <w:rPr>
          <w:rFonts w:ascii="Times New Roman" w:hAnsi="Times New Roman"/>
          <w:i/>
          <w:sz w:val="18"/>
        </w:rPr>
        <w:t>In this study, a system has been developed that automatically performs statistical analysis on user-uploaded datasets and generates professional reports. The system processes data in CSV, Excel, and JSON formats, performing descriptive statistics, correlation analysis, trend detection, and anomaly detection. Its most distinctive feature is the ability to produce meaningful and dynamic commentary in Turkish without relying on any external AI API (such as OpenAI, Claude, or Gemini), through a rule-based NLP engine containing over 300 Turkish templates. Since different templates are randomly selected at each execution, the system can generate different commentaries even for the same dataset. The generated reports include charts, tables, and AI-generated insights in both PDF and DOCX formats. The system architecture consists of three layers: a FastAPI-based backend, a Next.js frontend, and an n8n workflow orchestrator. Testing has demonstrated that the system produces consistent and meaningful results across different datasets.</w:t>
      </w:r>
    </w:p>
    <w:p>
      <w:r>
        <w:rPr>
          <w:rFonts w:ascii="Times New Roman" w:hAnsi="Times New Roman"/>
          <w:b/>
          <w:i/>
          <w:sz w:val="18"/>
        </w:rPr>
        <w:t xml:space="preserve">Keywords: </w:t>
      </w:r>
      <w:r>
        <w:rPr>
          <w:rFonts w:ascii="Times New Roman" w:hAnsi="Times New Roman"/>
          <w:i/>
          <w:sz w:val="18"/>
        </w:rPr>
        <w:t>data analysis, automatic report generation, rule-based NLP, n8n, FastAPI, statistical analysis, anomaly detection, natural language processing</w:t>
      </w:r>
    </w:p>
    <w:p>
      <w:r>
        <w:rPr>
          <w:rFonts w:ascii="Times New Roman" w:hAnsi="Times New Roman"/>
          <w:b/>
          <w:sz w:val="24"/>
        </w:rPr>
        <w:t>I. INTRODUCTION</w:t>
      </w:r>
    </w:p>
    <w:p>
      <w:pPr>
        <w:ind w:firstLine="283"/>
        <w:jc w:val="both"/>
      </w:pPr>
      <w:r>
        <w:rPr>
          <w:rFonts w:ascii="Times New Roman" w:hAnsi="Times New Roman"/>
          <w:sz w:val="20"/>
        </w:rPr>
        <w:t>Today, businesses, research institutions, and individual analysts work with large volumes of data. The process of transforming this data into meaningful insights and presenting it to decision-makers typically involves time-consuming and repetitive workloads. Particularly during the reporting phase of data analysis, analysts find themselves repeatedly creating similar charts and writing comparable interpretations.</w:t>
      </w:r>
    </w:p>
    <w:p>
      <w:pPr>
        <w:ind w:firstLine="283"/>
        <w:jc w:val="both"/>
      </w:pPr>
      <w:r>
        <w:rPr>
          <w:rFonts w:ascii="Times New Roman" w:hAnsi="Times New Roman"/>
          <w:sz w:val="20"/>
        </w:rPr>
        <w:t>Existing automated reporting solutions generally fall into two categories. The first comprises commercial tools such as Power BI or Tableau, which are expensive and require a significant learning curve. The second involves solutions based on large language models (LLMs) like ChatGPT; however, these introduce concerns regarding internet connectivity, API costs, and data privacy. Sending sensitive corporate data to external servers is an unacceptable risk for many organizations.</w:t>
      </w:r>
    </w:p>
    <w:p>
      <w:pPr>
        <w:ind w:firstLine="283"/>
        <w:jc w:val="both"/>
      </w:pPr>
      <w:r>
        <w:rPr>
          <w:rFonts w:ascii="Times New Roman" w:hAnsi="Times New Roman"/>
          <w:sz w:val="20"/>
        </w:rPr>
        <w:t>In this study, we have developed an automatic report generation system that operates entirely locally, has no dependency on any external AI API, and can produce dynamic commentaries using a rule-based NLP approach. The system processes datasets in CSV, Excel, and JSON formats, performs comprehensive statistical analyses, generates eight different chart types, and produces unique commentaries each time by randomly selecting from over 300 Turkish-language templates.</w:t>
      </w:r>
    </w:p>
    <w:p>
      <w:pPr>
        <w:ind w:firstLine="283"/>
        <w:jc w:val="both"/>
      </w:pPr>
      <w:r>
        <w:rPr>
          <w:rFonts w:ascii="Times New Roman" w:hAnsi="Times New Roman"/>
          <w:sz w:val="20"/>
        </w:rPr>
        <w:t>The main contributions of this project can be summarized as follows: (1) An NLP commentary engine that operates without external API dependency, (2) A 10-step analysis pipeline orchestrated through n8n, (3) Professional PDF and DOCX output support, (4) A user-friendly interface built with modern web technologies. The remainder of this paper is organized as follows: Section II reviews related work, Section III describes the system architecture, Section IV details the methodology and implementation, Section V presents experimental results, Section VI discusses findings, and Section VII concludes with future directions.</w:t>
      </w:r>
    </w:p>
    <w:p>
      <w:r>
        <w:rPr>
          <w:rFonts w:ascii="Times New Roman" w:hAnsi="Times New Roman"/>
          <w:b/>
          <w:sz w:val="24"/>
        </w:rPr>
        <w:t>II. RELATED WORK</w:t>
      </w:r>
    </w:p>
    <w:p>
      <w:pPr>
        <w:ind w:firstLine="283"/>
        <w:jc w:val="both"/>
      </w:pPr>
      <w:r>
        <w:rPr>
          <w:rFonts w:ascii="Times New Roman" w:hAnsi="Times New Roman"/>
          <w:sz w:val="20"/>
        </w:rPr>
        <w:t>Automatic report generation has been an active area of research in the academic literature for many years. While early approaches were limited to template-based methods, recent advances in deep learning and large language models have brought new dimensions to this field. However, both approaches have their own distinct advantages and limitations.</w:t>
      </w:r>
    </w:p>
    <w:p>
      <w:pPr>
        <w:ind w:firstLine="283"/>
        <w:jc w:val="both"/>
      </w:pPr>
      <w:r>
        <w:rPr>
          <w:rFonts w:ascii="Times New Roman" w:hAnsi="Times New Roman"/>
          <w:sz w:val="20"/>
        </w:rPr>
        <w:t>Among template-based systems, one of the most well-known examples is the Arria NLG platform [1]. This system employs a rule-based approach to generate natural language text from structured data. Similarly, the SimpleNLG library [2] provides a grammar rule-based framework for English text generation. However, neither of these systems offers Turkish language support.</w:t>
      </w:r>
    </w:p>
    <w:p>
      <w:pPr>
        <w:ind w:firstLine="283"/>
        <w:jc w:val="both"/>
      </w:pPr>
      <w:r>
        <w:rPr>
          <w:rFonts w:ascii="Times New Roman" w:hAnsi="Times New Roman"/>
          <w:sz w:val="20"/>
        </w:rPr>
        <w:t>Python libraries such as Pandas Profiling [3] and Sweetviz [4] can perform automatic data profiling. These tools can automatically extract basic statistics and distribution information; however, their ability to generate natural language interpretations is limited. They typically present only numerical summaries without commenting on what the data actually means.</w:t>
      </w:r>
    </w:p>
    <w:p>
      <w:pPr>
        <w:ind w:firstLine="283"/>
        <w:jc w:val="both"/>
      </w:pPr>
      <w:r>
        <w:rPr>
          <w:rFonts w:ascii="Times New Roman" w:hAnsi="Times New Roman"/>
          <w:sz w:val="20"/>
        </w:rPr>
        <w:t>Among LLM-based solutions, models such as ChatGPT and Claude can be used for data analysis and report writing [5]. However, this approach carries serious concerns including cost, latency, internet dependency, and data privacy. In corporate environments, sending sensitive data to external servers conflicts with security policies.</w:t>
      </w:r>
    </w:p>
    <w:p>
      <w:pPr>
        <w:ind w:firstLine="283"/>
        <w:jc w:val="both"/>
      </w:pPr>
      <w:r>
        <w:rPr>
          <w:rFonts w:ascii="Times New Roman" w:hAnsi="Times New Roman"/>
          <w:sz w:val="20"/>
        </w:rPr>
        <w:t>The n8n workflow automation tool [6] is an open-source orchestration platform used to connect various services. Its ability to run self-hosted provides a significant advantage in terms of data privacy. In our study, n8n has been used to coordinate the steps within the analysis pipeline.</w:t>
      </w:r>
    </w:p>
    <w:p>
      <w:pPr>
        <w:ind w:firstLine="283"/>
        <w:jc w:val="both"/>
      </w:pPr>
      <w:r>
        <w:rPr>
          <w:rFonts w:ascii="Times New Roman" w:hAnsi="Times New Roman"/>
          <w:sz w:val="20"/>
        </w:rPr>
        <w:t>Our approach in this study combines the predictability and speed advantages of template-based NLP systems with modern statistical analysis techniques and workflow automation tools. Unlike existing solutions, we provide a solution that runs entirely locally and is specifically designed for the Turkish language.</w:t>
      </w:r>
    </w:p>
    <w:p>
      <w:r>
        <w:rPr>
          <w:rFonts w:ascii="Times New Roman" w:hAnsi="Times New Roman"/>
          <w:b/>
          <w:sz w:val="24"/>
        </w:rPr>
        <w:t>III. SYSTEM ARCHITECTURE</w:t>
      </w:r>
    </w:p>
    <w:p>
      <w:pPr>
        <w:ind w:firstLine="283"/>
        <w:jc w:val="both"/>
      </w:pPr>
      <w:r>
        <w:rPr>
          <w:rFonts w:ascii="Times New Roman" w:hAnsi="Times New Roman"/>
          <w:sz w:val="20"/>
        </w:rPr>
        <w:t>The developed system is built on a three-tier architecture: a presentation layer (frontend), a business logic layer (backend), and an automation layer (n8n). These layers can be independently developed and scaled.</w:t>
      </w:r>
    </w:p>
    <w:p>
      <w:pPr>
        <w:ind w:firstLine="283"/>
        <w:jc w:val="both"/>
      </w:pPr>
      <w:r>
        <w:rPr>
          <w:rFonts w:ascii="Times New Roman" w:hAnsi="Times New Roman"/>
          <w:sz w:val="20"/>
        </w:rPr>
        <w:t>The presentation layer is built on the Next.js 14 framework. React-based components have been developed with type safety provided by TypeScript. Responsive design is implemented with TailwindCSS, and client-side state management is handled through the Zustand library. The user interface consists of six main pages: a home page, file upload, analysis results, report list, report details, and a login page.</w:t>
      </w:r>
    </w:p>
    <w:p>
      <w:pPr>
        <w:ind w:firstLine="283"/>
        <w:jc w:val="both"/>
      </w:pPr>
      <w:r>
        <w:rPr>
          <w:rFonts w:ascii="Times New Roman" w:hAnsi="Times New Roman"/>
          <w:sz w:val="20"/>
        </w:rPr>
        <w:t>The business logic layer has been developed with Python 3.14 and the FastAPI framework. Through the asynchronous programming model, high-performance request handling capability has been achieved. Database operations are managed with SQLAlchemy ORM, while data storage uses SQLite (aiosqlite). The backend consists of five core services: DataParser, AnalysisService, NLPService, ChartService, and ReportService.</w:t>
      </w:r>
    </w:p>
    <w:p>
      <w:pPr>
        <w:ind w:firstLine="283"/>
        <w:jc w:val="both"/>
      </w:pPr>
      <w:r>
        <w:rPr>
          <w:rFonts w:ascii="Times New Roman" w:hAnsi="Times New Roman"/>
          <w:sz w:val="20"/>
        </w:rPr>
        <w:t>The automation layer is built on the n8n self-hosted workflow orchestrator. Through a webhook-based triggering mechanism, requests from the backend pass through a 10-step pipeline. Each step can operate independently and is designed to be retried in case of failure. Thanks to the visual interface of n8n, pipeline steps can be easily monitored and modified.</w:t>
      </w:r>
    </w:p>
    <w:p>
      <w:pPr>
        <w:ind w:firstLine="283"/>
        <w:jc w:val="both"/>
      </w:pPr>
      <w:r>
        <w:rPr>
          <w:rFonts w:ascii="Times New Roman" w:hAnsi="Times New Roman"/>
          <w:sz w:val="20"/>
        </w:rPr>
        <w:t>In the security layer, JWT token-based authentication, bcrypt password hashing, rate limiting middleware, and CORS policies have been implemented. All API endpoints require authorization, and user data is stored in an isolated manner.</w:t>
      </w:r>
    </w:p>
    <w:p>
      <w:pPr>
        <w:jc w:val="center"/>
      </w:pPr>
      <w:r>
        <w:rPr>
          <w:rFonts w:ascii="Courier New" w:hAnsi="Courier New"/>
          <w:sz w:val="16"/>
        </w:rPr>
        <w:t>Frontend (Next.js:3000) --&gt; Backend API (FastAPI:8000) --&gt; n8n (Webhook:5678)</w:t>
        <w:br/>
        <w:t xml:space="preserve">                                         |</w:t>
        <w:br/>
        <w:t xml:space="preserve">          DataParser -&gt; AnalysisService -&gt; NLPService -&gt; ChartService -&gt; ReportService</w:t>
        <w:br/>
        <w:t xml:space="preserve">                                         |</w:t>
        <w:br/>
        <w:t xml:space="preserve">                           SQLite DB + File System (uploads/, reports/)</w:t>
      </w:r>
    </w:p>
    <w:p>
      <w:pPr>
        <w:jc w:val="center"/>
      </w:pPr>
      <w:r>
        <w:rPr>
          <w:rFonts w:ascii="Times New Roman" w:hAnsi="Times New Roman"/>
          <w:i/>
          <w:sz w:val="18"/>
        </w:rPr>
        <w:t>Fig. 1. Overview of the system architecture</w:t>
      </w:r>
    </w:p>
    <w:p>
      <w:r>
        <w:rPr>
          <w:rFonts w:ascii="Times New Roman" w:hAnsi="Times New Roman"/>
          <w:b/>
          <w:sz w:val="24"/>
        </w:rPr>
        <w:t>IV. METHODOLOGY AND IMPLEMENTATION</w:t>
      </w:r>
    </w:p>
    <w:p>
      <w:r>
        <w:rPr>
          <w:rFonts w:ascii="Times New Roman" w:hAnsi="Times New Roman"/>
          <w:b/>
          <w:i/>
          <w:sz w:val="22"/>
        </w:rPr>
        <w:t>A. Data Processing Pipeline</w:t>
      </w:r>
    </w:p>
    <w:p>
      <w:pPr>
        <w:ind w:firstLine="283"/>
        <w:jc w:val="both"/>
      </w:pPr>
      <w:r>
        <w:rPr>
          <w:rFonts w:ascii="Times New Roman" w:hAnsi="Times New Roman"/>
          <w:sz w:val="20"/>
        </w:rPr>
        <w:t>The system first passes uploaded files through a validation stage. File size, format, and content checks are performed to detect erroneous data at an early stage. Supported formats include CSV, Excel (xlsx/xls), and JSON.</w:t>
      </w:r>
    </w:p>
    <w:p>
      <w:pPr>
        <w:ind w:firstLine="283"/>
        <w:jc w:val="both"/>
      </w:pPr>
      <w:r>
        <w:rPr>
          <w:rFonts w:ascii="Times New Roman" w:hAnsi="Times New Roman"/>
          <w:sz w:val="20"/>
        </w:rPr>
        <w:t>During the data parsing stage, specialized parsers are used for each format. For CSV files, encoding is automatically detected using the chardet library, and the delimiter character and header row are determined automatically. The openpyxl engine is used for Excel files, while the pandas json_normalize function is employed for JSON files.</w:t>
      </w:r>
    </w:p>
    <w:p>
      <w:pPr>
        <w:ind w:firstLine="283"/>
        <w:jc w:val="both"/>
      </w:pPr>
      <w:r>
        <w:rPr>
          <w:rFonts w:ascii="Times New Roman" w:hAnsi="Times New Roman"/>
          <w:sz w:val="20"/>
        </w:rPr>
        <w:t>Following the parsing process, a data profiling step is performed. In this step, data type, missing value ratio, unique value count, and basic statistics are calculated for each column. This profile information is used to determine which statistical tests will be applied in subsequent analysis steps.</w:t>
      </w:r>
    </w:p>
    <w:p>
      <w:r>
        <w:rPr>
          <w:rFonts w:ascii="Times New Roman" w:hAnsi="Times New Roman"/>
          <w:b/>
          <w:i/>
          <w:sz w:val="22"/>
        </w:rPr>
        <w:t>B. Statistical Analysis Module</w:t>
      </w:r>
    </w:p>
    <w:p>
      <w:pPr>
        <w:ind w:firstLine="283"/>
        <w:jc w:val="both"/>
      </w:pPr>
      <w:r>
        <w:rPr>
          <w:rFonts w:ascii="Times New Roman" w:hAnsi="Times New Roman"/>
          <w:sz w:val="20"/>
        </w:rPr>
        <w:t>The statistical analysis module is built on the pandas and numpy libraries. Basic descriptive statistics (mean, median, standard deviation, skewness, kurtosis) are computed for each numerical column. Additionally, frequency distributions and mode values are determined for categorical variables.</w:t>
      </w:r>
    </w:p>
    <w:p>
      <w:pPr>
        <w:ind w:firstLine="283"/>
        <w:jc w:val="both"/>
      </w:pPr>
      <w:r>
        <w:rPr>
          <w:rFonts w:ascii="Times New Roman" w:hAnsi="Times New Roman"/>
          <w:sz w:val="20"/>
        </w:rPr>
        <w:t>Correlation analysis is performed using the Pearson correlation coefficient. After computing the correlation matrix, statistically significant relationships (|r| &gt; 0.5) are automatically detected and forwarded to the NLP engine. This enables the commentary engine to produce explanations highlighting strong relationships.</w:t>
      </w:r>
    </w:p>
    <w:p>
      <w:pPr>
        <w:ind w:firstLine="283"/>
        <w:jc w:val="both"/>
      </w:pPr>
      <w:r>
        <w:rPr>
          <w:rFonts w:ascii="Times New Roman" w:hAnsi="Times New Roman"/>
          <w:sz w:val="20"/>
        </w:rPr>
        <w:t>For trend detection, the linregress function from the scipy library is used. Linear regression is applied to each numerical column, computing slope, p-value, and R-squared values. Trends with p-value &lt; 0.05 are considered statistically significant and are included in the report.</w:t>
      </w:r>
    </w:p>
    <w:p>
      <w:pPr>
        <w:ind w:firstLine="283"/>
        <w:jc w:val="both"/>
      </w:pPr>
      <w:r>
        <w:rPr>
          <w:rFonts w:ascii="Times New Roman" w:hAnsi="Times New Roman"/>
          <w:sz w:val="20"/>
        </w:rPr>
        <w:t>Anomaly detection is performed using two different methods. The first is the IQR (Interquartile Range) method; values below Q1 - 1.5*IQR or above Q3 + 1.5*IQR are flagged as anomalies. The second is the Isolation Forest algorithm from the scikit-learn library. This machine learning-based method is effective at detecting isolated points in multidimensional data space.</w:t>
      </w:r>
    </w:p>
    <w:p>
      <w:r>
        <w:rPr>
          <w:rFonts w:ascii="Times New Roman" w:hAnsi="Times New Roman"/>
          <w:b/>
          <w:i/>
          <w:sz w:val="22"/>
        </w:rPr>
        <w:t>C. Rule-Based NLP Commentary Engine</w:t>
      </w:r>
    </w:p>
    <w:p>
      <w:pPr>
        <w:ind w:firstLine="283"/>
        <w:jc w:val="both"/>
      </w:pPr>
      <w:r>
        <w:rPr>
          <w:rFonts w:ascii="Times New Roman" w:hAnsi="Times New Roman"/>
          <w:sz w:val="20"/>
        </w:rPr>
        <w:t>The NLP engine is the most distinctive component of this study. A template-based commentary generation system has been developed that operates entirely locally without requiring any external AI API. At its core, the engine contains over 300 Turkish language templates.</w:t>
      </w:r>
    </w:p>
    <w:p>
      <w:pPr>
        <w:ind w:firstLine="283"/>
        <w:jc w:val="both"/>
      </w:pPr>
      <w:r>
        <w:rPr>
          <w:rFonts w:ascii="Times New Roman" w:hAnsi="Times New Roman"/>
          <w:sz w:val="20"/>
        </w:rPr>
        <w:t>The templates are classified into seven main categories: executive summary templates, trend commentary templates, correlation commentary templates, anomaly commentary templates, missing data commentary templates, distribution commentary templates, and recommendation templates. Each category contains expressions of varying levels and tones.</w:t>
      </w:r>
    </w:p>
    <w:p>
      <w:pPr>
        <w:ind w:firstLine="283"/>
        <w:jc w:val="both"/>
      </w:pPr>
      <w:r>
        <w:rPr>
          <w:rFonts w:ascii="Times New Roman" w:hAnsi="Times New Roman"/>
          <w:sz w:val="20"/>
        </w:rPr>
        <w:t>The commentary generation process works as follows: The analysis module sends its results to the NLP engine. The engine selects the appropriate template category based on the type of result. It then randomly selects one of the templates in that category using the random.choice() function. Finally, it fills the placeholders in the template ({col}, {mean}, {slope}, {r2}, {p_value}, {anomaly_count}, etc.) with actual analysis values.</w:t>
      </w:r>
    </w:p>
    <w:p>
      <w:pPr>
        <w:ind w:firstLine="283"/>
        <w:jc w:val="both"/>
      </w:pPr>
      <w:r>
        <w:rPr>
          <w:rFonts w:ascii="Times New Roman" w:hAnsi="Times New Roman"/>
          <w:sz w:val="20"/>
        </w:rPr>
        <w:t>The greatest advantage of this approach is its ability to generate different commentaries for the same dataset on each run. For example, for a trend, it might use "This variable shows a clear upward tendency" or "Looking at the data, an upward movement becomes apparent." This variety ensures that the reports appear natural and as though written by a human.</w:t>
      </w:r>
    </w:p>
    <w:p>
      <w:pPr>
        <w:ind w:firstLine="283"/>
        <w:jc w:val="both"/>
      </w:pPr>
      <w:r>
        <w:rPr>
          <w:rFonts w:ascii="Times New Roman" w:hAnsi="Times New Roman"/>
          <w:sz w:val="20"/>
        </w:rPr>
        <w:t>During the design of the templates, careful attention was paid to Turkish grammar rules. Appropriate suffixes and conjunctions were used according to the positions of placeholders within sentences. A formal and technical language style was adopted to maintain the professional appearance of the reports.</w:t>
      </w:r>
    </w:p>
    <w:p>
      <w:r>
        <w:rPr>
          <w:rFonts w:ascii="Times New Roman" w:hAnsi="Times New Roman"/>
          <w:b/>
          <w:i/>
          <w:sz w:val="22"/>
        </w:rPr>
        <w:t>D. Charting and Visualization</w:t>
      </w:r>
    </w:p>
    <w:p>
      <w:pPr>
        <w:ind w:firstLine="283"/>
        <w:jc w:val="both"/>
      </w:pPr>
      <w:r>
        <w:rPr>
          <w:rFonts w:ascii="Times New Roman" w:hAnsi="Times New Roman"/>
          <w:sz w:val="20"/>
        </w:rPr>
        <w:t>The visualization module has been developed using the matplotlib and seaborn libraries. The system can produce eight different chart types: histograms (distribution of numerical variables), correlation heatmaps (inter-variable relationship matrix), boxplots (distribution and outlier visualization), trend charts (time series and regression line), bar charts (categorical comparisons), missing data maps, quality gauge charts, and overview dashboards.</w:t>
      </w:r>
    </w:p>
    <w:p>
      <w:pPr>
        <w:ind w:firstLine="283"/>
        <w:jc w:val="both"/>
      </w:pPr>
      <w:r>
        <w:rPr>
          <w:rFonts w:ascii="Times New Roman" w:hAnsi="Times New Roman"/>
          <w:sz w:val="20"/>
        </w:rPr>
        <w:t>Each chart type is triggered automatically based on the characteristics of the data. For instance, if there are more than two numerical columns, a correlation heatmap is generated; if the missing value ratio exceeds 5%, a missing data map is added. This automatic selection mechanism eliminates the need for users to have knowledge about chart types.</w:t>
      </w:r>
    </w:p>
    <w:p>
      <w:pPr>
        <w:ind w:firstLine="283"/>
        <w:jc w:val="both"/>
      </w:pPr>
      <w:r>
        <w:rPr>
          <w:rFonts w:ascii="Times New Roman" w:hAnsi="Times New Roman"/>
          <w:sz w:val="20"/>
        </w:rPr>
        <w:t>The visual design of the charts has been configured to suit professional reports. High resolution (300 DPI), a consistent color palette, readable labels, and Turkish titles are used. Generated charts are saved in PNG format and embedded into report files.</w:t>
      </w:r>
    </w:p>
    <w:p>
      <w:r>
        <w:rPr>
          <w:rFonts w:ascii="Times New Roman" w:hAnsi="Times New Roman"/>
          <w:b/>
          <w:i/>
          <w:sz w:val="22"/>
        </w:rPr>
        <w:t>E. Report Generation</w:t>
      </w:r>
    </w:p>
    <w:p>
      <w:pPr>
        <w:ind w:firstLine="283"/>
        <w:jc w:val="both"/>
      </w:pPr>
      <w:r>
        <w:rPr>
          <w:rFonts w:ascii="Times New Roman" w:hAnsi="Times New Roman"/>
          <w:sz w:val="20"/>
        </w:rPr>
        <w:t>The report generation module supports two formats: PDF (using the ReportLab library) and DOCX (using the python-docx library). Both formats present the same content: a cover page, executive summary, detailed analysis findings, charts, tables, and recommendations.</w:t>
      </w:r>
    </w:p>
    <w:p>
      <w:pPr>
        <w:ind w:firstLine="283"/>
        <w:jc w:val="both"/>
      </w:pPr>
      <w:r>
        <w:rPr>
          <w:rFonts w:ascii="Times New Roman" w:hAnsi="Times New Roman"/>
          <w:sz w:val="20"/>
        </w:rPr>
        <w:t>For PDF reports, the Platypus layout engine from ReportLab is used to create multi-page, professional-looking documents. For DOCX reports, style-based formatting is applied with python-docx, allowing users to easily edit the report in Microsoft Word.</w:t>
      </w:r>
    </w:p>
    <w:p>
      <w:pPr>
        <w:ind w:firstLine="283"/>
        <w:jc w:val="both"/>
      </w:pPr>
      <w:r>
        <w:rPr>
          <w:rFonts w:ascii="Times New Roman" w:hAnsi="Times New Roman"/>
          <w:sz w:val="20"/>
        </w:rPr>
        <w:t>The structure of the report content is as follows: First, an executive summary is presented, which outlines the general profile of the data and the most important findings. Then, detailed results, charts, and NLP engine-generated commentaries are provided in separate sections for each analysis category. The final section lists automatically generated recommendations.</w:t>
      </w:r>
    </w:p>
    <w:p>
      <w:r>
        <w:rPr>
          <w:rFonts w:ascii="Times New Roman" w:hAnsi="Times New Roman"/>
          <w:b/>
          <w:i/>
          <w:sz w:val="22"/>
        </w:rPr>
        <w:t>F. n8n Workflow Integration</w:t>
      </w:r>
    </w:p>
    <w:p>
      <w:pPr>
        <w:ind w:firstLine="283"/>
        <w:jc w:val="both"/>
      </w:pPr>
      <w:r>
        <w:rPr>
          <w:rFonts w:ascii="Times New Roman" w:hAnsi="Times New Roman"/>
          <w:sz w:val="20"/>
        </w:rPr>
        <w:t>n8n is an open-source workflow automation platform and has been used in this project as the orchestration layer of the analysis pipeline. It is run self-hosted, ensuring that all data operations remain in the local environment.</w:t>
      </w:r>
    </w:p>
    <w:p>
      <w:pPr>
        <w:ind w:firstLine="283"/>
        <w:jc w:val="both"/>
      </w:pPr>
      <w:r>
        <w:rPr>
          <w:rFonts w:ascii="Times New Roman" w:hAnsi="Times New Roman"/>
          <w:sz w:val="20"/>
        </w:rPr>
        <w:t>The pipeline begins with a webhook-based trigger. When a user uploads a file and initiates analysis, the backend sends an HTTP request to n8n. n8n then executes the following steps sequentially: file validation, data parsing, data profiling, statistical analysis, trend detection, anomaly detection, AI commentary generation, chart creation, report generation, and database recording.</w:t>
      </w:r>
    </w:p>
    <w:p>
      <w:pPr>
        <w:ind w:firstLine="283"/>
        <w:jc w:val="both"/>
      </w:pPr>
      <w:r>
        <w:rPr>
          <w:rFonts w:ascii="Times New Roman" w:hAnsi="Times New Roman"/>
          <w:sz w:val="20"/>
        </w:rPr>
        <w:t>Error handling and retry mechanisms are defined between each step. If a step fails, n8n automatically retries a specified number of times and, in case of persistent failure, relays the error notification to the backend. This approach ensures the reliable completion of long-running analysis tasks.</w:t>
      </w:r>
    </w:p>
    <w:p>
      <w:r>
        <w:rPr>
          <w:rFonts w:ascii="Times New Roman" w:hAnsi="Times New Roman"/>
          <w:b/>
          <w:sz w:val="24"/>
        </w:rPr>
        <w:t>V. EXPERIMENTAL RESULTS</w:t>
      </w:r>
    </w:p>
    <w:p>
      <w:pPr>
        <w:ind w:firstLine="283"/>
        <w:jc w:val="both"/>
      </w:pPr>
      <w:r>
        <w:rPr>
          <w:rFonts w:ascii="Times New Roman" w:hAnsi="Times New Roman"/>
          <w:sz w:val="20"/>
        </w:rPr>
        <w:t>To verify the performance and correct operation of the system, tests were conducted with three datasets of different characteristics. The test datasets were: (1) a 1,000-row sales dataset (5 numerical, 3 categorical columns), (2) a 500-row sensor dataset (8 numerical columns, 10% missing values), (3) a 2,000-row customer dataset (12 columns, mixed types).</w:t>
      </w:r>
    </w:p>
    <w:p>
      <w:pPr>
        <w:ind w:firstLine="283"/>
        <w:jc w:val="both"/>
      </w:pPr>
      <w:r>
        <w:rPr>
          <w:rFonts w:ascii="Times New Roman" w:hAnsi="Times New Roman"/>
          <w:sz w:val="20"/>
        </w:rPr>
        <w:t>Table I presents the performance metrics obtained for each dataset. The total analysis time ranged from 3 to 12 seconds depending on file size and column count. These times were obtained on a modern computer (Intel i7, 16GB RAM).</w:t>
      </w:r>
    </w:p>
    <w:p>
      <w:pPr>
        <w:jc w:val="center"/>
      </w:pPr>
      <w:r>
        <w:rPr>
          <w:rFonts w:ascii="Times New Roman" w:hAnsi="Times New Roman"/>
          <w:b/>
          <w:sz w:val="18"/>
        </w:rPr>
        <w:t>TABLE I</w:t>
      </w:r>
    </w:p>
    <w:p>
      <w:pPr>
        <w:jc w:val="center"/>
      </w:pPr>
      <w:r>
        <w:rPr>
          <w:rFonts w:ascii="Times New Roman" w:hAnsi="Times New Roman"/>
          <w:sz w:val="18"/>
        </w:rPr>
        <w:t>PERFORMANCE TEST RESULTS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Pr>
                <w:rFonts w:ascii="Times New Roman" w:hAnsi="Times New Roman"/>
                <w:b/>
                <w:sz w:val="18"/>
              </w:rPr>
              <w:t>Dataset</w:t>
            </w:r>
          </w:p>
        </w:tc>
        <w:tc>
          <w:tcPr>
            <w:tcW w:type="dxa" w:w="1928"/>
          </w:tcPr>
          <w:p>
            <w:pPr>
              <w:jc w:val="center"/>
            </w:pPr>
            <w:r>
              <w:rPr>
                <w:rFonts w:ascii="Times New Roman" w:hAnsi="Times New Roman"/>
                <w:b/>
                <w:sz w:val="18"/>
              </w:rPr>
              <w:t>Rows</w:t>
            </w:r>
          </w:p>
        </w:tc>
        <w:tc>
          <w:tcPr>
            <w:tcW w:type="dxa" w:w="1928"/>
          </w:tcPr>
          <w:p>
            <w:pPr>
              <w:jc w:val="center"/>
            </w:pPr>
            <w:r>
              <w:rPr>
                <w:rFonts w:ascii="Times New Roman" w:hAnsi="Times New Roman"/>
                <w:b/>
                <w:sz w:val="18"/>
              </w:rPr>
              <w:t>Columns</w:t>
            </w:r>
          </w:p>
        </w:tc>
        <w:tc>
          <w:tcPr>
            <w:tcW w:type="dxa" w:w="1928"/>
          </w:tcPr>
          <w:p>
            <w:pPr>
              <w:jc w:val="center"/>
            </w:pPr>
            <w:r>
              <w:rPr>
                <w:rFonts w:ascii="Times New Roman" w:hAnsi="Times New Roman"/>
                <w:b/>
                <w:sz w:val="18"/>
              </w:rPr>
              <w:t>Analysis Time (s)</w:t>
            </w:r>
          </w:p>
        </w:tc>
        <w:tc>
          <w:tcPr>
            <w:tcW w:type="dxa" w:w="1928"/>
          </w:tcPr>
          <w:p>
            <w:pPr>
              <w:jc w:val="center"/>
            </w:pPr>
            <w:r>
              <w:rPr>
                <w:rFonts w:ascii="Times New Roman" w:hAnsi="Times New Roman"/>
                <w:b/>
                <w:sz w:val="18"/>
              </w:rPr>
              <w:t>Report Size (KB)</w:t>
            </w:r>
          </w:p>
        </w:tc>
      </w:tr>
      <w:tr>
        <w:tc>
          <w:tcPr>
            <w:tcW w:type="dxa" w:w="1928"/>
          </w:tcPr>
          <w:p>
            <w:pPr>
              <w:jc w:val="center"/>
            </w:pPr>
            <w:r>
              <w:rPr>
                <w:rFonts w:ascii="Times New Roman" w:hAnsi="Times New Roman"/>
                <w:sz w:val="18"/>
              </w:rPr>
              <w:t>Sales Data</w:t>
            </w:r>
          </w:p>
        </w:tc>
        <w:tc>
          <w:tcPr>
            <w:tcW w:type="dxa" w:w="1928"/>
          </w:tcPr>
          <w:p>
            <w:pPr>
              <w:jc w:val="center"/>
            </w:pPr>
            <w:r>
              <w:rPr>
                <w:rFonts w:ascii="Times New Roman" w:hAnsi="Times New Roman"/>
                <w:sz w:val="18"/>
              </w:rPr>
              <w:t>1,000</w:t>
            </w:r>
          </w:p>
        </w:tc>
        <w:tc>
          <w:tcPr>
            <w:tcW w:type="dxa" w:w="1928"/>
          </w:tcPr>
          <w:p>
            <w:pPr>
              <w:jc w:val="center"/>
            </w:pPr>
            <w:r>
              <w:rPr>
                <w:rFonts w:ascii="Times New Roman" w:hAnsi="Times New Roman"/>
                <w:sz w:val="18"/>
              </w:rPr>
              <w:t>8</w:t>
            </w:r>
          </w:p>
        </w:tc>
        <w:tc>
          <w:tcPr>
            <w:tcW w:type="dxa" w:w="1928"/>
          </w:tcPr>
          <w:p>
            <w:pPr>
              <w:jc w:val="center"/>
            </w:pPr>
            <w:r>
              <w:rPr>
                <w:rFonts w:ascii="Times New Roman" w:hAnsi="Times New Roman"/>
                <w:sz w:val="18"/>
              </w:rPr>
              <w:t>4.2</w:t>
            </w:r>
          </w:p>
        </w:tc>
        <w:tc>
          <w:tcPr>
            <w:tcW w:type="dxa" w:w="1928"/>
          </w:tcPr>
          <w:p>
            <w:pPr>
              <w:jc w:val="center"/>
            </w:pPr>
            <w:r>
              <w:rPr>
                <w:rFonts w:ascii="Times New Roman" w:hAnsi="Times New Roman"/>
                <w:sz w:val="18"/>
              </w:rPr>
              <w:t>856</w:t>
            </w:r>
          </w:p>
        </w:tc>
      </w:tr>
      <w:tr>
        <w:tc>
          <w:tcPr>
            <w:tcW w:type="dxa" w:w="1928"/>
          </w:tcPr>
          <w:p>
            <w:pPr>
              <w:jc w:val="center"/>
            </w:pPr>
            <w:r>
              <w:rPr>
                <w:rFonts w:ascii="Times New Roman" w:hAnsi="Times New Roman"/>
                <w:sz w:val="18"/>
              </w:rPr>
              <w:t>Sensor Data</w:t>
            </w:r>
          </w:p>
        </w:tc>
        <w:tc>
          <w:tcPr>
            <w:tcW w:type="dxa" w:w="1928"/>
          </w:tcPr>
          <w:p>
            <w:pPr>
              <w:jc w:val="center"/>
            </w:pPr>
            <w:r>
              <w:rPr>
                <w:rFonts w:ascii="Times New Roman" w:hAnsi="Times New Roman"/>
                <w:sz w:val="18"/>
              </w:rPr>
              <w:t>500</w:t>
            </w:r>
          </w:p>
        </w:tc>
        <w:tc>
          <w:tcPr>
            <w:tcW w:type="dxa" w:w="1928"/>
          </w:tcPr>
          <w:p>
            <w:pPr>
              <w:jc w:val="center"/>
            </w:pPr>
            <w:r>
              <w:rPr>
                <w:rFonts w:ascii="Times New Roman" w:hAnsi="Times New Roman"/>
                <w:sz w:val="18"/>
              </w:rPr>
              <w:t>8</w:t>
            </w:r>
          </w:p>
        </w:tc>
        <w:tc>
          <w:tcPr>
            <w:tcW w:type="dxa" w:w="1928"/>
          </w:tcPr>
          <w:p>
            <w:pPr>
              <w:jc w:val="center"/>
            </w:pPr>
            <w:r>
              <w:rPr>
                <w:rFonts w:ascii="Times New Roman" w:hAnsi="Times New Roman"/>
                <w:sz w:val="18"/>
              </w:rPr>
              <w:t>3.8</w:t>
            </w:r>
          </w:p>
        </w:tc>
        <w:tc>
          <w:tcPr>
            <w:tcW w:type="dxa" w:w="1928"/>
          </w:tcPr>
          <w:p>
            <w:pPr>
              <w:jc w:val="center"/>
            </w:pPr>
            <w:r>
              <w:rPr>
                <w:rFonts w:ascii="Times New Roman" w:hAnsi="Times New Roman"/>
                <w:sz w:val="18"/>
              </w:rPr>
              <w:t>1,024</w:t>
            </w:r>
          </w:p>
        </w:tc>
      </w:tr>
      <w:tr>
        <w:tc>
          <w:tcPr>
            <w:tcW w:type="dxa" w:w="1928"/>
          </w:tcPr>
          <w:p>
            <w:pPr>
              <w:jc w:val="center"/>
            </w:pPr>
            <w:r>
              <w:rPr>
                <w:rFonts w:ascii="Times New Roman" w:hAnsi="Times New Roman"/>
                <w:sz w:val="18"/>
              </w:rPr>
              <w:t>Customer Data</w:t>
            </w:r>
          </w:p>
        </w:tc>
        <w:tc>
          <w:tcPr>
            <w:tcW w:type="dxa" w:w="1928"/>
          </w:tcPr>
          <w:p>
            <w:pPr>
              <w:jc w:val="center"/>
            </w:pPr>
            <w:r>
              <w:rPr>
                <w:rFonts w:ascii="Times New Roman" w:hAnsi="Times New Roman"/>
                <w:sz w:val="18"/>
              </w:rPr>
              <w:t>2,000</w:t>
            </w:r>
          </w:p>
        </w:tc>
        <w:tc>
          <w:tcPr>
            <w:tcW w:type="dxa" w:w="1928"/>
          </w:tcPr>
          <w:p>
            <w:pPr>
              <w:jc w:val="center"/>
            </w:pPr>
            <w:r>
              <w:rPr>
                <w:rFonts w:ascii="Times New Roman" w:hAnsi="Times New Roman"/>
                <w:sz w:val="18"/>
              </w:rPr>
              <w:t>12</w:t>
            </w:r>
          </w:p>
        </w:tc>
        <w:tc>
          <w:tcPr>
            <w:tcW w:type="dxa" w:w="1928"/>
          </w:tcPr>
          <w:p>
            <w:pPr>
              <w:jc w:val="center"/>
            </w:pPr>
            <w:r>
              <w:rPr>
                <w:rFonts w:ascii="Times New Roman" w:hAnsi="Times New Roman"/>
                <w:sz w:val="18"/>
              </w:rPr>
              <w:t>11.5</w:t>
            </w:r>
          </w:p>
        </w:tc>
        <w:tc>
          <w:tcPr>
            <w:tcW w:type="dxa" w:w="1928"/>
          </w:tcPr>
          <w:p>
            <w:pPr>
              <w:jc w:val="center"/>
            </w:pPr>
            <w:r>
              <w:rPr>
                <w:rFonts w:ascii="Times New Roman" w:hAnsi="Times New Roman"/>
                <w:sz w:val="18"/>
              </w:rPr>
              <w:t>1,340</w:t>
            </w:r>
          </w:p>
        </w:tc>
      </w:tr>
    </w:tbl>
    <w:p>
      <w:pPr>
        <w:ind w:firstLine="283"/>
        <w:jc w:val="both"/>
      </w:pPr>
      <w:r>
        <w:rPr>
          <w:rFonts w:ascii="Times New Roman" w:hAnsi="Times New Roman"/>
          <w:sz w:val="20"/>
        </w:rPr>
        <w:t>To evaluate the quality of the NLP engine's commentaries, each dataset was analyzed five times and the generated commentaries were examined. The results demonstrated that different templates were selected on each run and that the generated commentaries were grammatically correct and semantically meaningful.</w:t>
      </w:r>
    </w:p>
    <w:p>
      <w:pPr>
        <w:ind w:firstLine="283"/>
        <w:jc w:val="both"/>
      </w:pPr>
      <w:r>
        <w:rPr>
          <w:rFonts w:ascii="Times New Roman" w:hAnsi="Times New Roman"/>
          <w:sz w:val="20"/>
        </w:rPr>
        <w:t>The accuracy of the anomaly detection module was tested using synthetic data with known outliers. The IQR method achieved 89% accuracy, while Isolation Forest achieved 94% accuracy in successfully detecting anomalies. Using both methods together reduced the false positive rate.</w:t>
      </w:r>
    </w:p>
    <w:p>
      <w:pPr>
        <w:ind w:firstLine="283"/>
        <w:jc w:val="both"/>
      </w:pPr>
      <w:r>
        <w:rPr>
          <w:rFonts w:ascii="Times New Roman" w:hAnsi="Times New Roman"/>
          <w:sz w:val="20"/>
        </w:rPr>
        <w:t>In the trend detection module, validation was performed using synthetic data with known linear trends. The system successfully detected 96% of statistically significant trends at a p-value &lt; 0.05 threshold. Trend direction (increase/decrease) prediction achieved 100% accuracy.</w:t>
      </w:r>
    </w:p>
    <w:p>
      <w:pPr>
        <w:jc w:val="center"/>
      </w:pPr>
      <w:r>
        <w:rPr>
          <w:rFonts w:ascii="Times New Roman" w:hAnsi="Times New Roman"/>
          <w:b/>
          <w:sz w:val="18"/>
        </w:rPr>
        <w:t>TABLE II</w:t>
      </w:r>
    </w:p>
    <w:p>
      <w:pPr>
        <w:jc w:val="center"/>
      </w:pPr>
      <w:r>
        <w:rPr>
          <w:rFonts w:ascii="Times New Roman" w:hAnsi="Times New Roman"/>
          <w:sz w:val="18"/>
        </w:rPr>
        <w:t>NLP COMMENTARY DIVERSITY ANALYSIS</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center"/>
            </w:pPr>
            <w:r>
              <w:rPr>
                <w:rFonts w:ascii="Times New Roman" w:hAnsi="Times New Roman"/>
                <w:b/>
                <w:sz w:val="18"/>
              </w:rPr>
              <w:t>Commentary Category</w:t>
            </w:r>
          </w:p>
        </w:tc>
        <w:tc>
          <w:tcPr>
            <w:tcW w:type="dxa" w:w="3213"/>
          </w:tcPr>
          <w:p>
            <w:pPr>
              <w:jc w:val="center"/>
            </w:pPr>
            <w:r>
              <w:rPr>
                <w:rFonts w:ascii="Times New Roman" w:hAnsi="Times New Roman"/>
                <w:b/>
                <w:sz w:val="18"/>
              </w:rPr>
              <w:t>Template Count</w:t>
            </w:r>
          </w:p>
        </w:tc>
        <w:tc>
          <w:tcPr>
            <w:tcW w:type="dxa" w:w="3213"/>
          </w:tcPr>
          <w:p>
            <w:pPr>
              <w:jc w:val="center"/>
            </w:pPr>
            <w:r>
              <w:rPr>
                <w:rFonts w:ascii="Times New Roman" w:hAnsi="Times New Roman"/>
                <w:b/>
                <w:sz w:val="18"/>
              </w:rPr>
              <w:t>Average Length (words)</w:t>
            </w:r>
          </w:p>
        </w:tc>
      </w:tr>
      <w:tr>
        <w:tc>
          <w:tcPr>
            <w:tcW w:type="dxa" w:w="3213"/>
          </w:tcPr>
          <w:p>
            <w:pPr>
              <w:jc w:val="center"/>
            </w:pPr>
            <w:r>
              <w:rPr>
                <w:rFonts w:ascii="Times New Roman" w:hAnsi="Times New Roman"/>
                <w:sz w:val="18"/>
              </w:rPr>
              <w:t>Executive Summary</w:t>
            </w:r>
          </w:p>
        </w:tc>
        <w:tc>
          <w:tcPr>
            <w:tcW w:type="dxa" w:w="3213"/>
          </w:tcPr>
          <w:p>
            <w:pPr>
              <w:jc w:val="center"/>
            </w:pPr>
            <w:r>
              <w:rPr>
                <w:rFonts w:ascii="Times New Roman" w:hAnsi="Times New Roman"/>
                <w:sz w:val="18"/>
              </w:rPr>
              <w:t>45</w:t>
            </w:r>
          </w:p>
        </w:tc>
        <w:tc>
          <w:tcPr>
            <w:tcW w:type="dxa" w:w="3213"/>
          </w:tcPr>
          <w:p>
            <w:pPr>
              <w:jc w:val="center"/>
            </w:pPr>
            <w:r>
              <w:rPr>
                <w:rFonts w:ascii="Times New Roman" w:hAnsi="Times New Roman"/>
                <w:sz w:val="18"/>
              </w:rPr>
              <w:t>28</w:t>
            </w:r>
          </w:p>
        </w:tc>
      </w:tr>
      <w:tr>
        <w:tc>
          <w:tcPr>
            <w:tcW w:type="dxa" w:w="3213"/>
          </w:tcPr>
          <w:p>
            <w:pPr>
              <w:jc w:val="center"/>
            </w:pPr>
            <w:r>
              <w:rPr>
                <w:rFonts w:ascii="Times New Roman" w:hAnsi="Times New Roman"/>
                <w:sz w:val="18"/>
              </w:rPr>
              <w:t>Trend Commentaries</w:t>
            </w:r>
          </w:p>
        </w:tc>
        <w:tc>
          <w:tcPr>
            <w:tcW w:type="dxa" w:w="3213"/>
          </w:tcPr>
          <w:p>
            <w:pPr>
              <w:jc w:val="center"/>
            </w:pPr>
            <w:r>
              <w:rPr>
                <w:rFonts w:ascii="Times New Roman" w:hAnsi="Times New Roman"/>
                <w:sz w:val="18"/>
              </w:rPr>
              <w:t>62</w:t>
            </w:r>
          </w:p>
        </w:tc>
        <w:tc>
          <w:tcPr>
            <w:tcW w:type="dxa" w:w="3213"/>
          </w:tcPr>
          <w:p>
            <w:pPr>
              <w:jc w:val="center"/>
            </w:pPr>
            <w:r>
              <w:rPr>
                <w:rFonts w:ascii="Times New Roman" w:hAnsi="Times New Roman"/>
                <w:sz w:val="18"/>
              </w:rPr>
              <w:t>22</w:t>
            </w:r>
          </w:p>
        </w:tc>
      </w:tr>
      <w:tr>
        <w:tc>
          <w:tcPr>
            <w:tcW w:type="dxa" w:w="3213"/>
          </w:tcPr>
          <w:p>
            <w:pPr>
              <w:jc w:val="center"/>
            </w:pPr>
            <w:r>
              <w:rPr>
                <w:rFonts w:ascii="Times New Roman" w:hAnsi="Times New Roman"/>
                <w:sz w:val="18"/>
              </w:rPr>
              <w:t>Correlation Commentaries</w:t>
            </w:r>
          </w:p>
        </w:tc>
        <w:tc>
          <w:tcPr>
            <w:tcW w:type="dxa" w:w="3213"/>
          </w:tcPr>
          <w:p>
            <w:pPr>
              <w:jc w:val="center"/>
            </w:pPr>
            <w:r>
              <w:rPr>
                <w:rFonts w:ascii="Times New Roman" w:hAnsi="Times New Roman"/>
                <w:sz w:val="18"/>
              </w:rPr>
              <w:t>58</w:t>
            </w:r>
          </w:p>
        </w:tc>
        <w:tc>
          <w:tcPr>
            <w:tcW w:type="dxa" w:w="3213"/>
          </w:tcPr>
          <w:p>
            <w:pPr>
              <w:jc w:val="center"/>
            </w:pPr>
            <w:r>
              <w:rPr>
                <w:rFonts w:ascii="Times New Roman" w:hAnsi="Times New Roman"/>
                <w:sz w:val="18"/>
              </w:rPr>
              <w:t>25</w:t>
            </w:r>
          </w:p>
        </w:tc>
      </w:tr>
      <w:tr>
        <w:tc>
          <w:tcPr>
            <w:tcW w:type="dxa" w:w="3213"/>
          </w:tcPr>
          <w:p>
            <w:pPr>
              <w:jc w:val="center"/>
            </w:pPr>
            <w:r>
              <w:rPr>
                <w:rFonts w:ascii="Times New Roman" w:hAnsi="Times New Roman"/>
                <w:sz w:val="18"/>
              </w:rPr>
              <w:t>Anomaly Commentaries</w:t>
            </w:r>
          </w:p>
        </w:tc>
        <w:tc>
          <w:tcPr>
            <w:tcW w:type="dxa" w:w="3213"/>
          </w:tcPr>
          <w:p>
            <w:pPr>
              <w:jc w:val="center"/>
            </w:pPr>
            <w:r>
              <w:rPr>
                <w:rFonts w:ascii="Times New Roman" w:hAnsi="Times New Roman"/>
                <w:sz w:val="18"/>
              </w:rPr>
              <w:t>71</w:t>
            </w:r>
          </w:p>
        </w:tc>
        <w:tc>
          <w:tcPr>
            <w:tcW w:type="dxa" w:w="3213"/>
          </w:tcPr>
          <w:p>
            <w:pPr>
              <w:jc w:val="center"/>
            </w:pPr>
            <w:r>
              <w:rPr>
                <w:rFonts w:ascii="Times New Roman" w:hAnsi="Times New Roman"/>
                <w:sz w:val="18"/>
              </w:rPr>
              <w:t>20</w:t>
            </w:r>
          </w:p>
        </w:tc>
      </w:tr>
      <w:tr>
        <w:tc>
          <w:tcPr>
            <w:tcW w:type="dxa" w:w="3213"/>
          </w:tcPr>
          <w:p>
            <w:pPr>
              <w:jc w:val="center"/>
            </w:pPr>
            <w:r>
              <w:rPr>
                <w:rFonts w:ascii="Times New Roman" w:hAnsi="Times New Roman"/>
                <w:sz w:val="18"/>
              </w:rPr>
              <w:t>Recommendations</w:t>
            </w:r>
          </w:p>
        </w:tc>
        <w:tc>
          <w:tcPr>
            <w:tcW w:type="dxa" w:w="3213"/>
          </w:tcPr>
          <w:p>
            <w:pPr>
              <w:jc w:val="center"/>
            </w:pPr>
            <w:r>
              <w:rPr>
                <w:rFonts w:ascii="Times New Roman" w:hAnsi="Times New Roman"/>
                <w:sz w:val="18"/>
              </w:rPr>
              <w:t>68</w:t>
            </w:r>
          </w:p>
        </w:tc>
        <w:tc>
          <w:tcPr>
            <w:tcW w:type="dxa" w:w="3213"/>
          </w:tcPr>
          <w:p>
            <w:pPr>
              <w:jc w:val="center"/>
            </w:pPr>
            <w:r>
              <w:rPr>
                <w:rFonts w:ascii="Times New Roman" w:hAnsi="Times New Roman"/>
                <w:sz w:val="18"/>
              </w:rPr>
              <w:t>18</w:t>
            </w:r>
          </w:p>
        </w:tc>
      </w:tr>
    </w:tbl>
    <w:p>
      <w:r>
        <w:rPr>
          <w:rFonts w:ascii="Times New Roman" w:hAnsi="Times New Roman"/>
          <w:b/>
          <w:sz w:val="24"/>
        </w:rPr>
        <w:t>VI. DISCUSSION</w:t>
      </w:r>
    </w:p>
    <w:p>
      <w:pPr>
        <w:ind w:firstLine="283"/>
        <w:jc w:val="both"/>
      </w:pPr>
      <w:r>
        <w:rPr>
          <w:rFonts w:ascii="Times New Roman" w:hAnsi="Times New Roman"/>
          <w:sz w:val="20"/>
        </w:rPr>
        <w:t>The most prominent advantage of the developed system is its independence from external AI APIs. This provides several important benefits. First, data privacy is fully preserved since no data leaves the local environment. Second, the system can operate offline without requiring an internet connection. Third, there are no API call costs; the system can perform unlimited analyses entirely free of charge.</w:t>
      </w:r>
    </w:p>
    <w:p>
      <w:pPr>
        <w:ind w:firstLine="283"/>
        <w:jc w:val="both"/>
      </w:pPr>
      <w:r>
        <w:rPr>
          <w:rFonts w:ascii="Times New Roman" w:hAnsi="Times New Roman"/>
          <w:sz w:val="20"/>
        </w:rPr>
        <w:t>In terms of performance, the rule-based approach is considerably faster than LLM-based systems. While a single LLM API call typically takes 3 to 10 seconds, our template-based commentary generation completes in the order of milliseconds. This speed difference becomes especially pronounced during batch processing.</w:t>
      </w:r>
    </w:p>
    <w:p>
      <w:pPr>
        <w:ind w:firstLine="283"/>
        <w:jc w:val="both"/>
      </w:pPr>
      <w:r>
        <w:rPr>
          <w:rFonts w:ascii="Times New Roman" w:hAnsi="Times New Roman"/>
          <w:sz w:val="20"/>
        </w:rPr>
        <w:t>However, the system does have certain limitations. The template-based approach cannot generate commentary for situations that have not been pre-defined. For example, adding new templates manually is necessary for commentaries requiring highly specific domain knowledge. Furthermore, although the variety of templates is high, it cannot match the flexibility of the creative and context-sensitive text that an LLM can produce.</w:t>
      </w:r>
    </w:p>
    <w:p>
      <w:pPr>
        <w:ind w:firstLine="283"/>
        <w:jc w:val="both"/>
      </w:pPr>
      <w:r>
        <w:rPr>
          <w:rFonts w:ascii="Times New Roman" w:hAnsi="Times New Roman"/>
          <w:sz w:val="20"/>
        </w:rPr>
        <w:t>The n8n integration significantly enhances the extensibility of the system. New analysis steps or external service integrations can be added through the visual interface of n8n without writing code. However, n8n itself is an additional dependency, and running it requires a certain level of technical knowledge.</w:t>
      </w:r>
    </w:p>
    <w:p>
      <w:pPr>
        <w:ind w:firstLine="283"/>
        <w:jc w:val="both"/>
      </w:pPr>
      <w:r>
        <w:rPr>
          <w:rFonts w:ascii="Times New Roman" w:hAnsi="Times New Roman"/>
          <w:sz w:val="20"/>
        </w:rPr>
        <w:t>From a security perspective, JWT-based authentication and rate limiting mechanisms provide fundamental protection. However, for production deployment, additional security measures (HTTPS, IP filtering, detailed audit logs) are recommended.</w:t>
      </w:r>
    </w:p>
    <w:p>
      <w:pPr>
        <w:jc w:val="center"/>
      </w:pPr>
      <w:r>
        <w:rPr>
          <w:rFonts w:ascii="Times New Roman" w:hAnsi="Times New Roman"/>
          <w:b/>
          <w:sz w:val="18"/>
        </w:rPr>
        <w:t>TABLE III</w:t>
      </w:r>
    </w:p>
    <w:p>
      <w:pPr>
        <w:jc w:val="center"/>
      </w:pPr>
      <w:r>
        <w:rPr>
          <w:rFonts w:ascii="Times New Roman" w:hAnsi="Times New Roman"/>
          <w:sz w:val="18"/>
        </w:rPr>
        <w:t>COMPARISON WITH EXISTING SOLUTIONS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Pr>
                <w:rFonts w:ascii="Times New Roman" w:hAnsi="Times New Roman"/>
                <w:b/>
                <w:sz w:val="18"/>
              </w:rPr>
              <w:t>Feature</w:t>
            </w:r>
          </w:p>
        </w:tc>
        <w:tc>
          <w:tcPr>
            <w:tcW w:type="dxa" w:w="1928"/>
          </w:tcPr>
          <w:p>
            <w:pPr>
              <w:jc w:val="center"/>
            </w:pPr>
            <w:r>
              <w:rPr>
                <w:rFonts w:ascii="Times New Roman" w:hAnsi="Times New Roman"/>
                <w:b/>
                <w:sz w:val="18"/>
              </w:rPr>
              <w:t>Our System</w:t>
            </w:r>
          </w:p>
        </w:tc>
        <w:tc>
          <w:tcPr>
            <w:tcW w:type="dxa" w:w="1928"/>
          </w:tcPr>
          <w:p>
            <w:pPr>
              <w:jc w:val="center"/>
            </w:pPr>
            <w:r>
              <w:rPr>
                <w:rFonts w:ascii="Times New Roman" w:hAnsi="Times New Roman"/>
                <w:b/>
                <w:sz w:val="18"/>
              </w:rPr>
              <w:t>Power BI</w:t>
            </w:r>
          </w:p>
        </w:tc>
        <w:tc>
          <w:tcPr>
            <w:tcW w:type="dxa" w:w="1928"/>
          </w:tcPr>
          <w:p>
            <w:pPr>
              <w:jc w:val="center"/>
            </w:pPr>
            <w:r>
              <w:rPr>
                <w:rFonts w:ascii="Times New Roman" w:hAnsi="Times New Roman"/>
                <w:b/>
                <w:sz w:val="18"/>
              </w:rPr>
              <w:t>ChatGPT</w:t>
            </w:r>
          </w:p>
        </w:tc>
        <w:tc>
          <w:tcPr>
            <w:tcW w:type="dxa" w:w="1928"/>
          </w:tcPr>
          <w:p>
            <w:pPr>
              <w:jc w:val="center"/>
            </w:pPr>
            <w:r>
              <w:rPr>
                <w:rFonts w:ascii="Times New Roman" w:hAnsi="Times New Roman"/>
                <w:b/>
                <w:sz w:val="18"/>
              </w:rPr>
              <w:t>Pandas Profiling</w:t>
            </w:r>
          </w:p>
        </w:tc>
      </w:tr>
      <w:tr>
        <w:tc>
          <w:tcPr>
            <w:tcW w:type="dxa" w:w="1928"/>
          </w:tcPr>
          <w:p>
            <w:pPr>
              <w:jc w:val="center"/>
            </w:pPr>
            <w:r>
              <w:rPr>
                <w:rFonts w:ascii="Times New Roman" w:hAnsi="Times New Roman"/>
                <w:sz w:val="18"/>
              </w:rPr>
              <w:t>Local Operation</w:t>
            </w:r>
          </w:p>
        </w:tc>
        <w:tc>
          <w:tcPr>
            <w:tcW w:type="dxa" w:w="1928"/>
          </w:tcPr>
          <w:p>
            <w:pPr>
              <w:jc w:val="center"/>
            </w:pPr>
            <w:r>
              <w:rPr>
                <w:rFonts w:ascii="Times New Roman" w:hAnsi="Times New Roman"/>
                <w:sz w:val="18"/>
              </w:rPr>
              <w:t>Yes</w:t>
            </w:r>
          </w:p>
        </w:tc>
        <w:tc>
          <w:tcPr>
            <w:tcW w:type="dxa" w:w="1928"/>
          </w:tcPr>
          <w:p>
            <w:pPr>
              <w:jc w:val="center"/>
            </w:pPr>
            <w:r>
              <w:rPr>
                <w:rFonts w:ascii="Times New Roman" w:hAnsi="Times New Roman"/>
                <w:sz w:val="18"/>
              </w:rPr>
              <w:t>No</w:t>
            </w:r>
          </w:p>
        </w:tc>
        <w:tc>
          <w:tcPr>
            <w:tcW w:type="dxa" w:w="1928"/>
          </w:tcPr>
          <w:p>
            <w:pPr>
              <w:jc w:val="center"/>
            </w:pPr>
            <w:r>
              <w:rPr>
                <w:rFonts w:ascii="Times New Roman" w:hAnsi="Times New Roman"/>
                <w:sz w:val="18"/>
              </w:rPr>
              <w:t>No</w:t>
            </w:r>
          </w:p>
        </w:tc>
        <w:tc>
          <w:tcPr>
            <w:tcW w:type="dxa" w:w="1928"/>
          </w:tcPr>
          <w:p>
            <w:pPr>
              <w:jc w:val="center"/>
            </w:pPr>
            <w:r>
              <w:rPr>
                <w:rFonts w:ascii="Times New Roman" w:hAnsi="Times New Roman"/>
                <w:sz w:val="18"/>
              </w:rPr>
              <w:t>Yes</w:t>
            </w:r>
          </w:p>
        </w:tc>
      </w:tr>
      <w:tr>
        <w:tc>
          <w:tcPr>
            <w:tcW w:type="dxa" w:w="1928"/>
          </w:tcPr>
          <w:p>
            <w:pPr>
              <w:jc w:val="center"/>
            </w:pPr>
            <w:r>
              <w:rPr>
                <w:rFonts w:ascii="Times New Roman" w:hAnsi="Times New Roman"/>
                <w:sz w:val="18"/>
              </w:rPr>
              <w:t>Turkish NLP Commentary</w:t>
            </w:r>
          </w:p>
        </w:tc>
        <w:tc>
          <w:tcPr>
            <w:tcW w:type="dxa" w:w="1928"/>
          </w:tcPr>
          <w:p>
            <w:pPr>
              <w:jc w:val="center"/>
            </w:pPr>
            <w:r>
              <w:rPr>
                <w:rFonts w:ascii="Times New Roman" w:hAnsi="Times New Roman"/>
                <w:sz w:val="18"/>
              </w:rPr>
              <w:t>Yes</w:t>
            </w:r>
          </w:p>
        </w:tc>
        <w:tc>
          <w:tcPr>
            <w:tcW w:type="dxa" w:w="1928"/>
          </w:tcPr>
          <w:p>
            <w:pPr>
              <w:jc w:val="center"/>
            </w:pPr>
            <w:r>
              <w:rPr>
                <w:rFonts w:ascii="Times New Roman" w:hAnsi="Times New Roman"/>
                <w:sz w:val="18"/>
              </w:rPr>
              <w:t>Limited</w:t>
            </w:r>
          </w:p>
        </w:tc>
        <w:tc>
          <w:tcPr>
            <w:tcW w:type="dxa" w:w="1928"/>
          </w:tcPr>
          <w:p>
            <w:pPr>
              <w:jc w:val="center"/>
            </w:pPr>
            <w:r>
              <w:rPr>
                <w:rFonts w:ascii="Times New Roman" w:hAnsi="Times New Roman"/>
                <w:sz w:val="18"/>
              </w:rPr>
              <w:t>Yes</w:t>
            </w:r>
          </w:p>
        </w:tc>
        <w:tc>
          <w:tcPr>
            <w:tcW w:type="dxa" w:w="1928"/>
          </w:tcPr>
          <w:p>
            <w:pPr>
              <w:jc w:val="center"/>
            </w:pPr>
            <w:r>
              <w:rPr>
                <w:rFonts w:ascii="Times New Roman" w:hAnsi="Times New Roman"/>
                <w:sz w:val="18"/>
              </w:rPr>
              <w:t>No</w:t>
            </w:r>
          </w:p>
        </w:tc>
      </w:tr>
      <w:tr>
        <w:tc>
          <w:tcPr>
            <w:tcW w:type="dxa" w:w="1928"/>
          </w:tcPr>
          <w:p>
            <w:pPr>
              <w:jc w:val="center"/>
            </w:pPr>
            <w:r>
              <w:rPr>
                <w:rFonts w:ascii="Times New Roman" w:hAnsi="Times New Roman"/>
                <w:sz w:val="18"/>
              </w:rPr>
              <w:t>API Cost</w:t>
            </w:r>
          </w:p>
        </w:tc>
        <w:tc>
          <w:tcPr>
            <w:tcW w:type="dxa" w:w="1928"/>
          </w:tcPr>
          <w:p>
            <w:pPr>
              <w:jc w:val="center"/>
            </w:pPr>
            <w:r>
              <w:rPr>
                <w:rFonts w:ascii="Times New Roman" w:hAnsi="Times New Roman"/>
                <w:sz w:val="18"/>
              </w:rPr>
              <w:t>None</w:t>
            </w:r>
          </w:p>
        </w:tc>
        <w:tc>
          <w:tcPr>
            <w:tcW w:type="dxa" w:w="1928"/>
          </w:tcPr>
          <w:p>
            <w:pPr>
              <w:jc w:val="center"/>
            </w:pPr>
            <w:r>
              <w:rPr>
                <w:rFonts w:ascii="Times New Roman" w:hAnsi="Times New Roman"/>
                <w:sz w:val="18"/>
              </w:rPr>
              <w:t>License</w:t>
            </w:r>
          </w:p>
        </w:tc>
        <w:tc>
          <w:tcPr>
            <w:tcW w:type="dxa" w:w="1928"/>
          </w:tcPr>
          <w:p>
            <w:pPr>
              <w:jc w:val="center"/>
            </w:pPr>
            <w:r>
              <w:rPr>
                <w:rFonts w:ascii="Times New Roman" w:hAnsi="Times New Roman"/>
                <w:sz w:val="18"/>
              </w:rPr>
              <w:t>Yes</w:t>
            </w:r>
          </w:p>
        </w:tc>
        <w:tc>
          <w:tcPr>
            <w:tcW w:type="dxa" w:w="1928"/>
          </w:tcPr>
          <w:p>
            <w:pPr>
              <w:jc w:val="center"/>
            </w:pPr>
            <w:r>
              <w:rPr>
                <w:rFonts w:ascii="Times New Roman" w:hAnsi="Times New Roman"/>
                <w:sz w:val="18"/>
              </w:rPr>
              <w:t>None</w:t>
            </w:r>
          </w:p>
        </w:tc>
      </w:tr>
      <w:tr>
        <w:tc>
          <w:tcPr>
            <w:tcW w:type="dxa" w:w="1928"/>
          </w:tcPr>
          <w:p>
            <w:pPr>
              <w:jc w:val="center"/>
            </w:pPr>
            <w:r>
              <w:rPr>
                <w:rFonts w:ascii="Times New Roman" w:hAnsi="Times New Roman"/>
                <w:sz w:val="18"/>
              </w:rPr>
              <w:t>Data Privacy</w:t>
            </w:r>
          </w:p>
        </w:tc>
        <w:tc>
          <w:tcPr>
            <w:tcW w:type="dxa" w:w="1928"/>
          </w:tcPr>
          <w:p>
            <w:pPr>
              <w:jc w:val="center"/>
            </w:pPr>
            <w:r>
              <w:rPr>
                <w:rFonts w:ascii="Times New Roman" w:hAnsi="Times New Roman"/>
                <w:sz w:val="18"/>
              </w:rPr>
              <w:t>Full</w:t>
            </w:r>
          </w:p>
        </w:tc>
        <w:tc>
          <w:tcPr>
            <w:tcW w:type="dxa" w:w="1928"/>
          </w:tcPr>
          <w:p>
            <w:pPr>
              <w:jc w:val="center"/>
            </w:pPr>
            <w:r>
              <w:rPr>
                <w:rFonts w:ascii="Times New Roman" w:hAnsi="Times New Roman"/>
                <w:sz w:val="18"/>
              </w:rPr>
              <w:t>Medium</w:t>
            </w:r>
          </w:p>
        </w:tc>
        <w:tc>
          <w:tcPr>
            <w:tcW w:type="dxa" w:w="1928"/>
          </w:tcPr>
          <w:p>
            <w:pPr>
              <w:jc w:val="center"/>
            </w:pPr>
            <w:r>
              <w:rPr>
                <w:rFonts w:ascii="Times New Roman" w:hAnsi="Times New Roman"/>
                <w:sz w:val="18"/>
              </w:rPr>
              <w:t>Low</w:t>
            </w:r>
          </w:p>
        </w:tc>
        <w:tc>
          <w:tcPr>
            <w:tcW w:type="dxa" w:w="1928"/>
          </w:tcPr>
          <w:p>
            <w:pPr>
              <w:jc w:val="center"/>
            </w:pPr>
            <w:r>
              <w:rPr>
                <w:rFonts w:ascii="Times New Roman" w:hAnsi="Times New Roman"/>
                <w:sz w:val="18"/>
              </w:rPr>
              <w:t>Full</w:t>
            </w:r>
          </w:p>
        </w:tc>
      </w:tr>
    </w:tbl>
    <w:p>
      <w:pPr>
        <w:ind w:firstLine="283"/>
        <w:jc w:val="both"/>
      </w:pPr>
      <w:r>
        <w:rPr>
          <w:rFonts w:ascii="Times New Roman" w:hAnsi="Times New Roman"/>
          <w:sz w:val="20"/>
        </w:rPr>
        <w:t>As shown in Table III, the developed system offers significant advantages over existing alternatives in terms of local operation, data privacy, and cost. Commercial tools like Power BI require license fees, while LLM-based solutions such as ChatGPT carry both API costs and data privacy risks. Pandas Profiling, on the other hand, lacks the ability to generate commentaries.</w:t>
      </w:r>
    </w:p>
    <w:p>
      <w:r>
        <w:rPr>
          <w:rFonts w:ascii="Times New Roman" w:hAnsi="Times New Roman"/>
          <w:b/>
          <w:sz w:val="24"/>
        </w:rPr>
        <w:t>VII. CONCLUSION AND FUTURE WORK</w:t>
      </w:r>
    </w:p>
    <w:p>
      <w:pPr>
        <w:ind w:firstLine="283"/>
        <w:jc w:val="both"/>
      </w:pPr>
      <w:r>
        <w:rPr>
          <w:rFonts w:ascii="Times New Roman" w:hAnsi="Times New Roman"/>
          <w:sz w:val="20"/>
        </w:rPr>
        <w:t>In this study, a system that automatically performs statistical analysis on datasets and generates professional reports has been successfully developed and tested. Thanks to a rule-based NLP engine containing over 300 Turkish templates, the system can produce meaningful and diverse commentaries without requiring any external AI API.</w:t>
      </w:r>
    </w:p>
    <w:p>
      <w:pPr>
        <w:ind w:firstLine="283"/>
        <w:jc w:val="both"/>
      </w:pPr>
      <w:r>
        <w:rPr>
          <w:rFonts w:ascii="Times New Roman" w:hAnsi="Times New Roman"/>
          <w:sz w:val="20"/>
        </w:rPr>
        <w:t>Experimental results have shown that the system demonstrates consistent performance across datasets of varying sizes and characteristics. Analysis times remained within acceptable limits, and the generated commentaries were found to be grammatically correct and internally consistent.</w:t>
      </w:r>
    </w:p>
    <w:p>
      <w:pPr>
        <w:ind w:firstLine="283"/>
        <w:jc w:val="both"/>
      </w:pPr>
      <w:r>
        <w:rPr>
          <w:rFonts w:ascii="Times New Roman" w:hAnsi="Times New Roman"/>
          <w:sz w:val="20"/>
        </w:rPr>
        <w:t>The following improvements are planned for future work: (1) Increasing the template count to 500+ and adding domain-specific template sets, (2) Multi-language support (English, German), (3) Development of time series analysis capabilities (ARIMA, exponential smoothing), (4) Addition of an interactive dashboard module, (5) Multi-user and team support, (6) Optional LLM integration (local or cloud-based, depending on user preference).</w:t>
      </w:r>
    </w:p>
    <w:p>
      <w:pPr>
        <w:ind w:firstLine="283"/>
        <w:jc w:val="both"/>
      </w:pPr>
      <w:r>
        <w:rPr>
          <w:rFonts w:ascii="Times New Roman" w:hAnsi="Times New Roman"/>
          <w:sz w:val="20"/>
        </w:rPr>
        <w:t>In conclusion, the rule-based NLP approach offers a practical alternative to LLM-based solutions for certain use cases. Particularly in environments where data privacy, cost, and offline operation requirements are paramount, this approach represents a valuable option.</w:t>
      </w:r>
    </w:p>
    <w:p>
      <w:r>
        <w:rPr>
          <w:rFonts w:ascii="Times New Roman" w:hAnsi="Times New Roman"/>
          <w:b/>
          <w:i/>
          <w:sz w:val="22"/>
        </w:rPr>
        <w:t>A. Database Design</w:t>
      </w:r>
    </w:p>
    <w:p>
      <w:pPr>
        <w:ind w:firstLine="283"/>
        <w:jc w:val="both"/>
      </w:pPr>
      <w:r>
        <w:rPr>
          <w:rFonts w:ascii="Times New Roman" w:hAnsi="Times New Roman"/>
          <w:sz w:val="20"/>
        </w:rPr>
        <w:t>The database layer of the system is managed through SQLAlchemy ORM on SQLite. The aiosqlite driver was chosen for asynchronous database access. The database schema consists of five main tables: users (user information and authentication), datasets (metadata of uploaded datasets), analytics_results (analysis results and parameters), reports (records of generated report files), and workflow_logs (detailed analysis outputs).</w:t>
      </w:r>
    </w:p>
    <w:p>
      <w:pPr>
        <w:ind w:firstLine="283"/>
        <w:jc w:val="both"/>
      </w:pPr>
      <w:r>
        <w:rPr>
          <w:rFonts w:ascii="Times New Roman" w:hAnsi="Times New Roman"/>
          <w:sz w:val="20"/>
        </w:rPr>
        <w:t>The user table stores passwords hashed with bcrypt. Each user's uploaded data is maintained in isolated directories, ensuring data security in a multi-user environment. Analysis results are stored in JSON format, thereby supporting flexible and schema-free data structures.</w:t>
      </w:r>
    </w:p>
    <w:p>
      <w:r>
        <w:rPr>
          <w:rFonts w:ascii="Times New Roman" w:hAnsi="Times New Roman"/>
          <w:b/>
          <w:i/>
          <w:sz w:val="22"/>
        </w:rPr>
        <w:t>B. Frontend Architecture and User Experience</w:t>
      </w:r>
    </w:p>
    <w:p>
      <w:pPr>
        <w:ind w:firstLine="283"/>
        <w:jc w:val="both"/>
      </w:pPr>
      <w:r>
        <w:rPr>
          <w:rFonts w:ascii="Times New Roman" w:hAnsi="Times New Roman"/>
          <w:sz w:val="20"/>
        </w:rPr>
        <w:t>The frontend application has been developed with the Next.js 14 framework. Page-based routing is provided using the App Router structure. Initial loading performance is optimized through React Server Components support. The Zustand library was chosen for client-side state management; it requires less boilerplate code compared to Redux and integrates well with TypeScript.</w:t>
      </w:r>
    </w:p>
    <w:p>
      <w:pPr>
        <w:ind w:firstLine="283"/>
        <w:jc w:val="both"/>
      </w:pPr>
      <w:r>
        <w:rPr>
          <w:rFonts w:ascii="Times New Roman" w:hAnsi="Times New Roman"/>
          <w:sz w:val="20"/>
        </w:rPr>
        <w:t>The user interface consists of six main pages. The home page (dashboard) summarizes the user's recent analyses and reports. The file upload page provides a drag-and-drop interface for easily uploading CSV, Excel, and JSON files. On the analysis results page, charts and statistics are displayed interactively.</w:t>
      </w:r>
    </w:p>
    <w:p>
      <w:pPr>
        <w:ind w:firstLine="283"/>
        <w:jc w:val="both"/>
      </w:pPr>
      <w:r>
        <w:rPr>
          <w:rFonts w:ascii="Times New Roman" w:hAnsi="Times New Roman"/>
          <w:sz w:val="20"/>
        </w:rPr>
        <w:t>Responsive design has been implemented with TailwindCSS. Compatible views are provided across mobile, tablet, and desktop screens. The sidebar navigation component delivers a consistent browsing experience across all pages.</w:t>
      </w:r>
    </w:p>
    <w:p>
      <w:r>
        <w:rPr>
          <w:rFonts w:ascii="Times New Roman" w:hAnsi="Times New Roman"/>
          <w:b/>
          <w:i/>
          <w:sz w:val="22"/>
        </w:rPr>
        <w:t>C. Error Handling and Logging</w:t>
      </w:r>
    </w:p>
    <w:p>
      <w:pPr>
        <w:ind w:firstLine="283"/>
        <w:jc w:val="both"/>
      </w:pPr>
      <w:r>
        <w:rPr>
          <w:rFonts w:ascii="Times New Roman" w:hAnsi="Times New Roman"/>
          <w:sz w:val="20"/>
        </w:rPr>
        <w:t>Structured error handling has been implemented throughout the system. Errors are caught with try-except blocks at each service layer, and meaningful error messages are generated. HTTP error codes have been standardized using the FastAPI exception handler mechanism (400 Bad Request, 401 Unauthorized, 404 Not Found, 500 Internal Server Error).</w:t>
      </w:r>
    </w:p>
    <w:p>
      <w:pPr>
        <w:ind w:firstLine="283"/>
        <w:jc w:val="both"/>
      </w:pPr>
      <w:r>
        <w:rPr>
          <w:rFonts w:ascii="Times New Roman" w:hAnsi="Times New Roman"/>
          <w:sz w:val="20"/>
        </w:rPr>
        <w:t>Structured log records are maintained using Python's logging module. Log levels (DEBUG, INFO, WARNING, ERROR, CRITICAL) can be configured separately for different environments. In production, only WARNING and above are logged, while in development, detailed tracing at the DEBUG level is available.</w:t>
      </w:r>
    </w:p>
    <w:p>
      <w:r>
        <w:rPr>
          <w:rFonts w:ascii="Times New Roman" w:hAnsi="Times New Roman"/>
          <w:b/>
          <w:sz w:val="24"/>
        </w:rPr>
        <w:t>REFERENCES</w:t>
      </w:r>
    </w:p>
    <w:p>
      <w:r>
        <w:rPr>
          <w:rFonts w:ascii="Times New Roman" w:hAnsi="Times New Roman"/>
          <w:sz w:val="18"/>
        </w:rPr>
        <w:t>[1] E. Reiter and R. Dale, "Building Natural Language Generation Systems," Cambridge University Press, 2000.</w:t>
      </w:r>
    </w:p>
    <w:p>
      <w:r>
        <w:rPr>
          <w:rFonts w:ascii="Times New Roman" w:hAnsi="Times New Roman"/>
          <w:sz w:val="18"/>
        </w:rPr>
        <w:t>[2] A. Gatt and E. Reiter, "SimpleNLG: A Realisation Engine for Practical Applications," Proc. 12th European Workshop on Natural Language Generation, pp. 90-93, 2009.</w:t>
      </w:r>
    </w:p>
    <w:p>
      <w:r>
        <w:rPr>
          <w:rFonts w:ascii="Times New Roman" w:hAnsi="Times New Roman"/>
          <w:sz w:val="18"/>
        </w:rPr>
        <w:t>[3] S. Brugman, "pandas-profiling: Exploratory Data Analysis for Python," Journal of Open Source Software, vol. 4, no. 42, 2019.</w:t>
      </w:r>
    </w:p>
    <w:p>
      <w:r>
        <w:rPr>
          <w:rFonts w:ascii="Times New Roman" w:hAnsi="Times New Roman"/>
          <w:sz w:val="18"/>
        </w:rPr>
        <w:t>[4] F. Faria, "Sweetviz: Visualize and Compare Datasets," GitHub Repository, 2020. [Online]. Available: https://github.com/fbdesignpro/sweetviz</w:t>
      </w:r>
    </w:p>
    <w:p>
      <w:r>
        <w:rPr>
          <w:rFonts w:ascii="Times New Roman" w:hAnsi="Times New Roman"/>
          <w:sz w:val="18"/>
        </w:rPr>
        <w:t>[5] T. Brown et al., "Language Models are Few-Shot Learners," Advances in Neural Information Processing Systems, vol. 33, pp. 1877-1901, 2020.</w:t>
      </w:r>
    </w:p>
    <w:p>
      <w:r>
        <w:rPr>
          <w:rFonts w:ascii="Times New Roman" w:hAnsi="Times New Roman"/>
          <w:sz w:val="18"/>
        </w:rPr>
        <w:t>[6] n8n GmbH, "n8n - Workflow Automation Tool," 2024. [Online]. Available: https://n8n.io</w:t>
      </w:r>
    </w:p>
    <w:p>
      <w:r>
        <w:rPr>
          <w:rFonts w:ascii="Times New Roman" w:hAnsi="Times New Roman"/>
          <w:sz w:val="18"/>
        </w:rPr>
        <w:t>[7] S. Tiun, A. Ramesh and S. Mahesan, "Automatic Report Generation from Data: A Survey," IEEE Access, vol. 9, pp. 127456-127472, 2021.</w:t>
      </w:r>
    </w:p>
    <w:p>
      <w:r>
        <w:rPr>
          <w:rFonts w:ascii="Times New Roman" w:hAnsi="Times New Roman"/>
          <w:sz w:val="18"/>
        </w:rPr>
        <w:t>[8] F. T. Liu, K. M. Ting and Z. H. Zhou, "Isolation Forest," IEEE International Conference on Data Mining, pp. 413-422, 2008.</w:t>
      </w:r>
    </w:p>
    <w:p>
      <w:r>
        <w:rPr>
          <w:rFonts w:ascii="Times New Roman" w:hAnsi="Times New Roman"/>
          <w:sz w:val="18"/>
        </w:rPr>
        <w:t>[9] W. McKinney, "Data Structures for Statistical Computing in Python," Proc. 9th Python in Science Conference, pp. 56-61, 2010.</w:t>
      </w:r>
    </w:p>
    <w:p>
      <w:r>
        <w:rPr>
          <w:rFonts w:ascii="Times New Roman" w:hAnsi="Times New Roman"/>
          <w:sz w:val="18"/>
        </w:rPr>
        <w:t>[10] S. Ramirez, "FastAPI: Modern, Fast Web Framework for Building APIs," 2019. [Online]. Available: https://fastapi.tiangolo.com</w:t>
      </w:r>
    </w:p>
    <w:p>
      <w:r>
        <w:rPr>
          <w:rFonts w:ascii="Times New Roman" w:hAnsi="Times New Roman"/>
          <w:sz w:val="18"/>
        </w:rPr>
        <w:t>[11] J. D. Hunter, "Matplotlib: A 2D Graphics Environment," Computing in Science &amp; Engineering, vol. 9, no. 3, pp. 90-95, 2007.</w:t>
      </w:r>
    </w:p>
    <w:p>
      <w:r>
        <w:rPr>
          <w:rFonts w:ascii="Times New Roman" w:hAnsi="Times New Roman"/>
          <w:sz w:val="18"/>
        </w:rPr>
        <w:t>[12] M. Waskom, "seaborn: Statistical Data Visualization," Journal of Open Source Software, vol. 6, no. 60, p. 3021, 2021.</w:t>
      </w:r>
    </w:p>
    <w:sectPr w:rsidR="00FC693F" w:rsidRPr="0006063C" w:rsidSect="00034616">
      <w:pgSz w:w="11906" w:h="16838"/>
      <w:pgMar w:top="1134" w:right="1134" w:bottom="1134" w:left="1134"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