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24AC" w14:textId="5A8E65B9" w:rsidR="00F72B14" w:rsidRPr="005D7CC5" w:rsidRDefault="005D7CC5" w:rsidP="005D7CC5">
      <w:pPr>
        <w:jc w:val="both"/>
        <w:rPr>
          <w:rFonts w:ascii="Times New Roman" w:hAnsi="Times New Roman" w:cs="Times New Roman"/>
          <w:sz w:val="24"/>
          <w:szCs w:val="24"/>
        </w:rPr>
      </w:pPr>
      <w:r w:rsidRPr="005D7CC5">
        <w:rPr>
          <w:rFonts w:ascii="Times New Roman" w:hAnsi="Times New Roman" w:cs="Times New Roman"/>
          <w:sz w:val="24"/>
          <w:szCs w:val="24"/>
        </w:rPr>
        <w:t>The purpose of this experiment is to examine whether the previously observed relationship between exploration and system performance remains stable when the scaling analysis is extended beyond a small number of configurations. Earlier experiments tested only a limited set of ratio-preserving systems, which suggested that the best-performing ε remained close to 0.05–0.10 under a fixed agent-to-arm ratio of 1:3. The current experiment expands this analysis to a continuous scaling family from 1 agent with 3 arms up to 30 agents with 90 arms.</w:t>
      </w:r>
    </w:p>
    <w:p w14:paraId="68BC82E5" w14:textId="23E14E03" w:rsidR="005D7CC5" w:rsidRPr="005D7CC5" w:rsidRDefault="005D7CC5" w:rsidP="005D7CC5">
      <w:pPr>
        <w:jc w:val="both"/>
        <w:rPr>
          <w:rFonts w:ascii="Times New Roman" w:hAnsi="Times New Roman" w:cs="Times New Roman"/>
          <w:sz w:val="24"/>
          <w:szCs w:val="24"/>
        </w:rPr>
      </w:pPr>
      <w:r w:rsidRPr="005D7CC5">
        <w:rPr>
          <w:rFonts w:ascii="Times New Roman" w:hAnsi="Times New Roman" w:cs="Times New Roman"/>
          <w:sz w:val="24"/>
          <w:szCs w:val="24"/>
        </w:rPr>
        <w:t>The main objective is to determine whether the optimal exploration rate remains stable as the absolute size of the system increases, or whether gradual changes emerge that were not visible in smaller experiments. If the best ε remains approximately constant across the full range of configurations, this would support the hypothesis that the exploration–coordination trade-off is scale-invariant under a fixed crowding ratio. If the best ε shifts systematically with larger values of n, this would indicate that absolute system size introduces additional coordination effects beyond simple density.</w:t>
      </w:r>
    </w:p>
    <w:p w14:paraId="64A25224" w14:textId="12C5BD8D" w:rsidR="005D7CC5" w:rsidRPr="005D7CC5" w:rsidRDefault="005D7CC5" w:rsidP="005D7CC5">
      <w:pPr>
        <w:jc w:val="both"/>
        <w:rPr>
          <w:rFonts w:ascii="Times New Roman" w:hAnsi="Times New Roman" w:cs="Times New Roman"/>
          <w:sz w:val="24"/>
          <w:szCs w:val="24"/>
        </w:rPr>
      </w:pPr>
      <w:r w:rsidRPr="005D7CC5">
        <w:rPr>
          <w:rFonts w:ascii="Times New Roman" w:hAnsi="Times New Roman" w:cs="Times New Roman"/>
          <w:sz w:val="24"/>
          <w:szCs w:val="24"/>
        </w:rPr>
        <w:t>The experiment uses a constant agent-to-arm ratio of 1:3, ensuring that resource availability per agent is held fixed while the total number of agents and arms increases. The collision policy remains linear sharing, meaning that when multiple agents select the same arm, the sampled reward is divided equally among them. This preserves continuity with earlier experiments and isolates the effect of scaling rather than changing the reward rule.</w:t>
      </w:r>
    </w:p>
    <w:p w14:paraId="31314C51" w14:textId="470575FB" w:rsidR="005D7CC5" w:rsidRPr="005D7CC5" w:rsidRDefault="005D7CC5" w:rsidP="005D7CC5">
      <w:pPr>
        <w:jc w:val="both"/>
        <w:rPr>
          <w:rFonts w:ascii="Times New Roman" w:hAnsi="Times New Roman" w:cs="Times New Roman"/>
          <w:sz w:val="24"/>
          <w:szCs w:val="24"/>
        </w:rPr>
      </w:pPr>
      <w:r w:rsidRPr="005D7CC5">
        <w:rPr>
          <w:rFonts w:ascii="Times New Roman" w:hAnsi="Times New Roman" w:cs="Times New Roman"/>
          <w:sz w:val="24"/>
          <w:szCs w:val="24"/>
        </w:rPr>
        <w:t>All agents use independent single-agent ε-greedy strategies with no communication or awareness of other agents. The reward structure is generated using a smooth non-repeated distribution of arm means for each configuration, avoiding artificial symmetry from repeated arm patterns while maintaining comparability across scales. All arms use a fixed standard deviation of 1.0.</w:t>
      </w:r>
    </w:p>
    <w:p w14:paraId="5E8CF9C6" w14:textId="378BFB05" w:rsidR="005D7CC5" w:rsidRPr="005D7CC5" w:rsidRDefault="005D7CC5" w:rsidP="005D7CC5">
      <w:pPr>
        <w:jc w:val="both"/>
        <w:rPr>
          <w:rFonts w:ascii="Times New Roman" w:hAnsi="Times New Roman" w:cs="Times New Roman"/>
          <w:sz w:val="24"/>
          <w:szCs w:val="24"/>
        </w:rPr>
      </w:pPr>
      <w:r w:rsidRPr="005D7CC5">
        <w:rPr>
          <w:rFonts w:ascii="Times New Roman" w:hAnsi="Times New Roman" w:cs="Times New Roman"/>
          <w:sz w:val="24"/>
          <w:szCs w:val="24"/>
        </w:rPr>
        <w:t>The experiment evaluates a dense set of ε values ranging from 0.00 to 0.50, allowing a more precise estimate of the reward-maximizing exploration rate than in previous experiments. Each condition is repeated across multiple random seeds to ensure robust averages. The main performance metric is cumulative group reward, while collision rate, average reward per agent, and reward inequality are also recorded.</w:t>
      </w:r>
    </w:p>
    <w:p w14:paraId="10722A42" w14:textId="61571059" w:rsidR="008843D9" w:rsidRPr="00ED27EF" w:rsidRDefault="005D7CC5" w:rsidP="005D7CC5">
      <w:pPr>
        <w:jc w:val="both"/>
        <w:rPr>
          <w:rFonts w:ascii="Times New Roman" w:hAnsi="Times New Roman" w:cs="Times New Roman"/>
          <w:sz w:val="24"/>
          <w:szCs w:val="24"/>
        </w:rPr>
      </w:pPr>
      <w:r w:rsidRPr="005D7CC5">
        <w:rPr>
          <w:rFonts w:ascii="Times New Roman" w:hAnsi="Times New Roman" w:cs="Times New Roman"/>
          <w:sz w:val="24"/>
          <w:szCs w:val="24"/>
        </w:rPr>
        <w:t>The key output of interest is the relationship between the best-performing ε and the number of agents n. A flat relationship would suggest stable scaling behaviour, whereas a trend or regime change would imply that coordination demands evolve as decentralized systems grow larger. This experiment therefore serves as a more rigorous test of whether the earlier findings represent a general property or only a small-scale effect.</w:t>
      </w:r>
    </w:p>
    <w:sectPr w:rsidR="008843D9" w:rsidRPr="00ED27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6A3"/>
    <w:rsid w:val="000D08C7"/>
    <w:rsid w:val="00214066"/>
    <w:rsid w:val="00333832"/>
    <w:rsid w:val="005461D2"/>
    <w:rsid w:val="005C19C7"/>
    <w:rsid w:val="005D31DE"/>
    <w:rsid w:val="005D7CC5"/>
    <w:rsid w:val="008843D9"/>
    <w:rsid w:val="008E5495"/>
    <w:rsid w:val="0091044F"/>
    <w:rsid w:val="009B114C"/>
    <w:rsid w:val="00AC6C13"/>
    <w:rsid w:val="00C65609"/>
    <w:rsid w:val="00C81204"/>
    <w:rsid w:val="00CB56A3"/>
    <w:rsid w:val="00D773B8"/>
    <w:rsid w:val="00E16C20"/>
    <w:rsid w:val="00ED27EF"/>
    <w:rsid w:val="00F72B14"/>
    <w:rsid w:val="00FC4E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B03FE"/>
  <w15:chartTrackingRefBased/>
  <w15:docId w15:val="{B6C54076-10F6-430B-920C-C12EA052F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56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56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56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56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56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56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56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56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56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56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56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56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56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56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56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56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56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56A3"/>
    <w:rPr>
      <w:rFonts w:eastAsiaTheme="majorEastAsia" w:cstheme="majorBidi"/>
      <w:color w:val="272727" w:themeColor="text1" w:themeTint="D8"/>
    </w:rPr>
  </w:style>
  <w:style w:type="paragraph" w:styleId="Title">
    <w:name w:val="Title"/>
    <w:basedOn w:val="Normal"/>
    <w:next w:val="Normal"/>
    <w:link w:val="TitleChar"/>
    <w:uiPriority w:val="10"/>
    <w:qFormat/>
    <w:rsid w:val="00CB56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56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56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56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56A3"/>
    <w:pPr>
      <w:spacing w:before="160"/>
      <w:jc w:val="center"/>
    </w:pPr>
    <w:rPr>
      <w:i/>
      <w:iCs/>
      <w:color w:val="404040" w:themeColor="text1" w:themeTint="BF"/>
    </w:rPr>
  </w:style>
  <w:style w:type="character" w:customStyle="1" w:styleId="QuoteChar">
    <w:name w:val="Quote Char"/>
    <w:basedOn w:val="DefaultParagraphFont"/>
    <w:link w:val="Quote"/>
    <w:uiPriority w:val="29"/>
    <w:rsid w:val="00CB56A3"/>
    <w:rPr>
      <w:i/>
      <w:iCs/>
      <w:color w:val="404040" w:themeColor="text1" w:themeTint="BF"/>
    </w:rPr>
  </w:style>
  <w:style w:type="paragraph" w:styleId="ListParagraph">
    <w:name w:val="List Paragraph"/>
    <w:basedOn w:val="Normal"/>
    <w:uiPriority w:val="34"/>
    <w:qFormat/>
    <w:rsid w:val="00CB56A3"/>
    <w:pPr>
      <w:ind w:left="720"/>
      <w:contextualSpacing/>
    </w:pPr>
  </w:style>
  <w:style w:type="character" w:styleId="IntenseEmphasis">
    <w:name w:val="Intense Emphasis"/>
    <w:basedOn w:val="DefaultParagraphFont"/>
    <w:uiPriority w:val="21"/>
    <w:qFormat/>
    <w:rsid w:val="00CB56A3"/>
    <w:rPr>
      <w:i/>
      <w:iCs/>
      <w:color w:val="2F5496" w:themeColor="accent1" w:themeShade="BF"/>
    </w:rPr>
  </w:style>
  <w:style w:type="paragraph" w:styleId="IntenseQuote">
    <w:name w:val="Intense Quote"/>
    <w:basedOn w:val="Normal"/>
    <w:next w:val="Normal"/>
    <w:link w:val="IntenseQuoteChar"/>
    <w:uiPriority w:val="30"/>
    <w:qFormat/>
    <w:rsid w:val="00CB56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56A3"/>
    <w:rPr>
      <w:i/>
      <w:iCs/>
      <w:color w:val="2F5496" w:themeColor="accent1" w:themeShade="BF"/>
    </w:rPr>
  </w:style>
  <w:style w:type="character" w:styleId="IntenseReference">
    <w:name w:val="Intense Reference"/>
    <w:basedOn w:val="DefaultParagraphFont"/>
    <w:uiPriority w:val="32"/>
    <w:qFormat/>
    <w:rsid w:val="00CB56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418</Words>
  <Characters>2384</Characters>
  <Application>Microsoft Office Word</Application>
  <DocSecurity>0</DocSecurity>
  <Lines>19</Lines>
  <Paragraphs>5</Paragraphs>
  <ScaleCrop>false</ScaleCrop>
  <Company/>
  <LinksUpToDate>false</LinksUpToDate>
  <CharactersWithSpaces>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luca</dc:creator>
  <cp:keywords/>
  <dc:description/>
  <cp:lastModifiedBy>eftimie luca</cp:lastModifiedBy>
  <cp:revision>8</cp:revision>
  <dcterms:created xsi:type="dcterms:W3CDTF">2026-04-15T11:02:00Z</dcterms:created>
  <dcterms:modified xsi:type="dcterms:W3CDTF">2026-04-15T11:03:00Z</dcterms:modified>
</cp:coreProperties>
</file>