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500E" w14:textId="77777777"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The purpose of this experiment is to determine whether the effect of multiple agents on the optimal exploration rate ε can be explained purely by the size of the environment, or whether it reflects a distinct coordination phenomenon that emerges only in decentralized multi-agent settings.</w:t>
      </w:r>
    </w:p>
    <w:p w14:paraId="05EE18F5" w14:textId="36DB79CC"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 xml:space="preserve">In classical bandit problems, ε controls the trade-off between exploration and exploitation for a single agent. However, in the multi-agent setting, earlier results suggest that ε also influences how agents distribute themselves across arms, effectively acting as a coordination mechanism. This experiment is designed to isolate whether this coordination effect is fundamental, or whether multi-agent </w:t>
      </w:r>
      <w:r w:rsidR="009776F7" w:rsidRPr="00212F9F">
        <w:rPr>
          <w:rFonts w:ascii="Times New Roman" w:hAnsi="Times New Roman" w:cs="Times New Roman"/>
          <w:sz w:val="24"/>
          <w:szCs w:val="24"/>
        </w:rPr>
        <w:t>behaviour</w:t>
      </w:r>
      <w:r w:rsidRPr="00212F9F">
        <w:rPr>
          <w:rFonts w:ascii="Times New Roman" w:hAnsi="Times New Roman" w:cs="Times New Roman"/>
          <w:sz w:val="24"/>
          <w:szCs w:val="24"/>
        </w:rPr>
        <w:t xml:space="preserve"> can be reduced to a scaled version of the single-agent problem.</w:t>
      </w:r>
    </w:p>
    <w:p w14:paraId="1A4029C0" w14:textId="77777777"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The experiment will compare three environments with the same agent-to-arm ratio of 1:3 but different absolute sizes. Specifically, the environments will consist of 1 agent with 3 arms, 2 agents with 6 arms, and 3 agents with 9 arms. This keeps the level of crowding constant while increasing the number of agents and arms proportionally.</w:t>
      </w:r>
    </w:p>
    <w:p w14:paraId="2A8E6DD0" w14:textId="77777777"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The reward structure will be kept consistent across all environments by repeating the same pattern of arm means. The base pattern will be [1.0, 1.5, 2.0], and for larger environments this pattern will be repeated to match the number of arms. For the 6-arm case, the means will be [1.0, 1.5, 2.0, 1.0, 1.5, 2.0], and for the 9-arm case the pattern will be repeated three times. All arms will use a fixed standard deviation of 1.0, so that the effect of reward uncertainty is controlled and does not interfere with the scaling comparison.</w:t>
      </w:r>
    </w:p>
    <w:p w14:paraId="35178DD8" w14:textId="6EDE700A"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 xml:space="preserve">All agents will use independent ε-greedy strategies with no awareness of other agents and no communication. This ensures that any coordination-like </w:t>
      </w:r>
      <w:r w:rsidR="009776F7" w:rsidRPr="00212F9F">
        <w:rPr>
          <w:rFonts w:ascii="Times New Roman" w:hAnsi="Times New Roman" w:cs="Times New Roman"/>
          <w:sz w:val="24"/>
          <w:szCs w:val="24"/>
        </w:rPr>
        <w:t>behaviour</w:t>
      </w:r>
      <w:r w:rsidRPr="00212F9F">
        <w:rPr>
          <w:rFonts w:ascii="Times New Roman" w:hAnsi="Times New Roman" w:cs="Times New Roman"/>
          <w:sz w:val="24"/>
          <w:szCs w:val="24"/>
        </w:rPr>
        <w:t xml:space="preserve"> emerges purely from interaction through shared rewards and collisions, rather than from explicit coordination mechanisms.</w:t>
      </w:r>
    </w:p>
    <w:p w14:paraId="63A963AB" w14:textId="77777777"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The experiment will evaluate ε values of 0.00, 0.01, 0.05, 0.10, 0.20, and 0.30. Each configuration will be run for 1000 timesteps and averaged over 50 random seeds to ensure stable results.</w:t>
      </w:r>
    </w:p>
    <w:p w14:paraId="74618CE8" w14:textId="77777777"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The primary metric of interest is the average cumulative group reward. In addition, the collision rate will be measured to capture how often agents select the same arm, and reward inequality will be recorded to understand how evenly rewards are distributed across agents.</w:t>
      </w:r>
    </w:p>
    <w:p w14:paraId="5D678ECD" w14:textId="77777777" w:rsidR="00212F9F" w:rsidRP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The main objective is to identify the ε value that maximizes group reward in each of the three environments. The key comparison is whether this optimal ε remains the same across all three cases. If the optimal ε is consistent for 1 agent with 3 arms, 2 agents with 6 arms, and 3 agents with 9 arms, this would support the hypothesis that multi-agent systems behave like scaled versions of single-agent environments. If the optimal ε changes as the number of agents increases, even though the ratio is fixed, this would indicate that decentralized interaction introduces additional coordination effects that cannot be explained by scaling alone.</w:t>
      </w:r>
    </w:p>
    <w:p w14:paraId="68DE2550" w14:textId="2A9768B9" w:rsidR="00212F9F" w:rsidRDefault="00212F9F" w:rsidP="00212F9F">
      <w:pPr>
        <w:jc w:val="both"/>
        <w:rPr>
          <w:rFonts w:ascii="Times New Roman" w:hAnsi="Times New Roman" w:cs="Times New Roman"/>
          <w:sz w:val="24"/>
          <w:szCs w:val="24"/>
        </w:rPr>
      </w:pPr>
      <w:r w:rsidRPr="00212F9F">
        <w:rPr>
          <w:rFonts w:ascii="Times New Roman" w:hAnsi="Times New Roman" w:cs="Times New Roman"/>
          <w:sz w:val="24"/>
          <w:szCs w:val="24"/>
        </w:rPr>
        <w:t xml:space="preserve">This experiment is intended to distinguish between two possibilities: that the observed </w:t>
      </w:r>
      <w:r w:rsidR="00ED5E0C" w:rsidRPr="00212F9F">
        <w:rPr>
          <w:rFonts w:ascii="Times New Roman" w:hAnsi="Times New Roman" w:cs="Times New Roman"/>
          <w:sz w:val="24"/>
          <w:szCs w:val="24"/>
        </w:rPr>
        <w:t>behaviour</w:t>
      </w:r>
      <w:r w:rsidRPr="00212F9F">
        <w:rPr>
          <w:rFonts w:ascii="Times New Roman" w:hAnsi="Times New Roman" w:cs="Times New Roman"/>
          <w:sz w:val="24"/>
          <w:szCs w:val="24"/>
        </w:rPr>
        <w:t xml:space="preserve"> is simply a function of crowding ratio, or that the presence of multiple independent agents fundamentally alters the dynamics of learning and resource allocation. The outcome will clarify whether ε in multi-agent bandits should be interpreted purely as a learning parameter or also as a mechanism for implicit coordination.</w:t>
      </w:r>
    </w:p>
    <w:p w14:paraId="082DC5B6" w14:textId="77777777" w:rsidR="00821BBC" w:rsidRDefault="00821BBC" w:rsidP="00212F9F">
      <w:pPr>
        <w:jc w:val="both"/>
        <w:rPr>
          <w:rFonts w:ascii="Times New Roman" w:hAnsi="Times New Roman" w:cs="Times New Roman"/>
          <w:sz w:val="24"/>
          <w:szCs w:val="24"/>
        </w:rPr>
      </w:pPr>
    </w:p>
    <w:p w14:paraId="066E503C" w14:textId="3504046F" w:rsidR="00821BBC" w:rsidRDefault="00821BBC" w:rsidP="00212F9F">
      <w:pPr>
        <w:jc w:val="both"/>
        <w:rPr>
          <w:rFonts w:ascii="Times New Roman" w:hAnsi="Times New Roman" w:cs="Times New Roman"/>
          <w:sz w:val="24"/>
          <w:szCs w:val="24"/>
        </w:rPr>
      </w:pPr>
      <w:r>
        <w:rPr>
          <w:rFonts w:ascii="Times New Roman" w:hAnsi="Times New Roman" w:cs="Times New Roman"/>
          <w:sz w:val="24"/>
          <w:szCs w:val="24"/>
        </w:rPr>
        <w:lastRenderedPageBreak/>
        <w:t>After running the experiment:</w:t>
      </w:r>
    </w:p>
    <w:p w14:paraId="01A092D2" w14:textId="7AC58438" w:rsidR="00821BBC" w:rsidRPr="00821BBC" w:rsidRDefault="00821BBC" w:rsidP="00212F9F">
      <w:pPr>
        <w:jc w:val="both"/>
        <w:rPr>
          <w:rFonts w:ascii="Times New Roman" w:hAnsi="Times New Roman" w:cs="Times New Roman"/>
          <w:sz w:val="24"/>
          <w:szCs w:val="24"/>
        </w:rPr>
      </w:pPr>
      <w:r w:rsidRPr="00821BBC">
        <w:rPr>
          <w:rFonts w:ascii="Times New Roman" w:hAnsi="Times New Roman" w:cs="Times New Roman"/>
          <w:sz w:val="24"/>
          <w:szCs w:val="24"/>
        </w:rPr>
        <w:t>Across all three cases, the best-performing ε is 0.10. The reward curves also have a very similar shape: performance is poor at ε = 0, rises strongly at small ε, peaks around 0.05–0.10, and then declines slightly at higher ε. That means the results are consistent with the idea that, at least in this setup, increasing the number of agents and arms proportionally does not change the optimal ε.</w:t>
      </w:r>
    </w:p>
    <w:p w14:paraId="1BD13A6F" w14:textId="265C7041" w:rsidR="00821BBC" w:rsidRPr="00B426EA" w:rsidRDefault="00B426EA" w:rsidP="00212F9F">
      <w:pPr>
        <w:jc w:val="both"/>
        <w:rPr>
          <w:rFonts w:ascii="Times New Roman" w:hAnsi="Times New Roman" w:cs="Times New Roman"/>
          <w:sz w:val="24"/>
          <w:szCs w:val="24"/>
        </w:rPr>
      </w:pPr>
      <w:r w:rsidRPr="00B426EA">
        <w:rPr>
          <w:rFonts w:ascii="Times New Roman" w:hAnsi="Times New Roman" w:cs="Times New Roman"/>
          <w:b/>
          <w:bCs/>
          <w:sz w:val="24"/>
          <w:szCs w:val="24"/>
        </w:rPr>
        <w:t>Obs</w:t>
      </w:r>
      <w:r>
        <w:rPr>
          <w:rFonts w:ascii="Times New Roman" w:hAnsi="Times New Roman" w:cs="Times New Roman"/>
          <w:sz w:val="24"/>
          <w:szCs w:val="24"/>
        </w:rPr>
        <w:t xml:space="preserve">: </w:t>
      </w:r>
      <w:r w:rsidRPr="00B426EA">
        <w:rPr>
          <w:rFonts w:ascii="Times New Roman" w:hAnsi="Times New Roman" w:cs="Times New Roman"/>
          <w:sz w:val="24"/>
          <w:szCs w:val="24"/>
        </w:rPr>
        <w:t>This is not a full proof of the scaling hypothesis in general. It only shows that the hypothesis holds in this tested family, with this reward pattern, this variance, and this ratio. So the right conclusion is:</w:t>
      </w:r>
      <w:r>
        <w:rPr>
          <w:rFonts w:ascii="Times New Roman" w:hAnsi="Times New Roman" w:cs="Times New Roman"/>
          <w:sz w:val="24"/>
          <w:szCs w:val="24"/>
        </w:rPr>
        <w:t xml:space="preserve"> t</w:t>
      </w:r>
      <w:r w:rsidR="00821BBC" w:rsidRPr="00B426EA">
        <w:rPr>
          <w:rFonts w:ascii="Times New Roman" w:hAnsi="Times New Roman" w:cs="Times New Roman"/>
          <w:sz w:val="24"/>
          <w:szCs w:val="24"/>
        </w:rPr>
        <w:t xml:space="preserve">he scaling hypotheses holds for the current experiment configuration. </w:t>
      </w:r>
    </w:p>
    <w:p w14:paraId="32BE1CC1" w14:textId="116777A1" w:rsidR="002C36EF" w:rsidRPr="002C36EF" w:rsidRDefault="00A46537" w:rsidP="002C36EF">
      <w:pPr>
        <w:jc w:val="both"/>
      </w:pPr>
      <w:r>
        <w:rPr>
          <w:rFonts w:ascii="Times New Roman" w:hAnsi="Times New Roman" w:cs="Times New Roman"/>
          <w:sz w:val="24"/>
          <w:szCs w:val="24"/>
        </w:rPr>
        <w:t>Obs: From the plots we can tell that the hypotheses holds for this setup. This is because we can see that for the agent-to-arm-ratio 1:3 with the same reward structure (repeating 1.0, 1.5, 2.0) and the same variance</w:t>
      </w:r>
      <w:r w:rsidR="004F1C0B">
        <w:rPr>
          <w:rFonts w:ascii="Times New Roman" w:hAnsi="Times New Roman" w:cs="Times New Roman"/>
          <w:sz w:val="24"/>
          <w:szCs w:val="24"/>
        </w:rPr>
        <w:t xml:space="preserve"> (std = 1.0)</w:t>
      </w:r>
      <w:r w:rsidR="002C36EF">
        <w:rPr>
          <w:rFonts w:ascii="Times New Roman" w:hAnsi="Times New Roman" w:cs="Times New Roman"/>
          <w:sz w:val="24"/>
          <w:szCs w:val="24"/>
        </w:rPr>
        <w:t xml:space="preserve"> the plots look the same =&gt; Right now: </w:t>
      </w:r>
      <w:r w:rsidR="002C36EF" w:rsidRPr="002C36EF">
        <w:rPr>
          <w:rFonts w:ascii="Times New Roman" w:hAnsi="Times New Roman" w:cs="Times New Roman"/>
          <w:sz w:val="24"/>
          <w:szCs w:val="24"/>
        </w:rPr>
        <w:t xml:space="preserve">Multi-agent </w:t>
      </w:r>
      <w:r w:rsidR="002C36EF">
        <w:rPr>
          <w:rFonts w:ascii="Times New Roman" w:hAnsi="Times New Roman" w:cs="Times New Roman"/>
          <w:sz w:val="24"/>
          <w:szCs w:val="24"/>
        </w:rPr>
        <w:t>~</w:t>
      </w:r>
      <w:r w:rsidR="003A4FC6">
        <w:rPr>
          <w:rFonts w:ascii="Times New Roman" w:hAnsi="Times New Roman" w:cs="Times New Roman"/>
          <w:sz w:val="24"/>
          <w:szCs w:val="24"/>
        </w:rPr>
        <w:t>=</w:t>
      </w:r>
      <w:r w:rsidR="002C36EF" w:rsidRPr="002C36EF">
        <w:rPr>
          <w:rFonts w:ascii="Times New Roman" w:hAnsi="Times New Roman" w:cs="Times New Roman"/>
          <w:sz w:val="24"/>
          <w:szCs w:val="24"/>
        </w:rPr>
        <w:t xml:space="preserve"> scaled single-agent </w:t>
      </w:r>
      <w:r w:rsidR="002C36EF" w:rsidRPr="002C36EF">
        <w:rPr>
          <w:rFonts w:ascii="Times New Roman" w:hAnsi="Times New Roman" w:cs="Times New Roman"/>
          <w:b/>
          <w:bCs/>
          <w:sz w:val="24"/>
          <w:szCs w:val="24"/>
        </w:rPr>
        <w:t>when structure is perfectly preserved</w:t>
      </w:r>
      <w:r w:rsidR="00116114">
        <w:rPr>
          <w:rFonts w:ascii="Times New Roman" w:hAnsi="Times New Roman" w:cs="Times New Roman"/>
          <w:b/>
          <w:bCs/>
          <w:sz w:val="24"/>
          <w:szCs w:val="24"/>
        </w:rPr>
        <w:t>.</w:t>
      </w:r>
    </w:p>
    <w:p w14:paraId="44ED3813" w14:textId="4261D76E" w:rsidR="008843D9" w:rsidRPr="009A7EC5" w:rsidRDefault="008843D9" w:rsidP="00712092">
      <w:pPr>
        <w:jc w:val="both"/>
        <w:rPr>
          <w:rFonts w:ascii="Times New Roman" w:hAnsi="Times New Roman" w:cs="Times New Roman"/>
          <w:sz w:val="24"/>
          <w:szCs w:val="24"/>
        </w:rPr>
      </w:pPr>
    </w:p>
    <w:sectPr w:rsidR="008843D9" w:rsidRPr="009A7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91517"/>
    <w:multiLevelType w:val="hybridMultilevel"/>
    <w:tmpl w:val="614C2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21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F8A"/>
    <w:rsid w:val="0000163E"/>
    <w:rsid w:val="000F5DAD"/>
    <w:rsid w:val="00116114"/>
    <w:rsid w:val="00212F9F"/>
    <w:rsid w:val="00214066"/>
    <w:rsid w:val="002A17A1"/>
    <w:rsid w:val="002C36EF"/>
    <w:rsid w:val="00333832"/>
    <w:rsid w:val="003A4FC6"/>
    <w:rsid w:val="00423EE6"/>
    <w:rsid w:val="00437D34"/>
    <w:rsid w:val="004F1C0B"/>
    <w:rsid w:val="005461D2"/>
    <w:rsid w:val="00564FC2"/>
    <w:rsid w:val="00712092"/>
    <w:rsid w:val="00821BBC"/>
    <w:rsid w:val="008843D9"/>
    <w:rsid w:val="008877D5"/>
    <w:rsid w:val="008B7D13"/>
    <w:rsid w:val="008C2A39"/>
    <w:rsid w:val="008C4F8A"/>
    <w:rsid w:val="0091044F"/>
    <w:rsid w:val="009776F7"/>
    <w:rsid w:val="009A7EC5"/>
    <w:rsid w:val="00A21A0B"/>
    <w:rsid w:val="00A46537"/>
    <w:rsid w:val="00B426EA"/>
    <w:rsid w:val="00C070E5"/>
    <w:rsid w:val="00E16C20"/>
    <w:rsid w:val="00EC5D3C"/>
    <w:rsid w:val="00ED5E0C"/>
    <w:rsid w:val="00FC4E0D"/>
    <w:rsid w:val="00FD4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D88E"/>
  <w15:chartTrackingRefBased/>
  <w15:docId w15:val="{3847ECA8-C7C9-459F-A26D-461C91DE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F8A"/>
    <w:rPr>
      <w:rFonts w:eastAsiaTheme="majorEastAsia" w:cstheme="majorBidi"/>
      <w:color w:val="272727" w:themeColor="text1" w:themeTint="D8"/>
    </w:rPr>
  </w:style>
  <w:style w:type="paragraph" w:styleId="Title">
    <w:name w:val="Title"/>
    <w:basedOn w:val="Normal"/>
    <w:next w:val="Normal"/>
    <w:link w:val="TitleChar"/>
    <w:uiPriority w:val="10"/>
    <w:qFormat/>
    <w:rsid w:val="008C4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F8A"/>
    <w:pPr>
      <w:spacing w:before="160"/>
      <w:jc w:val="center"/>
    </w:pPr>
    <w:rPr>
      <w:i/>
      <w:iCs/>
      <w:color w:val="404040" w:themeColor="text1" w:themeTint="BF"/>
    </w:rPr>
  </w:style>
  <w:style w:type="character" w:customStyle="1" w:styleId="QuoteChar">
    <w:name w:val="Quote Char"/>
    <w:basedOn w:val="DefaultParagraphFont"/>
    <w:link w:val="Quote"/>
    <w:uiPriority w:val="29"/>
    <w:rsid w:val="008C4F8A"/>
    <w:rPr>
      <w:i/>
      <w:iCs/>
      <w:color w:val="404040" w:themeColor="text1" w:themeTint="BF"/>
    </w:rPr>
  </w:style>
  <w:style w:type="paragraph" w:styleId="ListParagraph">
    <w:name w:val="List Paragraph"/>
    <w:basedOn w:val="Normal"/>
    <w:uiPriority w:val="34"/>
    <w:qFormat/>
    <w:rsid w:val="008C4F8A"/>
    <w:pPr>
      <w:ind w:left="720"/>
      <w:contextualSpacing/>
    </w:pPr>
  </w:style>
  <w:style w:type="character" w:styleId="IntenseEmphasis">
    <w:name w:val="Intense Emphasis"/>
    <w:basedOn w:val="DefaultParagraphFont"/>
    <w:uiPriority w:val="21"/>
    <w:qFormat/>
    <w:rsid w:val="008C4F8A"/>
    <w:rPr>
      <w:i/>
      <w:iCs/>
      <w:color w:val="2F5496" w:themeColor="accent1" w:themeShade="BF"/>
    </w:rPr>
  </w:style>
  <w:style w:type="paragraph" w:styleId="IntenseQuote">
    <w:name w:val="Intense Quote"/>
    <w:basedOn w:val="Normal"/>
    <w:next w:val="Normal"/>
    <w:link w:val="IntenseQuoteChar"/>
    <w:uiPriority w:val="30"/>
    <w:qFormat/>
    <w:rsid w:val="008C4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F8A"/>
    <w:rPr>
      <w:i/>
      <w:iCs/>
      <w:color w:val="2F5496" w:themeColor="accent1" w:themeShade="BF"/>
    </w:rPr>
  </w:style>
  <w:style w:type="character" w:styleId="IntenseReference">
    <w:name w:val="Intense Reference"/>
    <w:basedOn w:val="DefaultParagraphFont"/>
    <w:uiPriority w:val="32"/>
    <w:qFormat/>
    <w:rsid w:val="008C4F8A"/>
    <w:rPr>
      <w:b/>
      <w:bCs/>
      <w:smallCaps/>
      <w:color w:val="2F5496" w:themeColor="accent1" w:themeShade="BF"/>
      <w:spacing w:val="5"/>
    </w:rPr>
  </w:style>
  <w:style w:type="paragraph" w:styleId="NormalWeb">
    <w:name w:val="Normal (Web)"/>
    <w:basedOn w:val="Normal"/>
    <w:uiPriority w:val="99"/>
    <w:semiHidden/>
    <w:unhideWhenUsed/>
    <w:rsid w:val="002C36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23</cp:revision>
  <dcterms:created xsi:type="dcterms:W3CDTF">2026-04-09T15:18:00Z</dcterms:created>
  <dcterms:modified xsi:type="dcterms:W3CDTF">2026-04-09T15:42:00Z</dcterms:modified>
</cp:coreProperties>
</file>