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  <w:jc w:val="left"/>
      </w:pPr>
      <w:r>
        <w:rPr>
          <w:rFonts w:ascii="Aptos" w:cs="Aptos" w:eastAsia="Aptos" w:hAnsi="Aptos"/>
          <w:b/>
          <w:bCs/>
          <w:i w:val="false"/>
          <w:iCs w:val="false"/>
          <w:color w:val="35B9D4"/>
          <w:sz w:val="17"/>
          <w:szCs w:val="17"/>
        </w:rPr>
        <w:t xml:space="preserve">DOCUMENTO DE TRABAJO</w:t>
      </w:r>
    </w:p>
    <w:p>
      <w:pPr>
        <w:pStyle w:val="Title"/>
        <w:spacing w:after="42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40"/>
          <w:szCs w:val="40"/>
        </w:rPr>
        <w:t xml:space="preserve">Plan de MVP para Produccion</w:t>
      </w:r>
    </w:p>
    <w:p>
      <w:pPr>
        <w:pStyle w:val="Heading1"/>
        <w:spacing w:after="170" w:before="36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30"/>
          <w:szCs w:val="30"/>
        </w:rPr>
        <w:t xml:space="preserve">Objetivo del piloto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Validar con uno a tres colegios que una directiva pueda administrar una gira sin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planillas paralelas y que cada familia pueda revisar solo su informacion,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movimientos y pendientes desde el celular.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El MVP no administra dinero propio de Viaggio. Los pagos se procesan por una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pasarela y una cuenta definida por el titular correspondiente; Viaggio conserva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la trazabilidad, los comprobantes y la conciliacion.</w:t>
      </w:r>
    </w:p>
    <w:p>
      <w:pPr>
        <w:pStyle w:val="Heading1"/>
        <w:spacing w:after="170" w:before="36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30"/>
          <w:szCs w:val="30"/>
        </w:rPr>
        <w:t xml:space="preserve">Alcance de fase 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Onboarding de colegio, curso y gira.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Importacion de familias y estudiantes desde CSV.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Roles: super administrador, administrador de colegio, directiva, profesor,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 apoderado y consulta.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Presupuesto, cuotas, plan de pago, estado de cuenta por familia y registro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 de pagos informados.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Egresos con comprobante y aprobacion en dos pasos cuando se supere el monto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 configurado por la gira.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Comunicados, tareas, calendario de hitos y notificaciones por correo.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Checklist documental basico y autorizaciones.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Portal publico opcional por gira: avance agregado, eventos, auspicios y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 formulario de interes comercial.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Bitacora de auditoria de toda accion financiera, documental y de permisos.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No se incluyen en el MVP: custodia de fondos, POS de eventos, rifas, modo viaje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offline, marketplace transaccional, fichas medicas, WhatsApp, auspicios con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facturacion automatica ni integracion directa con Sernatur.</w:t>
      </w:r>
    </w:p>
    <w:p>
      <w:pPr>
        <w:pStyle w:val="Heading1"/>
        <w:spacing w:after="170" w:before="36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30"/>
          <w:szCs w:val="30"/>
        </w:rPr>
        <w:t xml:space="preserve">Arquitectura objetivo</w:t>
      </w:r>
    </w:p>
    <w:p>
      <w:pPr>
        <w:spacing w:after="150" w:line="30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20"/>
          <w:szCs w:val="20"/>
        </w:rPr>
        <w:t xml:space="preserve">``tex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Navegador web y PWA futura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      |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Frontend Next.js + TypeScript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      |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API de aplicacion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      |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PostgreSQL con aislamiento por tenant y auditoria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      |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+------+-------+--------+--------+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Auth   Archivos Pagos    Correo</w:t>
      </w:r>
    </w:p>
    <w:p>
      <w:pPr>
        <w:spacing w:after="150" w:line="30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20"/>
          <w:szCs w:val="20"/>
        </w:rPr>
        <w:t xml:space="preserve">`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Cada dato transaccional tiene </w:t>
      </w:r>
      <w:r>
        <w:rPr>
          <w:rFonts w:ascii="Aptos" w:cs="Aptos" w:eastAsia="Aptos" w:hAnsi="Aptos"/>
          <w:b/>
          <w:bCs/>
          <w:i w:val="false"/>
          <w:iCs w:val="false"/>
          <w:color w:val="073B7A"/>
          <w:sz w:val="20"/>
          <w:szCs w:val="20"/>
        </w:rPr>
        <w:t xml:space="preserve">tenant_id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y se valida contra la membresia del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usuario antes de leer o escribir.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PostgreSQL es la fuente de verdad; los montos se guardan como enteros en CLP.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Los archivos se almacenan fuera de la base de datos, con URL firmada y acceso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por rol.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Un adaptador de pagos permite cambiar de proveedor sin modificar el libro de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movimientos.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Despliegues separados para desarrollo, staging y produccion. Nunca se prueba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con datos de familias en desarrollo.</w:t>
      </w:r>
    </w:p>
    <w:p>
      <w:pPr>
        <w:pStyle w:val="Heading1"/>
        <w:spacing w:after="170" w:before="36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30"/>
          <w:szCs w:val="30"/>
        </w:rPr>
        <w:t xml:space="preserve">Modelo de datos inicial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shd w:fill="073B7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Dominio</w:t>
            </w:r>
          </w:p>
        </w:tc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shd w:fill="073B7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Entidades de fase 1</w:t>
            </w:r>
          </w:p>
        </w:tc>
        <w:tc>
          <w:tcPr>
            <w:tcW w:type="dxa" w:w="3010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shd w:fill="073B7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Regla principal</w:t>
            </w:r>
          </w:p>
        </w:tc>
      </w:tr>
      <w:tr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Organizacion</w:t>
            </w:r>
          </w:p>
        </w:tc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School, Course, TripProject, Membership, Role</w:t>
            </w:r>
          </w:p>
        </w:tc>
        <w:tc>
          <w:tcPr>
            <w:tcW w:type="dxa" w:w="3010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Todo pertenece a un tenant.</w:t>
            </w:r>
          </w:p>
        </w:tc>
      </w:tr>
      <w:tr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Personas</w:t>
            </w:r>
          </w:p>
        </w:tc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User, Guardian, Student, FamilyAccount</w:t>
            </w:r>
          </w:p>
        </w:tc>
        <w:tc>
          <w:tcPr>
            <w:tcW w:type="dxa" w:w="3010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Una familia solo puede acceder a su propio grupo.</w:t>
            </w:r>
          </w:p>
        </w:tc>
      </w:tr>
      <w:tr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Finanzas</w:t>
            </w:r>
          </w:p>
        </w:tc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Budget, BudgetItem, PaymentPlan, Installment, Payment, LedgerEntry, Expense</w:t>
            </w:r>
          </w:p>
        </w:tc>
        <w:tc>
          <w:tcPr>
            <w:tcW w:type="dxa" w:w="3010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No se modifica un movimiento conciliado; se revierte con otro movimiento.</w:t>
            </w:r>
          </w:p>
        </w:tc>
      </w:tr>
      <w:tr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Operacion</w:t>
            </w:r>
          </w:p>
        </w:tc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Task, Event, Announcement, Document, DocumentRequirement</w:t>
            </w:r>
          </w:p>
        </w:tc>
        <w:tc>
          <w:tcPr>
            <w:tcW w:type="dxa" w:w="3010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Cada elemento tiene responsable, fecha y estado.</w:t>
            </w:r>
          </w:p>
        </w:tc>
      </w:tr>
      <w:tr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Gobierno</w:t>
            </w:r>
          </w:p>
        </w:tc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Approval, Consent, AuditLog</w:t>
            </w:r>
          </w:p>
        </w:tc>
        <w:tc>
          <w:tcPr>
            <w:tcW w:type="dxa" w:w="3010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AuditLog es inmutable y guarda actor, fecha, accion y contexto.</w:t>
            </w:r>
          </w:p>
        </w:tc>
      </w:tr>
    </w:tbl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Campos transversales: </w:t>
      </w:r>
      <w:r>
        <w:rPr>
          <w:rFonts w:ascii="Aptos" w:cs="Aptos" w:eastAsia="Aptos" w:hAnsi="Aptos"/>
          <w:b/>
          <w:bCs/>
          <w:i w:val="false"/>
          <w:iCs w:val="false"/>
          <w:color w:val="073B7A"/>
          <w:sz w:val="20"/>
          <w:szCs w:val="20"/>
        </w:rPr>
        <w:t xml:space="preserve">id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, </w:t>
      </w:r>
      <w:r>
        <w:rPr>
          <w:rFonts w:ascii="Aptos" w:cs="Aptos" w:eastAsia="Aptos" w:hAnsi="Aptos"/>
          <w:b/>
          <w:bCs/>
          <w:i w:val="false"/>
          <w:iCs w:val="false"/>
          <w:color w:val="073B7A"/>
          <w:sz w:val="20"/>
          <w:szCs w:val="20"/>
        </w:rPr>
        <w:t xml:space="preserve">tenant_id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, </w:t>
      </w:r>
      <w:r>
        <w:rPr>
          <w:rFonts w:ascii="Aptos" w:cs="Aptos" w:eastAsia="Aptos" w:hAnsi="Aptos"/>
          <w:b/>
          <w:bCs/>
          <w:i w:val="false"/>
          <w:iCs w:val="false"/>
          <w:color w:val="073B7A"/>
          <w:sz w:val="20"/>
          <w:szCs w:val="20"/>
        </w:rPr>
        <w:t xml:space="preserve">created_at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, </w:t>
      </w:r>
      <w:r>
        <w:rPr>
          <w:rFonts w:ascii="Aptos" w:cs="Aptos" w:eastAsia="Aptos" w:hAnsi="Aptos"/>
          <w:b/>
          <w:bCs/>
          <w:i w:val="false"/>
          <w:iCs w:val="false"/>
          <w:color w:val="073B7A"/>
          <w:sz w:val="20"/>
          <w:szCs w:val="20"/>
        </w:rPr>
        <w:t xml:space="preserve">updated_at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,</w:t>
      </w:r>
    </w:p>
    <w:p>
      <w:pPr>
        <w:spacing w:after="150" w:line="30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20"/>
          <w:szCs w:val="20"/>
        </w:rPr>
        <w:t xml:space="preserve">deleted_at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para borrado logico cuando aplique. Zona horaria: </w:t>
      </w:r>
      <w:r>
        <w:rPr>
          <w:rFonts w:ascii="Aptos" w:cs="Aptos" w:eastAsia="Aptos" w:hAnsi="Aptos"/>
          <w:b/>
          <w:bCs/>
          <w:i w:val="false"/>
          <w:iCs w:val="false"/>
          <w:color w:val="073B7A"/>
          <w:sz w:val="20"/>
          <w:szCs w:val="20"/>
        </w:rPr>
        <w:t xml:space="preserve">America/Santiago</w:t>
      </w: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.</w:t>
      </w:r>
    </w:p>
    <w:p>
      <w:pPr>
        <w:pStyle w:val="Heading1"/>
        <w:spacing w:after="170" w:before="36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30"/>
          <w:szCs w:val="30"/>
        </w:rPr>
        <w:t xml:space="preserve">Mapa de pantallas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35B9D4"/>
          <w:sz w:val="25"/>
          <w:szCs w:val="25"/>
        </w:rPr>
        <w:t xml:space="preserve">Directiva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Inicio: meta, recaudacion, proyeccion, alertas y proximos hitos.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Familias: estado agregado, convenios y seguimiento sin exponer informacion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 individual a otros apoderados.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Finanzas: presupuesto, cuotas, conciliacion, egresos y aprobaciones.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Eventos: calendario, tareas y responsables.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Documentos: requisitos, vencimientos y evidencias.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Informes: estado general y exportacion PDF/Excel.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35B9D4"/>
          <w:sz w:val="25"/>
          <w:szCs w:val="25"/>
        </w:rPr>
        <w:t xml:space="preserve">Familia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Inicio: deuda, pagos confirmados, avance de meta y siguiente accion.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Estado de cuenta: cargos, abonos y comprobantes propios.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Documentos: requisitos de sus estudiantes y autorizaciones.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Tareas, comunicados y calendario.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Mis datos: consentimientos, preferencias y solicitudes sobre sus datos.</w:t>
      </w:r>
    </w:p>
    <w:p>
      <w:pPr>
        <w:pStyle w:val="Heading2"/>
        <w:spacing w:after="130" w:before="260"/>
      </w:pPr>
      <w:r>
        <w:rPr>
          <w:rFonts w:ascii="Aptos" w:cs="Aptos" w:eastAsia="Aptos" w:hAnsi="Aptos"/>
          <w:b/>
          <w:bCs/>
          <w:i w:val="false"/>
          <w:iCs w:val="false"/>
          <w:color w:val="35B9D4"/>
          <w:sz w:val="25"/>
          <w:szCs w:val="25"/>
        </w:rPr>
        <w:t xml:space="preserve">Sitio publico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Presentacion de la gira y avance agregado opcional.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Eventos y campanas abiertas.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Auspiciadores aprobados y formulario de interes comercial.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No publica nombres, saldos individuales ni fotos de menores sin permiso.</w:t>
      </w:r>
    </w:p>
    <w:p>
      <w:pPr>
        <w:pStyle w:val="Heading1"/>
        <w:spacing w:after="170" w:before="36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30"/>
          <w:szCs w:val="30"/>
        </w:rPr>
        <w:t xml:space="preserve">Matriz minima de permisos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shd w:fill="073B7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Accion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shd w:fill="073B7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Directiva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shd w:fill="073B7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Profesor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shd w:fill="073B7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Apoderado</w:t>
            </w:r>
          </w:p>
        </w:tc>
        <w:tc>
          <w:tcPr>
            <w:tcW w:type="dxa" w:w="1806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shd w:fill="073B7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Proveedor</w:t>
            </w:r>
          </w:p>
        </w:tc>
      </w:tr>
      <w:tr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Ver avance general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Si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Si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Si</w:t>
            </w:r>
          </w:p>
        </w:tc>
        <w:tc>
          <w:tcPr>
            <w:tcW w:type="dxa" w:w="1806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Ver saldo individual propio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Si, segun permiso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No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Solo propio</w:t>
            </w:r>
          </w:p>
        </w:tc>
        <w:tc>
          <w:tcPr>
            <w:tcW w:type="dxa" w:w="1806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Registrar pago o egreso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Tesorero autorizado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No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Solo informar pago propio</w:t>
            </w:r>
          </w:p>
        </w:tc>
        <w:tc>
          <w:tcPr>
            <w:tcW w:type="dxa" w:w="1806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Aprobar egreso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Presidente o tesorero segun regla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No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No</w:t>
            </w:r>
          </w:p>
        </w:tc>
        <w:tc>
          <w:tcPr>
            <w:tcW w:type="dxa" w:w="1806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Ver documentos personales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Solo autorizados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Solo los necesarios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Solo propios</w:t>
            </w:r>
          </w:p>
        </w:tc>
        <w:tc>
          <w:tcPr>
            <w:tcW w:type="dxa" w:w="1806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Ver convenio propio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No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No</w:t>
            </w:r>
          </w:p>
        </w:tc>
        <w:tc>
          <w:tcPr>
            <w:tcW w:type="dxa" w:w="1805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No</w:t>
            </w:r>
          </w:p>
        </w:tc>
        <w:tc>
          <w:tcPr>
            <w:tcW w:type="dxa" w:w="1806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Solo propio</w:t>
            </w:r>
          </w:p>
        </w:tc>
      </w:tr>
    </w:tbl>
    <w:p>
      <w:pPr>
        <w:pStyle w:val="Heading1"/>
        <w:spacing w:after="170" w:before="36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30"/>
          <w:szCs w:val="30"/>
        </w:rPr>
        <w:t xml:space="preserve">Seguridad y cumplimiento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Inicio de sesion por correo y enlace seguro; MFA obligatorio para tesorero y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presidente antes de habilitar operaciones financieras.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Limite de intentos, sesiones revocables, cifrado en transito y registro de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accesos.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Consentimientos versionados para comunicaciones, fotos y tratamiento de datos.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Los datos de salud no forman parte del MVP. Cualquier modulo futuro requiere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revision legal especifica y una arquitectura de acceso restringido.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Las fotos publicas requieren autorizacion expresa y verificable.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Retencion y eliminacion configurables al cierre de la gira.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Viaggio organiza controles y evidencia; no certifica cumplimiento legal ni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  reemplaza obligaciones del colegio, familias o proveedores.</w:t>
      </w:r>
    </w:p>
    <w:p>
      <w:pPr>
        <w:pStyle w:val="Heading1"/>
        <w:spacing w:after="170" w:before="36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30"/>
          <w:szCs w:val="30"/>
        </w:rPr>
        <w:t xml:space="preserve">Fases y criterios de salida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shd w:fill="073B7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shd w:fill="073B7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Duracion estimada</w:t>
            </w:r>
          </w:p>
        </w:tc>
        <w:tc>
          <w:tcPr>
            <w:tcW w:type="dxa" w:w="3010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shd w:fill="073B7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Resultado verificable</w:t>
            </w:r>
          </w:p>
        </w:tc>
      </w:tr>
      <w:tr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Fundaciones</w:t>
            </w:r>
          </w:p>
        </w:tc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2 semanas</w:t>
            </w:r>
          </w:p>
        </w:tc>
        <w:tc>
          <w:tcPr>
            <w:tcW w:type="dxa" w:w="3010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Diseno de datos, roles, auditoria, entorno staging y semilla ficticia.</w:t>
            </w:r>
          </w:p>
        </w:tc>
      </w:tr>
      <w:tr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MVP financiero</w:t>
            </w:r>
          </w:p>
        </w:tc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4 semanas</w:t>
            </w:r>
          </w:p>
        </w:tc>
        <w:tc>
          <w:tcPr>
            <w:tcW w:type="dxa" w:w="3010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Gira, familias, cuotas, pagos informados, egresos y estados de cuenta.</w:t>
            </w:r>
          </w:p>
        </w:tc>
      </w:tr>
      <w:tr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Operacion</w:t>
            </w:r>
          </w:p>
        </w:tc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2 semanas</w:t>
            </w:r>
          </w:p>
        </w:tc>
        <w:tc>
          <w:tcPr>
            <w:tcW w:type="dxa" w:w="3010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Tareas, comunicados, documentos y calendario.</w:t>
            </w:r>
          </w:p>
        </w:tc>
      </w:tr>
      <w:tr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Piloto</w:t>
            </w:r>
          </w:p>
        </w:tc>
        <w:tc>
          <w:tcPr>
            <w:tcW w:type="dxa" w:w="3008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2 a 4 semanas</w:t>
            </w:r>
          </w:p>
        </w:tc>
        <w:tc>
          <w:tcPr>
            <w:tcW w:type="dxa" w:w="3010"/>
            <w:tcBorders>
              <w:top w:val="single" w:color="D9E3EF" w:sz="4"/>
              <w:left w:val="single" w:color="D9E3EF" w:sz="4"/>
              <w:bottom w:val="single" w:color="D9E3EF" w:sz="4"/>
              <w:right w:val="single" w:color="D9E3EF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color w:val="182433"/>
                <w:sz w:val="20"/>
                <w:szCs w:val="20"/>
              </w:rPr>
              <w:t xml:space="preserve">1 a 3 colegios activos, soporte y medicion de uso.</w:t>
            </w:r>
          </w:p>
        </w:tc>
      </w:tr>
    </w:tbl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El piloto se acepta cuando una directiva puede crear una gira e importar una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nomina en menos de 30 minutos; una familia puede encontrar su saldo y siguiente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cuota en menos de un minuto; y las pruebas confirman que ninguna familia ve</w:t>
      </w:r>
    </w:p>
    <w:p>
      <w:pPr>
        <w:spacing w:after="150" w:lin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datos individuales ajenos.</w:t>
      </w:r>
    </w:p>
    <w:p>
      <w:pPr>
        <w:pStyle w:val="Heading1"/>
        <w:spacing w:after="170" w:before="360"/>
      </w:pPr>
      <w:r>
        <w:rPr>
          <w:rFonts w:ascii="Aptos" w:cs="Aptos" w:eastAsia="Aptos" w:hAnsi="Aptos"/>
          <w:b/>
          <w:bCs/>
          <w:i w:val="false"/>
          <w:iCs w:val="false"/>
          <w:color w:val="073B7A"/>
          <w:sz w:val="30"/>
          <w:szCs w:val="30"/>
        </w:rPr>
        <w:t xml:space="preserve">Decisiones pendientes antes de pagos reales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Titular de la cuenta recaudadora y responsable de devoluciones.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Pasarela de pago, costos, conciliacion y comprobantes tributarios.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Contratos de uso con colegio, familias y proveedores.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Reglas por gira para excedentes, reembolsos, ausencias y bajas.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182433"/>
          <w:sz w:val="20"/>
          <w:szCs w:val="20"/>
        </w:rPr>
        <w:t xml:space="preserve">Revision legal sobre rifas, alimentos, auspicios y datos personales.</w:t>
      </w:r>
    </w:p>
    <w:p>
      <w:pPr>
        <w:pBdr>
          <w:top w:val="single" w:color="35B9D4" w:sz="8"/>
        </w:pBdr>
        <w:spacing w:before="300"/>
      </w:pPr>
      <w:r>
        <w:rPr>
          <w:rFonts w:ascii="Aptos" w:cs="Aptos" w:eastAsia="Aptos" w:hAnsi="Aptos"/>
          <w:b w:val="false"/>
          <w:bCs w:val="false"/>
          <w:i w:val="false"/>
          <w:iCs w:val="false"/>
          <w:color w:val="5D6B7A"/>
          <w:sz w:val="16"/>
          <w:szCs w:val="16"/>
        </w:rPr>
        <w:t xml:space="preserve">Viaggio | Documento editable para compartir</w:t>
      </w:r>
    </w:p>
    <w:sectPr>
      <w:head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b/>
        <w:bCs/>
        <w:i w:val="false"/>
        <w:iCs w:val="false"/>
        <w:color w:val="35B9D4"/>
        <w:sz w:val="16"/>
        <w:szCs w:val="16"/>
      </w:rPr>
      <w:t xml:space="preserve">VIAGGIO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MVP para Produccion</dc:title>
  <dc:creator>Viaggio</dc:creator>
  <dc:description>Documento de trabajo Viaggio</dc:description>
  <cp:lastModifiedBy>Un-named</cp:lastModifiedBy>
  <cp:revision>1</cp:revision>
  <dcterms:created xsi:type="dcterms:W3CDTF">2026-10-14T14:30:15.900Z</dcterms:created>
  <dcterms:modified xsi:type="dcterms:W3CDTF">2026-10-14T14:30:15.900Z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