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BB1A" w14:textId="77777777" w:rsidR="001D6CF1" w:rsidRPr="00DD525B" w:rsidRDefault="001D6CF1" w:rsidP="00DD525B">
      <w:pPr>
        <w:jc w:val="both"/>
        <w:rPr>
          <w:b/>
          <w:bCs/>
        </w:rPr>
      </w:pPr>
    </w:p>
    <w:p w14:paraId="3C7B9073" w14:textId="77777777" w:rsidR="001D6CF1" w:rsidRPr="00DD525B" w:rsidRDefault="001D6CF1" w:rsidP="00DD525B">
      <w:pPr>
        <w:jc w:val="both"/>
        <w:rPr>
          <w:b/>
          <w:bCs/>
        </w:rPr>
      </w:pPr>
    </w:p>
    <w:p w14:paraId="10E362D3" w14:textId="77777777" w:rsidR="001D6CF1" w:rsidRPr="00DD525B" w:rsidRDefault="001D6CF1" w:rsidP="00DD525B">
      <w:pPr>
        <w:jc w:val="both"/>
        <w:rPr>
          <w:b/>
          <w:bCs/>
        </w:rPr>
      </w:pPr>
    </w:p>
    <w:p w14:paraId="517B1A28" w14:textId="77777777" w:rsidR="001D6CF1" w:rsidRPr="00DD525B" w:rsidRDefault="001D6CF1" w:rsidP="00DD525B">
      <w:pPr>
        <w:jc w:val="both"/>
        <w:rPr>
          <w:b/>
          <w:bCs/>
        </w:rPr>
      </w:pPr>
    </w:p>
    <w:p w14:paraId="7DEB7B0B" w14:textId="77777777" w:rsidR="001D6CF1" w:rsidRPr="00DD525B" w:rsidRDefault="001D6CF1" w:rsidP="00DD525B">
      <w:pPr>
        <w:jc w:val="both"/>
        <w:rPr>
          <w:b/>
          <w:bCs/>
        </w:rPr>
      </w:pPr>
    </w:p>
    <w:p w14:paraId="18D4563E" w14:textId="77777777" w:rsidR="001D6CF1" w:rsidRPr="00DD525B" w:rsidRDefault="001D6CF1" w:rsidP="00DD525B">
      <w:pPr>
        <w:jc w:val="both"/>
        <w:rPr>
          <w:b/>
          <w:bCs/>
        </w:rPr>
      </w:pPr>
    </w:p>
    <w:p w14:paraId="23BCA91C" w14:textId="77777777" w:rsidR="001D6CF1" w:rsidRPr="00DD525B" w:rsidRDefault="001D6CF1" w:rsidP="00DD525B">
      <w:pPr>
        <w:jc w:val="both"/>
        <w:rPr>
          <w:b/>
          <w:bCs/>
        </w:rPr>
      </w:pPr>
    </w:p>
    <w:p w14:paraId="666537D7" w14:textId="77777777" w:rsidR="001D6CF1" w:rsidRPr="00DD525B" w:rsidRDefault="001D6CF1" w:rsidP="00DD525B">
      <w:pPr>
        <w:jc w:val="both"/>
        <w:rPr>
          <w:b/>
          <w:bCs/>
        </w:rPr>
      </w:pPr>
    </w:p>
    <w:p w14:paraId="53600F21" w14:textId="77777777" w:rsidR="001D6CF1" w:rsidRPr="00DD525B" w:rsidRDefault="001D6CF1" w:rsidP="00DD525B">
      <w:pPr>
        <w:jc w:val="both"/>
        <w:rPr>
          <w:b/>
          <w:bCs/>
        </w:rPr>
      </w:pPr>
    </w:p>
    <w:p w14:paraId="26F6802E" w14:textId="77777777" w:rsidR="001D6CF1" w:rsidRPr="00DD525B" w:rsidRDefault="001D6CF1" w:rsidP="00DD525B">
      <w:pPr>
        <w:jc w:val="both"/>
        <w:rPr>
          <w:b/>
          <w:bCs/>
        </w:rPr>
      </w:pPr>
    </w:p>
    <w:p w14:paraId="72E8A043" w14:textId="77777777" w:rsidR="001D6CF1" w:rsidRPr="00DD525B" w:rsidRDefault="001D6CF1" w:rsidP="00DD525B">
      <w:pPr>
        <w:jc w:val="both"/>
        <w:rPr>
          <w:b/>
          <w:bCs/>
        </w:rPr>
      </w:pPr>
    </w:p>
    <w:p w14:paraId="3565C0CC" w14:textId="77777777" w:rsidR="001D6CF1" w:rsidRPr="00DD525B" w:rsidRDefault="001D6CF1" w:rsidP="00DD525B">
      <w:pPr>
        <w:jc w:val="both"/>
        <w:rPr>
          <w:b/>
          <w:bCs/>
        </w:rPr>
      </w:pPr>
    </w:p>
    <w:p w14:paraId="36B683E0" w14:textId="77777777" w:rsidR="001D6CF1" w:rsidRPr="00DD525B" w:rsidRDefault="001D6CF1" w:rsidP="00DD525B">
      <w:pPr>
        <w:jc w:val="both"/>
        <w:rPr>
          <w:b/>
          <w:bCs/>
        </w:rPr>
      </w:pPr>
    </w:p>
    <w:p w14:paraId="4C65515B" w14:textId="77777777" w:rsidR="001D6CF1" w:rsidRPr="00DD525B" w:rsidRDefault="001D6CF1" w:rsidP="00DD525B">
      <w:pPr>
        <w:jc w:val="both"/>
        <w:rPr>
          <w:b/>
          <w:bCs/>
        </w:rPr>
      </w:pPr>
    </w:p>
    <w:p w14:paraId="195F106E" w14:textId="77777777" w:rsidR="001D6CF1" w:rsidRPr="00DD525B" w:rsidRDefault="001D6CF1" w:rsidP="00DD525B">
      <w:pPr>
        <w:jc w:val="both"/>
        <w:rPr>
          <w:b/>
          <w:bCs/>
        </w:rPr>
      </w:pPr>
    </w:p>
    <w:p w14:paraId="3C2EAE29" w14:textId="3C62D5EB" w:rsidR="00FD117D" w:rsidRPr="00DD525B" w:rsidRDefault="00BB784D" w:rsidP="00AE748E">
      <w:pPr>
        <w:jc w:val="center"/>
        <w:rPr>
          <w:b/>
          <w:bCs/>
        </w:rPr>
      </w:pPr>
      <w:r w:rsidRPr="00DD525B">
        <w:rPr>
          <w:b/>
          <w:bCs/>
        </w:rPr>
        <w:t>PARIDAD TÉCNICA DEL ARANCEL DIALÍTICO</w:t>
      </w:r>
    </w:p>
    <w:p w14:paraId="4961BEAE" w14:textId="36B575CF" w:rsidR="00FD117D" w:rsidRPr="00DD525B" w:rsidRDefault="00BB784D" w:rsidP="00AE748E">
      <w:pPr>
        <w:jc w:val="center"/>
        <w:rPr>
          <w:b/>
          <w:bCs/>
        </w:rPr>
      </w:pPr>
      <w:r w:rsidRPr="00DD525B">
        <w:rPr>
          <w:b/>
          <w:bCs/>
        </w:rPr>
        <w:t>Y</w:t>
      </w:r>
    </w:p>
    <w:p w14:paraId="47739642" w14:textId="6A754D14" w:rsidR="00FD117D" w:rsidRPr="00DD525B" w:rsidRDefault="00BB784D" w:rsidP="00AE748E">
      <w:pPr>
        <w:jc w:val="center"/>
        <w:rPr>
          <w:b/>
          <w:bCs/>
        </w:rPr>
      </w:pPr>
      <w:r w:rsidRPr="00DD525B">
        <w:rPr>
          <w:b/>
          <w:bCs/>
        </w:rPr>
        <w:t>ESTABILIZACIÓN ECONOMÉTRICA DE COSTOS</w:t>
      </w:r>
    </w:p>
    <w:p w14:paraId="0E94F511" w14:textId="45DCECC2" w:rsidR="00907A75" w:rsidRPr="00DD525B" w:rsidRDefault="00FD117D" w:rsidP="00AE748E">
      <w:pPr>
        <w:jc w:val="center"/>
        <w:rPr>
          <w:b/>
          <w:bCs/>
        </w:rPr>
      </w:pPr>
      <w:r w:rsidRPr="00DD525B">
        <w:rPr>
          <w:b/>
          <w:bCs/>
        </w:rPr>
        <w:t xml:space="preserve">EN </w:t>
      </w:r>
      <w:r w:rsidR="00E861EC" w:rsidRPr="00DD525B">
        <w:rPr>
          <w:b/>
          <w:bCs/>
        </w:rPr>
        <w:t>CONTEXTOS MACROECONÓMICOS VARIABLES</w:t>
      </w:r>
    </w:p>
    <w:p w14:paraId="03BAE720" w14:textId="77777777" w:rsidR="001D6CF1" w:rsidRPr="00DD525B" w:rsidRDefault="001D6CF1" w:rsidP="00DD525B">
      <w:pPr>
        <w:jc w:val="both"/>
        <w:rPr>
          <w:b/>
          <w:bCs/>
        </w:rPr>
      </w:pPr>
    </w:p>
    <w:p w14:paraId="4D53B053" w14:textId="77777777" w:rsidR="001D6CF1" w:rsidRPr="00DD525B" w:rsidRDefault="001D6CF1" w:rsidP="00DD525B">
      <w:pPr>
        <w:jc w:val="both"/>
        <w:rPr>
          <w:b/>
          <w:bCs/>
        </w:rPr>
      </w:pPr>
    </w:p>
    <w:p w14:paraId="020BEBE6" w14:textId="77777777" w:rsidR="001D6CF1" w:rsidRPr="00DD525B" w:rsidRDefault="001D6CF1" w:rsidP="00DD525B">
      <w:pPr>
        <w:jc w:val="both"/>
        <w:rPr>
          <w:b/>
          <w:bCs/>
        </w:rPr>
      </w:pPr>
    </w:p>
    <w:p w14:paraId="3AAC0CB7" w14:textId="77777777" w:rsidR="001D6CF1" w:rsidRPr="00DD525B" w:rsidRDefault="001D6CF1" w:rsidP="00DD525B">
      <w:pPr>
        <w:jc w:val="both"/>
        <w:rPr>
          <w:b/>
          <w:bCs/>
        </w:rPr>
      </w:pPr>
    </w:p>
    <w:p w14:paraId="7DA84E9A" w14:textId="77777777" w:rsidR="001D6CF1" w:rsidRPr="00DD525B" w:rsidRDefault="001D6CF1" w:rsidP="00DD525B">
      <w:pPr>
        <w:jc w:val="both"/>
        <w:rPr>
          <w:b/>
          <w:bCs/>
        </w:rPr>
      </w:pPr>
    </w:p>
    <w:p w14:paraId="7095F1E4" w14:textId="77777777" w:rsidR="001D6CF1" w:rsidRPr="00DD525B" w:rsidRDefault="001D6CF1" w:rsidP="00DD525B">
      <w:pPr>
        <w:jc w:val="both"/>
        <w:rPr>
          <w:b/>
          <w:bCs/>
        </w:rPr>
      </w:pPr>
    </w:p>
    <w:p w14:paraId="62510734" w14:textId="77777777" w:rsidR="001D6CF1" w:rsidRPr="00DD525B" w:rsidRDefault="001D6CF1" w:rsidP="00DD525B">
      <w:pPr>
        <w:jc w:val="both"/>
        <w:rPr>
          <w:b/>
          <w:bCs/>
        </w:rPr>
      </w:pPr>
    </w:p>
    <w:p w14:paraId="3F17871D" w14:textId="77777777" w:rsidR="001D6CF1" w:rsidRPr="00DD525B" w:rsidRDefault="001D6CF1" w:rsidP="00DD525B">
      <w:pPr>
        <w:jc w:val="both"/>
        <w:rPr>
          <w:b/>
          <w:bCs/>
        </w:rPr>
      </w:pPr>
    </w:p>
    <w:p w14:paraId="1F6BB7BB" w14:textId="77777777" w:rsidR="001D6CF1" w:rsidRPr="00DD525B" w:rsidRDefault="001D6CF1" w:rsidP="00DD525B">
      <w:pPr>
        <w:jc w:val="both"/>
        <w:rPr>
          <w:b/>
          <w:bCs/>
        </w:rPr>
      </w:pPr>
    </w:p>
    <w:p w14:paraId="3FEE879A" w14:textId="77777777" w:rsidR="001D6CF1" w:rsidRPr="00DD525B" w:rsidRDefault="001D6CF1" w:rsidP="00DD525B">
      <w:pPr>
        <w:jc w:val="both"/>
        <w:rPr>
          <w:b/>
          <w:bCs/>
        </w:rPr>
      </w:pPr>
    </w:p>
    <w:p w14:paraId="4E7C20AC" w14:textId="77777777" w:rsidR="001D6CF1" w:rsidRPr="00DD525B" w:rsidRDefault="001D6CF1" w:rsidP="00DD525B">
      <w:pPr>
        <w:jc w:val="both"/>
        <w:rPr>
          <w:b/>
          <w:bCs/>
        </w:rPr>
      </w:pPr>
    </w:p>
    <w:p w14:paraId="57CB3841" w14:textId="77777777" w:rsidR="001D6CF1" w:rsidRPr="00DD525B" w:rsidRDefault="001D6CF1" w:rsidP="00DD525B">
      <w:pPr>
        <w:jc w:val="both"/>
        <w:rPr>
          <w:b/>
          <w:bCs/>
        </w:rPr>
      </w:pPr>
    </w:p>
    <w:p w14:paraId="0BDD843B" w14:textId="77777777" w:rsidR="001D6CF1" w:rsidRPr="00DD525B" w:rsidRDefault="001D6CF1" w:rsidP="00DD525B">
      <w:pPr>
        <w:jc w:val="both"/>
        <w:rPr>
          <w:b/>
          <w:bCs/>
        </w:rPr>
      </w:pPr>
    </w:p>
    <w:p w14:paraId="7AF3CCEB" w14:textId="77777777" w:rsidR="001D6CF1" w:rsidRPr="00DD525B" w:rsidRDefault="001D6CF1" w:rsidP="00DD525B">
      <w:pPr>
        <w:jc w:val="both"/>
        <w:rPr>
          <w:b/>
          <w:bCs/>
        </w:rPr>
      </w:pPr>
    </w:p>
    <w:p w14:paraId="5DAD0D99" w14:textId="77777777" w:rsidR="001D6CF1" w:rsidRPr="00DD525B" w:rsidRDefault="001D6CF1" w:rsidP="00DD525B">
      <w:pPr>
        <w:jc w:val="both"/>
        <w:rPr>
          <w:b/>
          <w:bCs/>
        </w:rPr>
      </w:pPr>
    </w:p>
    <w:p w14:paraId="4B186A25" w14:textId="77777777" w:rsidR="001D6CF1" w:rsidRPr="00DD525B" w:rsidRDefault="001D6CF1" w:rsidP="00DD525B">
      <w:pPr>
        <w:jc w:val="both"/>
        <w:rPr>
          <w:b/>
          <w:bCs/>
        </w:rPr>
      </w:pPr>
    </w:p>
    <w:p w14:paraId="3EAA4166" w14:textId="77777777" w:rsidR="001D6CF1" w:rsidRPr="00DD525B" w:rsidRDefault="001D6CF1" w:rsidP="00DD525B">
      <w:pPr>
        <w:jc w:val="both"/>
        <w:rPr>
          <w:b/>
          <w:bCs/>
        </w:rPr>
      </w:pPr>
    </w:p>
    <w:p w14:paraId="031B3F88" w14:textId="77777777" w:rsidR="001D6CF1" w:rsidRPr="00DD525B" w:rsidRDefault="001D6CF1" w:rsidP="00DD525B">
      <w:pPr>
        <w:jc w:val="both"/>
        <w:rPr>
          <w:b/>
          <w:bCs/>
        </w:rPr>
      </w:pPr>
    </w:p>
    <w:p w14:paraId="6B6EE92A" w14:textId="77777777" w:rsidR="001D6CF1" w:rsidRPr="00DD525B" w:rsidRDefault="001D6CF1" w:rsidP="00DD525B">
      <w:pPr>
        <w:jc w:val="both"/>
        <w:rPr>
          <w:b/>
          <w:bCs/>
        </w:rPr>
      </w:pPr>
    </w:p>
    <w:p w14:paraId="60657BBC" w14:textId="77777777" w:rsidR="001D6CF1" w:rsidRPr="00DD525B" w:rsidRDefault="001D6CF1" w:rsidP="00DD525B">
      <w:pPr>
        <w:jc w:val="both"/>
        <w:rPr>
          <w:b/>
          <w:bCs/>
        </w:rPr>
      </w:pPr>
    </w:p>
    <w:p w14:paraId="72B2965B" w14:textId="77777777" w:rsidR="001D6CF1" w:rsidRPr="00DD525B" w:rsidRDefault="001D6CF1" w:rsidP="00DD525B">
      <w:pPr>
        <w:jc w:val="both"/>
        <w:rPr>
          <w:b/>
          <w:bCs/>
        </w:rPr>
      </w:pPr>
    </w:p>
    <w:p w14:paraId="364297D0" w14:textId="77777777" w:rsidR="001D6CF1" w:rsidRPr="00DD525B" w:rsidRDefault="001D6CF1" w:rsidP="00DD525B">
      <w:pPr>
        <w:jc w:val="both"/>
        <w:rPr>
          <w:b/>
          <w:bCs/>
        </w:rPr>
      </w:pPr>
    </w:p>
    <w:p w14:paraId="6E84CDA2" w14:textId="77777777" w:rsidR="001D6CF1" w:rsidRPr="00DD525B" w:rsidRDefault="001D6CF1" w:rsidP="00DD525B">
      <w:pPr>
        <w:jc w:val="both"/>
        <w:rPr>
          <w:b/>
          <w:bCs/>
        </w:rPr>
      </w:pPr>
    </w:p>
    <w:p w14:paraId="415AB1F2" w14:textId="77777777" w:rsidR="001D6CF1" w:rsidRPr="00DD525B" w:rsidRDefault="001D6CF1" w:rsidP="00DD525B">
      <w:pPr>
        <w:jc w:val="both"/>
        <w:rPr>
          <w:b/>
          <w:bCs/>
        </w:rPr>
      </w:pPr>
    </w:p>
    <w:p w14:paraId="178ADE4F" w14:textId="77777777" w:rsidR="001D6CF1" w:rsidRPr="00DD525B" w:rsidRDefault="001D6CF1" w:rsidP="00DD525B">
      <w:pPr>
        <w:jc w:val="both"/>
        <w:rPr>
          <w:b/>
          <w:bCs/>
        </w:rPr>
      </w:pPr>
    </w:p>
    <w:p w14:paraId="3D5C2984" w14:textId="77777777" w:rsidR="001D6CF1" w:rsidRPr="00DD525B" w:rsidRDefault="001D6CF1" w:rsidP="00DD525B">
      <w:pPr>
        <w:jc w:val="both"/>
        <w:rPr>
          <w:b/>
          <w:bCs/>
        </w:rPr>
      </w:pPr>
    </w:p>
    <w:p w14:paraId="1E41D7C3" w14:textId="77777777" w:rsidR="001D6CF1" w:rsidRPr="00DD525B" w:rsidRDefault="001D6CF1" w:rsidP="00DD525B">
      <w:pPr>
        <w:jc w:val="both"/>
        <w:rPr>
          <w:b/>
          <w:bCs/>
        </w:rPr>
      </w:pPr>
    </w:p>
    <w:p w14:paraId="48A59818" w14:textId="77777777" w:rsidR="001D6CF1" w:rsidRPr="00DD525B" w:rsidRDefault="001D6CF1" w:rsidP="00DD525B">
      <w:pPr>
        <w:jc w:val="both"/>
        <w:rPr>
          <w:b/>
          <w:bCs/>
        </w:rPr>
      </w:pPr>
    </w:p>
    <w:p w14:paraId="00000002" w14:textId="33225F0F" w:rsidR="005B712B" w:rsidRPr="00DD525B" w:rsidRDefault="00907A75" w:rsidP="00DD525B">
      <w:pPr>
        <w:jc w:val="both"/>
        <w:rPr>
          <w:b/>
          <w:bCs/>
        </w:rPr>
      </w:pPr>
      <w:r w:rsidRPr="00DD525B">
        <w:rPr>
          <w:b/>
          <w:bCs/>
        </w:rPr>
        <w:t>DEMARTIS, Pablo Nicolás</w:t>
      </w:r>
    </w:p>
    <w:p w14:paraId="7FB458EC" w14:textId="0276A133" w:rsidR="00907A75" w:rsidRPr="00DD525B" w:rsidRDefault="00907A75" w:rsidP="00DD525B">
      <w:pPr>
        <w:jc w:val="both"/>
      </w:pPr>
      <w:r w:rsidRPr="00DD525B">
        <w:t xml:space="preserve">Cátedra de Matemática Financiera – Facultad de Ciencias Económicas y Estadísticas - Universidad Nacional de Rosario </w:t>
      </w:r>
    </w:p>
    <w:p w14:paraId="00000004" w14:textId="44C02372" w:rsidR="005B712B" w:rsidRPr="00DD525B" w:rsidRDefault="00907A75" w:rsidP="00DD525B">
      <w:pPr>
        <w:jc w:val="both"/>
      </w:pPr>
      <w:hyperlink r:id="rId8" w:history="1">
        <w:r w:rsidRPr="00DD525B">
          <w:rPr>
            <w:rStyle w:val="Hipervnculo"/>
          </w:rPr>
          <w:t>ndemartis@fcecon.unr.edu.ar</w:t>
        </w:r>
      </w:hyperlink>
      <w:r w:rsidRPr="00DD525B">
        <w:t xml:space="preserve"> </w:t>
      </w:r>
    </w:p>
    <w:p w14:paraId="00000006" w14:textId="1BCF14EB" w:rsidR="005B712B" w:rsidRPr="00DD525B" w:rsidRDefault="00907A75" w:rsidP="00DD525B">
      <w:pPr>
        <w:jc w:val="both"/>
      </w:pPr>
      <w:r w:rsidRPr="00DD525B">
        <w:t>Relaciones de temas financieros con áreas vinculadas, con el medio, extensión y aplicaciones</w:t>
      </w:r>
    </w:p>
    <w:p w14:paraId="3E440EA1" w14:textId="77777777" w:rsidR="00907A75" w:rsidRPr="00DD525B" w:rsidRDefault="00907A75" w:rsidP="00DD525B">
      <w:pPr>
        <w:jc w:val="both"/>
      </w:pPr>
      <w:r w:rsidRPr="00DD525B">
        <w:rPr>
          <w:b/>
          <w:bCs/>
        </w:rPr>
        <w:br w:type="page"/>
      </w:r>
    </w:p>
    <w:p w14:paraId="00000007" w14:textId="72624027" w:rsidR="005B712B" w:rsidRPr="00DD525B" w:rsidRDefault="00000000" w:rsidP="00DD525B">
      <w:pPr>
        <w:jc w:val="both"/>
        <w:rPr>
          <w:b/>
          <w:bCs/>
        </w:rPr>
      </w:pPr>
      <w:r w:rsidRPr="00DD525B">
        <w:rPr>
          <w:b/>
          <w:bCs/>
        </w:rPr>
        <w:lastRenderedPageBreak/>
        <w:t>RESUMEN</w:t>
      </w:r>
    </w:p>
    <w:p w14:paraId="73B12EA6" w14:textId="2704E2A7" w:rsidR="00AF25B4" w:rsidRPr="00DD525B" w:rsidRDefault="00AF25B4" w:rsidP="00DD525B">
      <w:pPr>
        <w:jc w:val="both"/>
      </w:pPr>
      <w:r w:rsidRPr="00DD525B">
        <w:t xml:space="preserve">El presente trabajo desarrolla un marco analítico para garantizar la suficiencia financiera de los valores de las prestaciones dialíticas en entornos macroeconómicos de alta variabilidad. Inicialmente, propone la determinación de un Valor Actual Actuarial de Diálisis (VAAD) mediante Modelos de Riesgos Competitivos y Sistemas </w:t>
      </w:r>
      <w:proofErr w:type="spellStart"/>
      <w:r w:rsidRPr="00DD525B">
        <w:t>Multiestado</w:t>
      </w:r>
      <w:proofErr w:type="spellEnd"/>
      <w:r w:rsidRPr="00DD525B">
        <w:t xml:space="preserve"> de Markov, corrigiendo el sesgo de sobreestimación de mortalidad del estimador de Kaplan-Meier derivado de la censura informativa por trasplante renal</w:t>
      </w:r>
      <w:r w:rsidR="00FD117D" w:rsidRPr="00DD525B">
        <w:t xml:space="preserve"> o recupero de la función renal</w:t>
      </w:r>
      <w:r w:rsidRPr="00DD525B">
        <w:t>.</w:t>
      </w:r>
    </w:p>
    <w:p w14:paraId="1ED2331B" w14:textId="77777777" w:rsidR="008B31E3" w:rsidRPr="00DD525B" w:rsidRDefault="00AF25B4" w:rsidP="00DD525B">
      <w:pPr>
        <w:jc w:val="both"/>
      </w:pPr>
      <w:r w:rsidRPr="00DD525B">
        <w:t>Ante la inviabilidad operativa y bioética de aplicar el VAAD como modelo de cobro anticipado único, la investigación instrumenta un cambio de paradigma hacia una auditoría continua del valor prestacional.</w:t>
      </w:r>
    </w:p>
    <w:p w14:paraId="6F577D1B" w14:textId="2A557D6C" w:rsidR="00AF25B4" w:rsidRPr="00DD525B" w:rsidRDefault="00AF25B4" w:rsidP="00DD525B">
      <w:pPr>
        <w:jc w:val="both"/>
      </w:pPr>
      <w:r w:rsidRPr="00DD525B">
        <w:t>Para ello, integra un Enfoque Microeconómico (Fórmula Polinómica basada en salarios CCT, USD e IPC) y un Enfoque Econométrico. Para superar la multicolinealidad estructural que invalida la inferencia tradicional por Mínimos Cuadrados Ordinarios (MCO), se implementa la Regresión Ridge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DD525B">
        <w:t>) como método de estabilización.</w:t>
      </w:r>
    </w:p>
    <w:p w14:paraId="0A6756BE" w14:textId="37533969" w:rsidR="00AF25B4" w:rsidRPr="00DD525B" w:rsidRDefault="00AF25B4" w:rsidP="00DD525B">
      <w:pPr>
        <w:jc w:val="both"/>
      </w:pPr>
      <w:r w:rsidRPr="00DD525B">
        <w:t>Finalmente, se plantea el uso de un algoritmo de simulación para modelar los desfases por el rezago temporal de las obras sociales con el fin de obtener un “Precio Técnico de Paridad” (Hoy). Este indicador normaliza las pérdidas retrospectivas con una proyección prospectiva anual, asegurando el equilibrio económico, la sustentabilidad del prestador y la continuidad del tratamiento.</w:t>
      </w:r>
    </w:p>
    <w:p w14:paraId="336E8D1C" w14:textId="77777777" w:rsidR="00907A75" w:rsidRPr="00DD525B" w:rsidRDefault="00907A75" w:rsidP="00DD525B">
      <w:pPr>
        <w:jc w:val="both"/>
        <w:rPr>
          <w:b/>
          <w:bCs/>
        </w:rPr>
      </w:pPr>
    </w:p>
    <w:p w14:paraId="0000000C" w14:textId="1BF8CD16" w:rsidR="005B712B" w:rsidRPr="00DD525B" w:rsidRDefault="00000000" w:rsidP="00DD525B">
      <w:pPr>
        <w:jc w:val="both"/>
      </w:pPr>
      <w:r w:rsidRPr="00DD525B">
        <w:rPr>
          <w:b/>
          <w:bCs/>
        </w:rPr>
        <w:t>Palabras clave:</w:t>
      </w:r>
      <w:r w:rsidRPr="00DD525B">
        <w:t xml:space="preserve"> Paridad </w:t>
      </w:r>
      <w:r w:rsidR="001D6CF1" w:rsidRPr="00DD525B">
        <w:t>técnica</w:t>
      </w:r>
      <w:r w:rsidRPr="00DD525B">
        <w:t xml:space="preserve"> </w:t>
      </w:r>
      <w:r w:rsidR="001D6CF1" w:rsidRPr="00DD525B">
        <w:t>–</w:t>
      </w:r>
      <w:r w:rsidRPr="00DD525B">
        <w:t xml:space="preserve"> </w:t>
      </w:r>
      <w:r w:rsidR="001D6CF1" w:rsidRPr="00DD525B">
        <w:t>Valor Actual Actuarial de Diálisis</w:t>
      </w:r>
      <w:r w:rsidRPr="00DD525B">
        <w:t xml:space="preserve"> - Riesgos competitivos - Regresión Ridge </w:t>
      </w:r>
      <w:r w:rsidR="001D6CF1" w:rsidRPr="00DD525B">
        <w:t>–</w:t>
      </w:r>
      <w:r w:rsidRPr="00DD525B">
        <w:t xml:space="preserve"> </w:t>
      </w:r>
      <w:r w:rsidR="001D6CF1" w:rsidRPr="00DD525B">
        <w:t>Modelo Retrospectivo y Prospectivo</w:t>
      </w:r>
    </w:p>
    <w:p w14:paraId="0000000D" w14:textId="77777777" w:rsidR="005B712B" w:rsidRPr="00DD525B" w:rsidRDefault="005B712B" w:rsidP="00DD525B">
      <w:pPr>
        <w:jc w:val="both"/>
      </w:pPr>
    </w:p>
    <w:p w14:paraId="70862522" w14:textId="77777777" w:rsidR="00907A75" w:rsidRPr="00DD525B" w:rsidRDefault="00907A75" w:rsidP="00DD525B">
      <w:pPr>
        <w:jc w:val="both"/>
        <w:rPr>
          <w:b/>
          <w:bCs/>
        </w:rPr>
      </w:pPr>
      <w:r w:rsidRPr="00DD525B">
        <w:br w:type="page"/>
      </w:r>
    </w:p>
    <w:p w14:paraId="0000000E" w14:textId="6FD243F6" w:rsidR="005B712B" w:rsidRPr="00DD525B" w:rsidRDefault="00000000" w:rsidP="00DD525B">
      <w:pPr>
        <w:jc w:val="both"/>
        <w:rPr>
          <w:b/>
          <w:bCs/>
        </w:rPr>
      </w:pPr>
      <w:bookmarkStart w:id="0" w:name="_Hlk236070474"/>
      <w:bookmarkStart w:id="1" w:name="_Hlk236069532"/>
      <w:r w:rsidRPr="00DD525B">
        <w:rPr>
          <w:b/>
          <w:bCs/>
        </w:rPr>
        <w:lastRenderedPageBreak/>
        <w:t>1. INTRODUCCIÓN Y MARCO CONCEPTUAL: EL IDEAL TEÓRICO DEL VAAD</w:t>
      </w:r>
    </w:p>
    <w:bookmarkEnd w:id="0"/>
    <w:p w14:paraId="41160366" w14:textId="77777777" w:rsidR="00C40637" w:rsidRPr="00DD525B" w:rsidRDefault="00C40637" w:rsidP="00DD525B">
      <w:pPr>
        <w:jc w:val="both"/>
      </w:pPr>
      <w:r w:rsidRPr="00DD525B">
        <w:t xml:space="preserve">El marco conceptual de este trabajo parte de definir un punto de equilibrio de largo plazo entre el financiador (obra social, entidad de la seguridad social o prepaga) y el prestador especializado (centro de diálisis autónomo o red nefrológica). </w:t>
      </w:r>
    </w:p>
    <w:p w14:paraId="048D3374" w14:textId="03D6A808" w:rsidR="00C40637" w:rsidRPr="00DD525B" w:rsidRDefault="00C40637" w:rsidP="00DD525B">
      <w:pPr>
        <w:jc w:val="both"/>
      </w:pPr>
      <w:r w:rsidRPr="00DD525B">
        <w:t xml:space="preserve">A este equilibrio teórico lo denominamos </w:t>
      </w:r>
      <w:r w:rsidRPr="00DD525B">
        <w:rPr>
          <w:i/>
          <w:iCs/>
        </w:rPr>
        <w:t>Valor Actual Actuarial de Diálisis (</w:t>
      </w:r>
      <m:oMath>
        <m:r>
          <w:rPr>
            <w:rFonts w:ascii="Cambria Math" w:hAnsi="Cambria Math"/>
          </w:rPr>
          <m:t>VAAD</m:t>
        </m:r>
      </m:oMath>
      <w:r w:rsidRPr="00DD525B">
        <w:rPr>
          <w:i/>
          <w:iCs/>
        </w:rPr>
        <w:t>),</w:t>
      </w:r>
      <w:r w:rsidRPr="00DD525B">
        <w:t xml:space="preserve"> el cual se define formalmente como la prima única pura; es decir,</w:t>
      </w:r>
      <w:r w:rsidRPr="00DD525B">
        <w:rPr>
          <w:i/>
          <w:iCs/>
        </w:rPr>
        <w:t xml:space="preserve"> </w:t>
      </w:r>
      <w:r w:rsidR="00FC7A7D" w:rsidRPr="00DD525B">
        <w:rPr>
          <w:i/>
          <w:iCs/>
        </w:rPr>
        <w:t>“</w:t>
      </w:r>
      <w:r w:rsidRPr="00DD525B">
        <w:rPr>
          <w:i/>
          <w:iCs/>
        </w:rPr>
        <w:t>el valor presente esperado de la totalidad de las erogaciones financieras futuras en las que incurrirá la entidad de cobertura médica por un paciente desde el momento exacto de su ingreso al tratamiento sustitutivo y durante toda su vida remanente</w:t>
      </w:r>
      <w:r w:rsidR="00FC7A7D" w:rsidRPr="00DD525B">
        <w:rPr>
          <w:i/>
          <w:iCs/>
        </w:rPr>
        <w:t>”</w:t>
      </w:r>
      <w:r w:rsidRPr="00DD525B">
        <w:t>.</w:t>
      </w:r>
    </w:p>
    <w:p w14:paraId="37FBA2FC" w14:textId="44892581" w:rsidR="00C40637" w:rsidRPr="00DD525B" w:rsidRDefault="00FC7A7D" w:rsidP="00DD525B">
      <w:pPr>
        <w:jc w:val="both"/>
      </w:pPr>
      <w:r w:rsidRPr="00DD525B">
        <w:t>D</w:t>
      </w:r>
      <w:r w:rsidR="00C40637" w:rsidRPr="00DD525B">
        <w:t xml:space="preserve">esde </w:t>
      </w:r>
      <w:r w:rsidRPr="00DD525B">
        <w:t xml:space="preserve">el punto de vista de </w:t>
      </w:r>
      <w:r w:rsidR="00C40637" w:rsidRPr="00DD525B">
        <w:t xml:space="preserve">la economía de la salud, el VAAD permite transferir de forma integral </w:t>
      </w:r>
      <w:r w:rsidR="00C40637" w:rsidRPr="00DD525B">
        <w:rPr>
          <w:i/>
          <w:iCs/>
          <w:u w:val="single"/>
        </w:rPr>
        <w:t>tres dimensiones de riesgo</w:t>
      </w:r>
      <w:r w:rsidR="00C40637" w:rsidRPr="00DD525B">
        <w:t xml:space="preserve"> interconectadas </w:t>
      </w:r>
      <w:r w:rsidR="00C40637" w:rsidRPr="00DD525B">
        <w:rPr>
          <w:u w:val="single"/>
        </w:rPr>
        <w:t>desde el financiador hacia el prestador</w:t>
      </w:r>
      <w:r w:rsidR="00C40637" w:rsidRPr="00DD525B">
        <w:t xml:space="preserve">: </w:t>
      </w:r>
    </w:p>
    <w:p w14:paraId="4BA88014" w14:textId="77777777" w:rsidR="00C40637" w:rsidRPr="00DD525B" w:rsidRDefault="00C40637" w:rsidP="00DD525B">
      <w:pPr>
        <w:jc w:val="both"/>
      </w:pPr>
      <w:r w:rsidRPr="00DD525B">
        <w:t xml:space="preserve">a) </w:t>
      </w:r>
      <w:r w:rsidRPr="00DD525B">
        <w:rPr>
          <w:b/>
          <w:bCs/>
        </w:rPr>
        <w:t>el riesgo financiero y macroeconómico</w:t>
      </w:r>
      <w:r w:rsidRPr="00DD525B">
        <w:t xml:space="preserve"> (asociado a la volatilidad de precios), </w:t>
      </w:r>
    </w:p>
    <w:p w14:paraId="1A4653A3" w14:textId="77777777" w:rsidR="00C40637" w:rsidRPr="00DD525B" w:rsidRDefault="00C40637" w:rsidP="00DD525B">
      <w:pPr>
        <w:jc w:val="both"/>
      </w:pPr>
      <w:r w:rsidRPr="00DD525B">
        <w:t xml:space="preserve">b) </w:t>
      </w:r>
      <w:r w:rsidRPr="00DD525B">
        <w:rPr>
          <w:b/>
          <w:bCs/>
        </w:rPr>
        <w:t>el riesgo operativo y de gestión</w:t>
      </w:r>
      <w:r w:rsidRPr="00DD525B">
        <w:t xml:space="preserve"> (derivado de la variabilidad de las complicaciones clínicas y la intensidad de cuidados requerida) y </w:t>
      </w:r>
    </w:p>
    <w:p w14:paraId="43913631" w14:textId="17035BED" w:rsidR="004A02FD" w:rsidRPr="00DD525B" w:rsidRDefault="00C40637" w:rsidP="00DD525B">
      <w:pPr>
        <w:jc w:val="both"/>
      </w:pPr>
      <w:r w:rsidRPr="00DD525B">
        <w:t xml:space="preserve">c) </w:t>
      </w:r>
      <w:r w:rsidRPr="00DD525B">
        <w:rPr>
          <w:b/>
          <w:bCs/>
        </w:rPr>
        <w:t>el riesgo biométrico</w:t>
      </w:r>
      <w:r w:rsidRPr="00DD525B">
        <w:t xml:space="preserve"> (ante la incertidumbre sobre la longevidad y la permanencia efectiva del paciente en el padrón).</w:t>
      </w:r>
    </w:p>
    <w:p w14:paraId="13A83254" w14:textId="77777777" w:rsidR="00C40637" w:rsidRPr="00DD525B" w:rsidRDefault="00C40637" w:rsidP="00DD525B">
      <w:pPr>
        <w:jc w:val="both"/>
        <w:rPr>
          <w:b/>
          <w:bCs/>
        </w:rPr>
      </w:pPr>
    </w:p>
    <w:p w14:paraId="00000017" w14:textId="6C9A8D14" w:rsidR="005B712B" w:rsidRPr="00DD525B" w:rsidRDefault="00000000" w:rsidP="00DD525B">
      <w:pPr>
        <w:jc w:val="both"/>
        <w:rPr>
          <w:b/>
          <w:bCs/>
        </w:rPr>
      </w:pPr>
      <w:r w:rsidRPr="00DD525B">
        <w:rPr>
          <w:b/>
          <w:bCs/>
        </w:rPr>
        <w:t xml:space="preserve">2. </w:t>
      </w:r>
      <w:r w:rsidR="00217E08" w:rsidRPr="00DD525B">
        <w:rPr>
          <w:b/>
          <w:bCs/>
        </w:rPr>
        <w:t>LIMITACIONES DEL MODELO CLÁSICO:</w:t>
      </w:r>
      <w:r w:rsidRPr="00DD525B">
        <w:rPr>
          <w:b/>
          <w:bCs/>
        </w:rPr>
        <w:t xml:space="preserve"> EL SESGO DEL MODELO CLÁSICO DE SUPERVIVENCIA</w:t>
      </w:r>
    </w:p>
    <w:p w14:paraId="2318C05B" w14:textId="77777777" w:rsidR="00C40637" w:rsidRPr="00DD525B" w:rsidRDefault="00C40637" w:rsidP="00DD525B">
      <w:pPr>
        <w:jc w:val="both"/>
      </w:pPr>
      <w:r w:rsidRPr="00DD525B">
        <w:t>Para construir la tabla de mortalidad correspondiente, es necesario asumir que la mortalidad en esta población no se reduce a una simple diferenciación por sexo.</w:t>
      </w:r>
    </w:p>
    <w:p w14:paraId="07981723" w14:textId="77777777" w:rsidR="00C40637" w:rsidRPr="00DD525B" w:rsidRDefault="00C40637" w:rsidP="00DD525B">
      <w:pPr>
        <w:jc w:val="both"/>
      </w:pPr>
      <w:r w:rsidRPr="00DD525B">
        <w:t>Resulta indispensable incorporar otros factores de estratificación decisivos, como la edad de ingreso a diálisis, las comorbilidades preexistentes y la modalidad dialítica con la que el paciente inicia el tratamiento.</w:t>
      </w:r>
    </w:p>
    <w:p w14:paraId="70BC5667" w14:textId="6785EB3F" w:rsidR="00C40637" w:rsidRPr="00DD525B" w:rsidRDefault="00C40637" w:rsidP="00DD525B">
      <w:pPr>
        <w:jc w:val="both"/>
      </w:pPr>
      <w:r w:rsidRPr="00DD525B">
        <w:t>Aunque el modelo de Kaplan-Meier es ampliamente aceptado y funcional en el ámbito bioestadístico, su aplicación para fines actuariales introduce un error de cálculo crítico derivado de la Censura Independiente</w:t>
      </w:r>
      <w:r w:rsidR="00FC7A7D" w:rsidRPr="00DD525B">
        <w:t xml:space="preserve"> </w:t>
      </w:r>
      <w:r w:rsidR="00FC7A7D" w:rsidRPr="00DD525B">
        <w:rPr>
          <w:rStyle w:val="Refdenotaalpie"/>
        </w:rPr>
        <w:footnoteReference w:id="1"/>
      </w:r>
      <w:r w:rsidRPr="00DD525B">
        <w:t>.</w:t>
      </w:r>
    </w:p>
    <w:p w14:paraId="044BB292" w14:textId="48BFB53D" w:rsidR="00C40637" w:rsidRPr="00DD525B" w:rsidRDefault="00C40637" w:rsidP="00DD525B">
      <w:pPr>
        <w:jc w:val="both"/>
      </w:pPr>
      <w:r w:rsidRPr="00DD525B">
        <w:t>Al asumir que un paciente trasplantado</w:t>
      </w:r>
      <w:r w:rsidR="00FD117D" w:rsidRPr="00DD525B">
        <w:t xml:space="preserve"> </w:t>
      </w:r>
      <w:r w:rsidR="00252565" w:rsidRPr="00DD525B">
        <w:t>o que haya recuperado su función renal,</w:t>
      </w:r>
      <w:r w:rsidRPr="00DD525B">
        <w:t xml:space="preserve"> opera como una simple censura convencional, el modelo ignora que este no ha fallecido y que existe la probabilidad real de que reingrese a diálisis.</w:t>
      </w:r>
    </w:p>
    <w:p w14:paraId="592E4B5F" w14:textId="40379033" w:rsidR="00426F29" w:rsidRPr="00DD525B" w:rsidRDefault="00C40637" w:rsidP="00DD525B">
      <w:pPr>
        <w:jc w:val="both"/>
      </w:pPr>
      <w:r w:rsidRPr="00DD525B">
        <w:t>Esta distorsión conduce a estimar flujos financieros futuros menores a los reales, lo que lleva a la financiadora a subestimar su reserva matemática</w:t>
      </w:r>
      <w:r w:rsidR="002E2150" w:rsidRPr="00DD525B">
        <w:t xml:space="preserve"> </w:t>
      </w:r>
      <w:r w:rsidR="00FC7A7D" w:rsidRPr="00DD525B">
        <w:rPr>
          <w:rStyle w:val="Refdenotaalpie"/>
        </w:rPr>
        <w:footnoteReference w:id="2"/>
      </w:r>
      <w:r w:rsidRPr="00DD525B">
        <w:t>.</w:t>
      </w:r>
    </w:p>
    <w:p w14:paraId="614BEEFA" w14:textId="77777777" w:rsidR="00C40637" w:rsidRPr="00DD525B" w:rsidRDefault="00C40637" w:rsidP="00DD525B">
      <w:pPr>
        <w:jc w:val="both"/>
        <w:rPr>
          <w:b/>
          <w:bCs/>
        </w:rPr>
      </w:pPr>
    </w:p>
    <w:p w14:paraId="00000029" w14:textId="619C5215" w:rsidR="005B712B" w:rsidRPr="00DD525B" w:rsidRDefault="00000000" w:rsidP="00DD525B">
      <w:pPr>
        <w:jc w:val="both"/>
        <w:rPr>
          <w:b/>
          <w:bCs/>
        </w:rPr>
      </w:pPr>
      <w:r w:rsidRPr="00DD525B">
        <w:rPr>
          <w:b/>
          <w:bCs/>
        </w:rPr>
        <w:t xml:space="preserve">3. </w:t>
      </w:r>
      <w:r w:rsidR="00217E08" w:rsidRPr="00DD525B">
        <w:rPr>
          <w:b/>
          <w:bCs/>
        </w:rPr>
        <w:t>SOLUCIÓN METODOLÓGICA: MODELO MULTIESTADO DE MARKOV (FINE-GRAY)</w:t>
      </w:r>
    </w:p>
    <w:p w14:paraId="0664C73C" w14:textId="024D940D" w:rsidR="00C40637" w:rsidRPr="00DD525B" w:rsidRDefault="00C40637" w:rsidP="00DD525B">
      <w:pPr>
        <w:jc w:val="both"/>
      </w:pPr>
      <w:r w:rsidRPr="00DD525B">
        <w:t xml:space="preserve">Para resolver esta falencia, el abordaje se fundamenta en la teoría de los procesos estocásticos </w:t>
      </w:r>
      <w:proofErr w:type="spellStart"/>
      <w:r w:rsidRPr="00DD525B">
        <w:t>multiestado</w:t>
      </w:r>
      <w:proofErr w:type="spellEnd"/>
      <w:r w:rsidR="00FC7A7D" w:rsidRPr="00DD525B">
        <w:t xml:space="preserve"> </w:t>
      </w:r>
      <w:r w:rsidR="00FC7A7D" w:rsidRPr="00DD525B">
        <w:rPr>
          <w:rStyle w:val="Refdenotaalpie"/>
        </w:rPr>
        <w:footnoteReference w:id="3"/>
      </w:r>
      <w:r w:rsidRPr="00DD525B">
        <w:t xml:space="preserve">, utilizando el Modelo </w:t>
      </w:r>
      <w:proofErr w:type="spellStart"/>
      <w:r w:rsidRPr="00DD525B">
        <w:t>Multiestado</w:t>
      </w:r>
      <w:proofErr w:type="spellEnd"/>
      <w:r w:rsidRPr="00DD525B">
        <w:t xml:space="preserve"> de Markov de Fine y Gray.</w:t>
      </w:r>
    </w:p>
    <w:p w14:paraId="633C0F9A" w14:textId="4C11B7AE" w:rsidR="00C40637" w:rsidRPr="00DD525B" w:rsidRDefault="00C40637" w:rsidP="00DD525B">
      <w:pPr>
        <w:jc w:val="both"/>
      </w:pPr>
      <w:r w:rsidRPr="00DD525B">
        <w:t>Este esquema permite ajustar adecuadamente las fuerzas de transición de un estado a otro hasta la salida definitiva del grupo de riesgo</w:t>
      </w:r>
      <w:r w:rsidR="007205BC" w:rsidRPr="00DD525B">
        <w:t xml:space="preserve"> </w:t>
      </w:r>
      <w:r w:rsidR="007205BC" w:rsidRPr="00DD525B">
        <w:rPr>
          <w:rStyle w:val="Refdenotaalpie"/>
        </w:rPr>
        <w:footnoteReference w:id="4"/>
      </w:r>
      <w:r w:rsidRPr="00DD525B">
        <w:t>.</w:t>
      </w:r>
    </w:p>
    <w:p w14:paraId="08930F22" w14:textId="122F79BD" w:rsidR="00DB7D2F" w:rsidRPr="00DD525B" w:rsidRDefault="00C40637" w:rsidP="00DD525B">
      <w:pPr>
        <w:jc w:val="both"/>
      </w:pPr>
      <w:r w:rsidRPr="00DD525B">
        <w:t>A partir de las funciones de incidencia acumulada que genera este modelo, se obtiene la "Probabilidad de Permanencia Activa en el Sistema", la cual permite proyectar la supervivencia neta del paciente en diálisis contemplando todas las causas de salida concurrentes de manera simultánea.</w:t>
      </w:r>
    </w:p>
    <w:p w14:paraId="2C0AAD48" w14:textId="77777777" w:rsidR="00C40637" w:rsidRPr="00DD525B" w:rsidRDefault="00C40637" w:rsidP="00DD525B">
      <w:pPr>
        <w:jc w:val="both"/>
        <w:rPr>
          <w:b/>
          <w:bCs/>
        </w:rPr>
      </w:pPr>
    </w:p>
    <w:p w14:paraId="0000003C" w14:textId="2DFA9F5C" w:rsidR="005B712B" w:rsidRPr="00DD525B" w:rsidRDefault="00000000" w:rsidP="00DD525B">
      <w:pPr>
        <w:jc w:val="both"/>
        <w:rPr>
          <w:b/>
          <w:bCs/>
        </w:rPr>
      </w:pPr>
      <w:r w:rsidRPr="00DD525B">
        <w:rPr>
          <w:b/>
          <w:bCs/>
        </w:rPr>
        <w:t xml:space="preserve">4. </w:t>
      </w:r>
      <w:r w:rsidR="00217E08" w:rsidRPr="00DD525B">
        <w:rPr>
          <w:b/>
          <w:bCs/>
        </w:rPr>
        <w:t>CONSTRUCCIÓN DE LA TABLA ACTUARIAL HÍBRIDA Y FASES DE EXPOSICIÓN</w:t>
      </w:r>
    </w:p>
    <w:p w14:paraId="73E6E2A7" w14:textId="5ED08C67" w:rsidR="00C40637" w:rsidRPr="00DD525B" w:rsidRDefault="00C40637" w:rsidP="00DD525B">
      <w:pPr>
        <w:jc w:val="both"/>
      </w:pPr>
      <w:r w:rsidRPr="00DD525B">
        <w:t>Asimismo, en el diseño de la tabla actuarial de mortalidad</w:t>
      </w:r>
      <w:r w:rsidR="00FC7A7D" w:rsidRPr="00DD525B">
        <w:t xml:space="preserve"> de Diálisis,</w:t>
      </w:r>
      <w:r w:rsidRPr="00DD525B">
        <w:t xml:space="preserve"> deben reconocerse dos </w:t>
      </w:r>
      <w:r w:rsidRPr="00DD525B">
        <w:lastRenderedPageBreak/>
        <w:t>fases que presentan comportamientos de riesgo marcadamente distintos:</w:t>
      </w:r>
    </w:p>
    <w:p w14:paraId="7B922091" w14:textId="1EEE7B8F" w:rsidR="00C40637" w:rsidRPr="00DD525B" w:rsidRDefault="00C40637" w:rsidP="00DD525B">
      <w:pPr>
        <w:jc w:val="both"/>
      </w:pPr>
      <w:r w:rsidRPr="00DD525B">
        <w:t xml:space="preserve">a) una fase inicial, del mes 1 al </w:t>
      </w:r>
      <w:r w:rsidR="00573C9E" w:rsidRPr="00DD525B">
        <w:t>12</w:t>
      </w:r>
      <w:r w:rsidRPr="00DD525B">
        <w:t xml:space="preserve">, donde el paciente atraviesa la mayor vulnerabilidad y se expone a la letalidad aguda de inicio; y </w:t>
      </w:r>
    </w:p>
    <w:p w14:paraId="2FF85D47" w14:textId="77777777" w:rsidR="00C40637" w:rsidRPr="00DD525B" w:rsidRDefault="00C40637" w:rsidP="00DD525B">
      <w:pPr>
        <w:jc w:val="both"/>
      </w:pPr>
      <w:r w:rsidRPr="00DD525B">
        <w:t>b) una segunda fase de estabilización, donde dicha vulnerabilidad tiende a normalizarse.</w:t>
      </w:r>
    </w:p>
    <w:p w14:paraId="04C20F6B" w14:textId="2E3CBBD2" w:rsidR="00811786" w:rsidRPr="00DD525B" w:rsidRDefault="00C40637" w:rsidP="00DD525B">
      <w:pPr>
        <w:jc w:val="both"/>
      </w:pPr>
      <w:r w:rsidRPr="00DD525B">
        <w:t xml:space="preserve">Para abordar de forma precisa ambas dinámicas, se plantea una tabla actuarial de mortalidad híbrida, estructurada con </w:t>
      </w:r>
      <w:r w:rsidR="00FC7A7D" w:rsidRPr="00DD525B">
        <w:t>frecuencia</w:t>
      </w:r>
      <w:r w:rsidRPr="00DD525B">
        <w:t xml:space="preserve"> mensual durante </w:t>
      </w:r>
      <w:r w:rsidR="00573C9E" w:rsidRPr="00DD525B">
        <w:t xml:space="preserve">el </w:t>
      </w:r>
      <w:r w:rsidRPr="00DD525B">
        <w:t>primer año y anual de allí en adelante.</w:t>
      </w:r>
    </w:p>
    <w:p w14:paraId="184A3A60" w14:textId="77777777" w:rsidR="00C40637" w:rsidRPr="00DD525B" w:rsidRDefault="00C40637" w:rsidP="00DD525B">
      <w:pPr>
        <w:jc w:val="both"/>
      </w:pPr>
    </w:p>
    <w:p w14:paraId="00000047" w14:textId="601AFDB4" w:rsidR="005B712B" w:rsidRPr="00DD525B" w:rsidRDefault="00000000" w:rsidP="00DD525B">
      <w:pPr>
        <w:jc w:val="both"/>
        <w:rPr>
          <w:b/>
          <w:bCs/>
        </w:rPr>
      </w:pPr>
      <w:r w:rsidRPr="00DD525B">
        <w:rPr>
          <w:b/>
          <w:bCs/>
        </w:rPr>
        <w:t>5. INCORPORACIÓN DE LA EXPANSIÓN GEOMÉTRICA POR INFLACIÓN MÉDICA ESPERADA</w:t>
      </w:r>
      <w:r w:rsidR="00217E08" w:rsidRPr="00DD525B">
        <w:rPr>
          <w:b/>
          <w:bCs/>
        </w:rPr>
        <w:t xml:space="preserve"> Y ECUACIÓN UNIFICADA</w:t>
      </w:r>
    </w:p>
    <w:bookmarkEnd w:id="1"/>
    <w:p w14:paraId="0D36681A" w14:textId="42FF6E8A" w:rsidR="00FC7A7D" w:rsidRPr="00DD525B" w:rsidRDefault="00FC7A7D" w:rsidP="00DD525B">
      <w:pPr>
        <w:jc w:val="both"/>
      </w:pPr>
      <w:r w:rsidRPr="00DD525B">
        <w:t xml:space="preserve">Por último, y como paso previo a la determinación final del </w:t>
      </w:r>
      <m:oMath>
        <m:r>
          <w:rPr>
            <w:rFonts w:ascii="Cambria Math" w:hAnsi="Cambria Math"/>
          </w:rPr>
          <m:t>VAAD</m:t>
        </m:r>
      </m:oMath>
      <w:r w:rsidRPr="00DD525B">
        <w:t>, los flujos prestacionales deben modelarse como variables dinámicas, ya que asumir estabilidad de precios resulta inviable en un contexto macroeconómico volátil.</w:t>
      </w:r>
    </w:p>
    <w:p w14:paraId="7B4452E8" w14:textId="4B4FD0EE" w:rsidR="00FC7A7D" w:rsidRPr="00DD525B" w:rsidRDefault="00FC7A7D" w:rsidP="00DD525B">
      <w:pPr>
        <w:jc w:val="both"/>
      </w:pPr>
      <w:r w:rsidRPr="00DD525B">
        <w:t>Dado que las prestaciones se liquidan mes a mes, el esquema se clasifica actuarialmente como una Anualidad Subperiódica (mensual) Fraccionada y Anticipada.</w:t>
      </w:r>
    </w:p>
    <w:p w14:paraId="0AFECC66" w14:textId="39128FFD" w:rsidR="00811786" w:rsidRPr="00DD525B" w:rsidRDefault="00FC7A7D" w:rsidP="00DD525B">
      <w:pPr>
        <w:jc w:val="both"/>
      </w:pPr>
      <w:r w:rsidRPr="00DD525B">
        <w:t xml:space="preserve">De este modo, </w:t>
      </w:r>
      <w:r w:rsidRPr="00DD525B">
        <w:rPr>
          <w:i/>
          <w:iCs/>
        </w:rPr>
        <w:t xml:space="preserve">para la financiadora </w:t>
      </w:r>
      <w:r w:rsidRPr="00DD525B">
        <w:t xml:space="preserve">(obra social o prepaga), </w:t>
      </w:r>
      <w:r w:rsidR="007205BC" w:rsidRPr="00DD525B">
        <w:t>“</w:t>
      </w:r>
      <w:r w:rsidRPr="00DD525B">
        <w:rPr>
          <w:i/>
          <w:iCs/>
        </w:rPr>
        <w:t xml:space="preserve">el </w:t>
      </w:r>
      <m:oMath>
        <m:r>
          <w:rPr>
            <w:rFonts w:ascii="Cambria Math" w:hAnsi="Cambria Math"/>
          </w:rPr>
          <m:t>VAAD</m:t>
        </m:r>
      </m:oMath>
      <w:r w:rsidR="00F43B22" w:rsidRPr="00DD525B">
        <w:rPr>
          <w:i/>
          <w:iCs/>
        </w:rPr>
        <w:t xml:space="preserve"> </w:t>
      </w:r>
      <w:r w:rsidRPr="00DD525B">
        <w:rPr>
          <w:i/>
          <w:iCs/>
        </w:rPr>
        <w:t>representa la cuantificación técnica de su pasivo contingente, operando como la reserva matemática indispensable para asegurar la sostenibilidad del sistema y evitar el descalce actuarial</w:t>
      </w:r>
      <w:r w:rsidR="007205BC" w:rsidRPr="00DD525B">
        <w:t>”</w:t>
      </w:r>
      <w:r w:rsidRPr="00DD525B">
        <w:t>.</w:t>
      </w:r>
    </w:p>
    <w:p w14:paraId="79D61296" w14:textId="77777777" w:rsidR="00FC7A7D" w:rsidRPr="00DD525B" w:rsidRDefault="00FC7A7D" w:rsidP="00DD525B">
      <w:pPr>
        <w:jc w:val="both"/>
      </w:pPr>
    </w:p>
    <w:p w14:paraId="00000051" w14:textId="28D83F3D" w:rsidR="005B712B" w:rsidRPr="00DD525B" w:rsidRDefault="00000000" w:rsidP="00DD525B">
      <w:pPr>
        <w:jc w:val="both"/>
        <w:rPr>
          <w:b/>
          <w:bCs/>
        </w:rPr>
      </w:pPr>
      <w:bookmarkStart w:id="2" w:name="_Hlk236069563"/>
      <w:r w:rsidRPr="00DD525B">
        <w:rPr>
          <w:b/>
          <w:bCs/>
        </w:rPr>
        <w:t>6. EL QUIEBRE METODOLÓGICO, CONFLICTO BIOÉTICO Y CAMBIO DE PARADIGMA</w:t>
      </w:r>
    </w:p>
    <w:p w14:paraId="4A05033F" w14:textId="77777777" w:rsidR="00FC7A7D" w:rsidRPr="00DD525B" w:rsidRDefault="00000000" w:rsidP="00DD525B">
      <w:pPr>
        <w:jc w:val="both"/>
      </w:pPr>
      <w:r w:rsidRPr="00DD525B">
        <w:t xml:space="preserve">A pesar de la consistencia formal y matemática de la ecuación del </w:t>
      </w:r>
      <m:oMath>
        <m:r>
          <w:rPr>
            <w:rFonts w:ascii="Cambria Math" w:hAnsi="Cambria Math"/>
          </w:rPr>
          <m:t>VAAD</m:t>
        </m:r>
      </m:oMath>
      <w:r w:rsidRPr="00DD525B">
        <w:t>, el desarrollo de la investigación tropieza con un quiebre metodológico insalvable al contrastarse con las restricciones prácticas del mercado de la salud y las fronteras éticas del diseño institucional.</w:t>
      </w:r>
    </w:p>
    <w:p w14:paraId="00000052" w14:textId="608784F8" w:rsidR="005B712B" w:rsidRPr="00DD525B" w:rsidRDefault="00000000" w:rsidP="00DD525B">
      <w:pPr>
        <w:jc w:val="both"/>
      </w:pPr>
      <w:r w:rsidRPr="00DD525B">
        <w:t>Se aíslan tres limitaciones críticas:</w:t>
      </w:r>
    </w:p>
    <w:p w14:paraId="00000053" w14:textId="7999FDD9" w:rsidR="005B712B" w:rsidRPr="00DD525B" w:rsidRDefault="00000000" w:rsidP="00DD525B">
      <w:pPr>
        <w:jc w:val="both"/>
      </w:pPr>
      <w:r w:rsidRPr="00DD525B">
        <w:rPr>
          <w:b/>
          <w:bCs/>
        </w:rPr>
        <w:t>Inviabilidad Operativa del Mercado de Salud:</w:t>
      </w:r>
      <w:r w:rsidRPr="00DD525B">
        <w:t xml:space="preserve"> En las estructuras reales de aseguramiento, ningún organismo aceptará transferir de forma anticipada la totalidad del capital actuarial capitalizado de la vida remanente de un afiliado en el momento de su admisión. El mercado de salud opera estrictamente bajo lógicas presupuestarias de flujo corriente (pago </w:t>
      </w:r>
      <w:r w:rsidR="007205BC" w:rsidRPr="00DD525B">
        <w:t xml:space="preserve">periódico </w:t>
      </w:r>
      <w:r w:rsidRPr="00DD525B">
        <w:t xml:space="preserve">por prestación); </w:t>
      </w:r>
      <w:r w:rsidR="00FC7A7D" w:rsidRPr="00DD525B">
        <w:t xml:space="preserve">y </w:t>
      </w:r>
      <w:r w:rsidRPr="00DD525B">
        <w:t xml:space="preserve">un desembolso único de magnitud actuarial para un paciente crónico individual </w:t>
      </w:r>
      <w:r w:rsidR="00FC7A7D" w:rsidRPr="00DD525B">
        <w:t xml:space="preserve">que inicia tratamiento </w:t>
      </w:r>
      <w:r w:rsidRPr="00DD525B">
        <w:t>carece por completo de viabilidad fáctica.</w:t>
      </w:r>
    </w:p>
    <w:p w14:paraId="00000054" w14:textId="36F9B192" w:rsidR="005B712B" w:rsidRPr="00DD525B" w:rsidRDefault="00000000" w:rsidP="00DD525B">
      <w:pPr>
        <w:jc w:val="both"/>
      </w:pPr>
      <w:r w:rsidRPr="00DD525B">
        <w:rPr>
          <w:b/>
          <w:bCs/>
        </w:rPr>
        <w:t>Opacidad Estructural del Costo:</w:t>
      </w:r>
      <w:r w:rsidRPr="00DD525B">
        <w:t xml:space="preserve"> El </w:t>
      </w:r>
      <m:oMath>
        <m:r>
          <w:rPr>
            <w:rFonts w:ascii="Cambria Math" w:hAnsi="Cambria Math"/>
          </w:rPr>
          <m:t>VAAD</m:t>
        </m:r>
      </m:oMath>
      <w:r w:rsidRPr="00DD525B">
        <w:t xml:space="preserve"> resume la complejidad multitemporal de la patología en una única cifra. Esta propiedad de agregación extrema neutraliza por completo la visibilidad del comportamiento cotidiano </w:t>
      </w:r>
      <w:r w:rsidR="00FC7A7D" w:rsidRPr="00DD525B">
        <w:t>del prestador a lo largo de la vida del paciente</w:t>
      </w:r>
      <w:r w:rsidRPr="00DD525B">
        <w:t>, impidiendo aislar y evaluar analíticamente el impacto marginal que los shocks macro</w:t>
      </w:r>
      <w:r w:rsidR="00FC7A7D" w:rsidRPr="00DD525B">
        <w:t xml:space="preserve"> y micro </w:t>
      </w:r>
      <w:r w:rsidRPr="00DD525B">
        <w:t>económicos</w:t>
      </w:r>
      <w:r w:rsidR="00FC7A7D" w:rsidRPr="00DD525B">
        <w:t>,</w:t>
      </w:r>
      <w:r w:rsidRPr="00DD525B">
        <w:t xml:space="preserve"> ejercen día a día sobre los componentes específicos de la práctica médica.</w:t>
      </w:r>
    </w:p>
    <w:p w14:paraId="00000055" w14:textId="2B1AC3E5" w:rsidR="005B712B" w:rsidRPr="00DD525B" w:rsidRDefault="00000000" w:rsidP="00DD525B">
      <w:pPr>
        <w:jc w:val="both"/>
      </w:pPr>
      <w:r w:rsidRPr="00DD525B">
        <w:rPr>
          <w:b/>
          <w:bCs/>
        </w:rPr>
        <w:t xml:space="preserve">El Conflicto Bioético y </w:t>
      </w:r>
      <w:r w:rsidR="00FC7A7D" w:rsidRPr="00DD525B">
        <w:rPr>
          <w:b/>
          <w:bCs/>
        </w:rPr>
        <w:t xml:space="preserve">los </w:t>
      </w:r>
      <w:r w:rsidRPr="00DD525B">
        <w:rPr>
          <w:b/>
          <w:bCs/>
        </w:rPr>
        <w:t>Incentivos Clínicos</w:t>
      </w:r>
      <w:r w:rsidR="00FC7A7D" w:rsidRPr="00DD525B">
        <w:rPr>
          <w:b/>
          <w:bCs/>
        </w:rPr>
        <w:t xml:space="preserve"> invertidos</w:t>
      </w:r>
      <w:r w:rsidRPr="00DD525B">
        <w:rPr>
          <w:b/>
          <w:bCs/>
        </w:rPr>
        <w:t>:</w:t>
      </w:r>
      <w:r w:rsidRPr="00DD525B">
        <w:t xml:space="preserve"> El factor de quiebre definitivo </w:t>
      </w:r>
      <w:r w:rsidR="00FC7A7D" w:rsidRPr="00DD525B">
        <w:t xml:space="preserve">de este trabajo, </w:t>
      </w:r>
      <w:r w:rsidRPr="00DD525B">
        <w:t xml:space="preserve">surge desde la </w:t>
      </w:r>
      <w:r w:rsidRPr="00DD525B">
        <w:rPr>
          <w:i/>
          <w:iCs/>
          <w:u w:val="single"/>
        </w:rPr>
        <w:t>dimensión ética del modelo</w:t>
      </w:r>
      <w:r w:rsidRPr="00DD525B">
        <w:t xml:space="preserve">. Si el prestador percibiera la totalidad del capital del </w:t>
      </w:r>
      <m:oMath>
        <m:r>
          <w:rPr>
            <w:rFonts w:ascii="Cambria Math" w:hAnsi="Cambria Math"/>
          </w:rPr>
          <m:t>VAAD</m:t>
        </m:r>
      </m:oMath>
      <w:r w:rsidRPr="00DD525B">
        <w:t xml:space="preserve"> indexado en el momento del ingreso del paciente, la extinción temprana de la obligación prestacional generaría un beneficio económico directo para </w:t>
      </w:r>
      <w:r w:rsidR="00811786" w:rsidRPr="00DD525B">
        <w:t>el prestador</w:t>
      </w:r>
      <w:r w:rsidRPr="00DD525B">
        <w:t xml:space="preserve">. Una menor supervivencia del paciente (muerte prematura) suspendería de inmediato la necesidad de erogar costos operativos reales </w:t>
      </w:r>
      <w:r w:rsidR="00DE278A" w:rsidRPr="00DD525B">
        <w:t>de atención al paciente</w:t>
      </w:r>
      <w:r w:rsidRPr="00DD525B">
        <w:t xml:space="preserve">, transformando el pasivo prestacional en un excedente líquido de rentabilidad corporativa. </w:t>
      </w:r>
      <w:r w:rsidRPr="00DD525B">
        <w:rPr>
          <w:i/>
          <w:iCs/>
        </w:rPr>
        <w:t>Un modelo que premie financieramente la brevedad de la vida del paciente resulta éticamente inaceptable</w:t>
      </w:r>
      <w:r w:rsidR="00FC7A7D" w:rsidRPr="00DD525B">
        <w:rPr>
          <w:i/>
          <w:iCs/>
        </w:rPr>
        <w:t xml:space="preserve"> para el autor</w:t>
      </w:r>
      <w:r w:rsidRPr="00DD525B">
        <w:t>.</w:t>
      </w:r>
    </w:p>
    <w:p w14:paraId="656EE5B6" w14:textId="77777777" w:rsidR="00811786" w:rsidRPr="00DD525B" w:rsidRDefault="00811786" w:rsidP="00DD525B">
      <w:pPr>
        <w:jc w:val="both"/>
      </w:pPr>
    </w:p>
    <w:p w14:paraId="00000056" w14:textId="5D00093A" w:rsidR="005B712B" w:rsidRPr="00DD525B" w:rsidRDefault="00000000" w:rsidP="00DD525B">
      <w:pPr>
        <w:jc w:val="both"/>
        <w:rPr>
          <w:u w:val="single"/>
        </w:rPr>
      </w:pPr>
      <w:r w:rsidRPr="00DD525B">
        <w:rPr>
          <w:u w:val="single"/>
        </w:rPr>
        <w:t>6.1. El cambio de paradigma: modelización inversa y auditoría de suficiencia</w:t>
      </w:r>
    </w:p>
    <w:p w14:paraId="58C13776" w14:textId="4332A502" w:rsidR="00FC7A7D" w:rsidRPr="00DD525B" w:rsidRDefault="00000000" w:rsidP="00DD525B">
      <w:pPr>
        <w:jc w:val="both"/>
      </w:pPr>
      <w:r w:rsidRPr="00DD525B">
        <w:t>Ante esta ruptura conceptual, cambi</w:t>
      </w:r>
      <w:r w:rsidR="00FC7A7D" w:rsidRPr="00DD525B">
        <w:t>a</w:t>
      </w:r>
      <w:r w:rsidRPr="00DD525B">
        <w:t xml:space="preserve"> </w:t>
      </w:r>
      <w:r w:rsidR="00FC7A7D" w:rsidRPr="00DD525B">
        <w:t xml:space="preserve">el </w:t>
      </w:r>
      <w:r w:rsidRPr="00DD525B">
        <w:t xml:space="preserve">paradigma metodológico </w:t>
      </w:r>
      <w:r w:rsidR="00FC7A7D" w:rsidRPr="00DD525B">
        <w:t xml:space="preserve">de manera </w:t>
      </w:r>
      <w:r w:rsidRPr="00DD525B">
        <w:t xml:space="preserve">radical: </w:t>
      </w:r>
      <w:r w:rsidRPr="00DD525B">
        <w:rPr>
          <w:b/>
          <w:bCs/>
        </w:rPr>
        <w:t xml:space="preserve">se desestima por completo el </w:t>
      </w:r>
      <m:oMath>
        <m:r>
          <m:rPr>
            <m:sty m:val="bi"/>
          </m:rPr>
          <w:rPr>
            <w:rFonts w:ascii="Cambria Math" w:hAnsi="Cambria Math"/>
          </w:rPr>
          <m:t>VAAD</m:t>
        </m:r>
      </m:oMath>
      <w:r w:rsidRPr="00DD525B">
        <w:rPr>
          <w:b/>
          <w:bCs/>
        </w:rPr>
        <w:t xml:space="preserve"> como un mecanismo de cobro directo o transferencia anticipada de capital único</w:t>
      </w:r>
      <w:r w:rsidRPr="00DD525B">
        <w:t xml:space="preserve">. En su lugar, el complejo andamiaje probabilístico construido se despliega en </w:t>
      </w:r>
      <w:r w:rsidRPr="00DD525B">
        <w:rPr>
          <w:b/>
          <w:bCs/>
        </w:rPr>
        <w:t>sentido inverso</w:t>
      </w:r>
      <w:r w:rsidRPr="00DD525B">
        <w:t xml:space="preserve">, reconvirtiéndose en una </w:t>
      </w:r>
      <w:r w:rsidRPr="00DD525B">
        <w:rPr>
          <w:b/>
          <w:bCs/>
        </w:rPr>
        <w:t xml:space="preserve">Herramienta Científica de Auditoría </w:t>
      </w:r>
      <w:r w:rsidR="00DE278A" w:rsidRPr="00DD525B">
        <w:rPr>
          <w:b/>
          <w:bCs/>
        </w:rPr>
        <w:t xml:space="preserve">Económica </w:t>
      </w:r>
      <w:r w:rsidRPr="00DD525B">
        <w:rPr>
          <w:b/>
          <w:bCs/>
        </w:rPr>
        <w:t>de Fondo</w:t>
      </w:r>
      <w:r w:rsidRPr="00DD525B">
        <w:t>.</w:t>
      </w:r>
    </w:p>
    <w:p w14:paraId="00000057" w14:textId="5CDD9FD1" w:rsidR="005B712B" w:rsidRPr="00DD525B" w:rsidRDefault="00000000" w:rsidP="00DD525B">
      <w:pPr>
        <w:jc w:val="both"/>
      </w:pPr>
      <w:r w:rsidRPr="00DD525B">
        <w:t xml:space="preserve">El objetivo pasa a ser la deconstrucción analítica del modelo para evaluar si la tarifa corriente o arancel mensual liquidado por sesión </w:t>
      </w:r>
      <w:r w:rsidR="00FC7A7D" w:rsidRPr="00DD525B">
        <w:t xml:space="preserve">(o unidad de prestación) </w:t>
      </w:r>
      <w:r w:rsidRPr="00DD525B">
        <w:t>por los financiadores resulta matemáticamente suficiente y equivalente para cubrir de manera continua tanto la prima de riesgo biométrico de la población como la estructura real de costos del prestador.</w:t>
      </w:r>
    </w:p>
    <w:p w14:paraId="00000058" w14:textId="7110D758" w:rsidR="005B712B" w:rsidRPr="00DD525B" w:rsidRDefault="00000000" w:rsidP="00DD525B">
      <w:pPr>
        <w:jc w:val="both"/>
      </w:pPr>
      <w:r w:rsidRPr="00DD525B">
        <w:t xml:space="preserve">Esta perspectiva metodológica inversa asegura que el centro de diálisis perciba los recursos </w:t>
      </w:r>
      <w:r w:rsidRPr="00DD525B">
        <w:lastRenderedPageBreak/>
        <w:t xml:space="preserve">financieros exclusivamente en tanto continúe brindando de forma efectiva los servicios dialíticos al paciente crónico. De este modo, la supervivencia financiera de la organización médica queda </w:t>
      </w:r>
      <w:r w:rsidR="00811786" w:rsidRPr="00DD525B">
        <w:t xml:space="preserve">perfectamente alineada </w:t>
      </w:r>
      <w:r w:rsidRPr="00DD525B">
        <w:t>a la supervivencia clínica y a la longevidad del paciente</w:t>
      </w:r>
      <w:r w:rsidR="00811786" w:rsidRPr="00DD525B">
        <w:t>, así como también favorece la búsqueda y persistencia de la calidad de vida del paciente</w:t>
      </w:r>
      <w:r w:rsidRPr="00DD525B">
        <w:t>: a mayor sobrevida del individuo, mayor es el flujo total de aranceles mensuales que el prestador percibe legítimamente, alineando perfectamente los incentivos con la ética médica y la sustentabilidad del sector.</w:t>
      </w:r>
    </w:p>
    <w:p w14:paraId="51F091FE" w14:textId="5378E571" w:rsidR="00811786" w:rsidRPr="00DD525B" w:rsidRDefault="00811786" w:rsidP="00DD525B">
      <w:pPr>
        <w:jc w:val="both"/>
      </w:pPr>
    </w:p>
    <w:p w14:paraId="0000005A" w14:textId="7F433FB9" w:rsidR="005B712B" w:rsidRPr="00DD525B" w:rsidRDefault="00000000" w:rsidP="00DD525B">
      <w:pPr>
        <w:jc w:val="both"/>
        <w:rPr>
          <w:b/>
          <w:bCs/>
        </w:rPr>
      </w:pPr>
      <w:r w:rsidRPr="00DD525B">
        <w:rPr>
          <w:b/>
          <w:bCs/>
        </w:rPr>
        <w:t>7. EL MOTOR DE COSTOS MICROECONÓMICO: ESTRUCTURA DE LA FUNCIÓN POLINÓMICA SECTORIAL</w:t>
      </w:r>
    </w:p>
    <w:p w14:paraId="0000005B" w14:textId="2BDD9596" w:rsidR="005B712B" w:rsidRPr="00DD525B" w:rsidRDefault="00000000" w:rsidP="00DD525B">
      <w:pPr>
        <w:jc w:val="both"/>
      </w:pPr>
      <w:r w:rsidRPr="00DD525B">
        <w:t xml:space="preserve">Para </w:t>
      </w:r>
      <w:r w:rsidR="00811786" w:rsidRPr="00DD525B">
        <w:t xml:space="preserve">materializar </w:t>
      </w:r>
      <w:r w:rsidRPr="00DD525B">
        <w:t xml:space="preserve">el cambio de paradigma y auditar </w:t>
      </w:r>
      <w:r w:rsidR="00811786" w:rsidRPr="00DD525B">
        <w:t xml:space="preserve">matemáticamente </w:t>
      </w:r>
      <w:r w:rsidRPr="00DD525B">
        <w:t xml:space="preserve">el arancel corriente por sesión, resulta </w:t>
      </w:r>
      <w:r w:rsidR="00FC7A7D" w:rsidRPr="00DD525B">
        <w:t xml:space="preserve">imperativo </w:t>
      </w:r>
      <w:r w:rsidRPr="00DD525B">
        <w:t xml:space="preserve">modelar </w:t>
      </w:r>
      <w:r w:rsidR="00FC7A7D" w:rsidRPr="00DD525B">
        <w:t xml:space="preserve">la estructura </w:t>
      </w:r>
      <w:r w:rsidRPr="00DD525B">
        <w:t xml:space="preserve">de costos interno que define la función de </w:t>
      </w:r>
      <w:r w:rsidR="00A75F5D" w:rsidRPr="00DD525B">
        <w:t>“</w:t>
      </w:r>
      <w:r w:rsidRPr="00DD525B">
        <w:t>producción</w:t>
      </w:r>
      <w:r w:rsidR="00A75F5D" w:rsidRPr="00DD525B">
        <w:t>”</w:t>
      </w:r>
      <w:r w:rsidRPr="00DD525B">
        <w:t xml:space="preserve"> de la </w:t>
      </w:r>
      <w:r w:rsidR="00A75F5D" w:rsidRPr="00DD525B">
        <w:t>diálisis</w:t>
      </w:r>
      <w:r w:rsidRPr="00DD525B">
        <w:t xml:space="preserve">. El modelo agrupa de forma estricta la totalidad de los componentes de la planta operativa en tres grandes </w:t>
      </w:r>
      <w:proofErr w:type="spellStart"/>
      <w:r w:rsidRPr="00DD525B">
        <w:t>macro-variables</w:t>
      </w:r>
      <w:proofErr w:type="spellEnd"/>
      <w:r w:rsidRPr="00DD525B">
        <w:t xml:space="preserve"> exógenas o determinantes de costo (</w:t>
      </w:r>
      <w:proofErr w:type="spellStart"/>
      <w:r w:rsidRPr="00DD525B">
        <w:rPr>
          <w:i/>
          <w:iCs/>
        </w:rPr>
        <w:t>cost</w:t>
      </w:r>
      <w:proofErr w:type="spellEnd"/>
      <w:r w:rsidRPr="00DD525B">
        <w:rPr>
          <w:i/>
          <w:iCs/>
        </w:rPr>
        <w:t xml:space="preserve"> drivers</w:t>
      </w:r>
      <w:r w:rsidRPr="00DD525B">
        <w:t>):</w:t>
      </w:r>
    </w:p>
    <w:p w14:paraId="0000005C" w14:textId="2D2D3AC6" w:rsidR="005B712B" w:rsidRPr="00DD525B" w:rsidRDefault="00000000" w:rsidP="00DD525B">
      <w:pPr>
        <w:jc w:val="both"/>
      </w:pPr>
      <w:r w:rsidRPr="00DD525B">
        <w:rPr>
          <w:b/>
          <w:bCs/>
        </w:rPr>
        <w:t>Factor Trabajo (</w:t>
      </w:r>
      <w:r w:rsidRPr="00DD525B">
        <w:rPr>
          <w:b/>
          <w:bCs/>
          <w:i/>
          <w:iCs/>
        </w:rPr>
        <w:t>CCT</w:t>
      </w:r>
      <w:r w:rsidRPr="00DD525B">
        <w:rPr>
          <w:b/>
          <w:bCs/>
        </w:rPr>
        <w:t>):</w:t>
      </w:r>
      <w:r w:rsidRPr="00DD525B">
        <w:t xml:space="preserve"> Representado formalmente por la escala salarial nominal derivada del Convenio Colectivo de Trabajo sectorial (</w:t>
      </w:r>
      <w:r w:rsidR="00811786" w:rsidRPr="00DD525B">
        <w:t xml:space="preserve">se usó en el presente trabajo, </w:t>
      </w:r>
      <w:r w:rsidRPr="00DD525B">
        <w:t xml:space="preserve">específicamente el CCT 108/75 aplicable al personal de la sanidad en Argentina) para enfermeros especializados, técnicos de diálisis y </w:t>
      </w:r>
      <w:r w:rsidR="004961B3" w:rsidRPr="00DD525B">
        <w:t>demás profesionales del sector</w:t>
      </w:r>
      <w:r w:rsidRPr="00DD525B">
        <w:t xml:space="preserve">. Constituye el componente de mayor rigidez interna debido a las normativas </w:t>
      </w:r>
      <w:r w:rsidR="004961B3" w:rsidRPr="00DD525B">
        <w:t>vigentes</w:t>
      </w:r>
      <w:r w:rsidR="00811786" w:rsidRPr="00DD525B">
        <w:t>,</w:t>
      </w:r>
      <w:r w:rsidRPr="00DD525B">
        <w:t xml:space="preserve"> que exigen un</w:t>
      </w:r>
      <w:r w:rsidR="009433F5" w:rsidRPr="00DD525B">
        <w:t xml:space="preserve">a cantidad determinada de personal, por </w:t>
      </w:r>
      <w:r w:rsidRPr="00DD525B">
        <w:t>pacientes en sala.</w:t>
      </w:r>
    </w:p>
    <w:p w14:paraId="0000005D" w14:textId="67849058" w:rsidR="005B712B" w:rsidRPr="00DD525B" w:rsidRDefault="00000000" w:rsidP="00DD525B">
      <w:pPr>
        <w:jc w:val="both"/>
      </w:pPr>
      <w:r w:rsidRPr="00DD525B">
        <w:rPr>
          <w:b/>
          <w:bCs/>
        </w:rPr>
        <w:t>Factor Insumos y Tecnología Médica (</w:t>
      </w:r>
      <w:r w:rsidRPr="00DD525B">
        <w:rPr>
          <w:b/>
          <w:bCs/>
          <w:i/>
          <w:iCs/>
        </w:rPr>
        <w:t>USD</w:t>
      </w:r>
      <w:r w:rsidRPr="00DD525B">
        <w:rPr>
          <w:b/>
          <w:bCs/>
        </w:rPr>
        <w:t>):</w:t>
      </w:r>
      <w:r w:rsidRPr="00DD525B">
        <w:t xml:space="preserve"> Representado por la cotización oficial del tipo de cambio de la moneda nacional frente al </w:t>
      </w:r>
      <w:r w:rsidR="00811786" w:rsidRPr="00DD525B">
        <w:t>d</w:t>
      </w:r>
      <w:r w:rsidRPr="00DD525B">
        <w:t>ólar estadounidense. Este vector captura el comportamiento de los insumos críticos de importación lineal directa, que carecen de producción local con escala técnica suficiente</w:t>
      </w:r>
      <w:r w:rsidR="009433F5" w:rsidRPr="00DD525B">
        <w:t xml:space="preserve">, como </w:t>
      </w:r>
      <w:r w:rsidR="00A75F5D" w:rsidRPr="00DD525B">
        <w:t>filtros,</w:t>
      </w:r>
      <w:r w:rsidRPr="00DD525B">
        <w:t xml:space="preserve"> </w:t>
      </w:r>
      <w:r w:rsidR="00A75F5D" w:rsidRPr="00DD525B">
        <w:t>tubuladuras</w:t>
      </w:r>
      <w:r w:rsidRPr="00DD525B">
        <w:t xml:space="preserve">, agujas de fístula y concentrados </w:t>
      </w:r>
      <w:r w:rsidR="00A75F5D" w:rsidRPr="00DD525B">
        <w:t>ácidos, eritropoyetina, hierro</w:t>
      </w:r>
      <w:r w:rsidR="009433F5" w:rsidRPr="00DD525B">
        <w:t>, insumos de diálisis peritoneal</w:t>
      </w:r>
      <w:r w:rsidR="00A75F5D" w:rsidRPr="00DD525B">
        <w:t>, entre otros</w:t>
      </w:r>
      <w:r w:rsidRPr="00DD525B">
        <w:t>.</w:t>
      </w:r>
    </w:p>
    <w:p w14:paraId="0000005E" w14:textId="19CBC13E" w:rsidR="005B712B" w:rsidRPr="00DD525B" w:rsidRDefault="00000000" w:rsidP="00DD525B">
      <w:pPr>
        <w:jc w:val="both"/>
      </w:pPr>
      <w:r w:rsidRPr="00DD525B">
        <w:rPr>
          <w:b/>
          <w:bCs/>
        </w:rPr>
        <w:t>Factor Gastos de Estructura y Servicios (</w:t>
      </w:r>
      <w:r w:rsidRPr="00DD525B">
        <w:rPr>
          <w:b/>
          <w:bCs/>
          <w:i/>
          <w:iCs/>
        </w:rPr>
        <w:t>IPC</w:t>
      </w:r>
      <w:r w:rsidRPr="00DD525B">
        <w:rPr>
          <w:b/>
          <w:bCs/>
        </w:rPr>
        <w:t>):</w:t>
      </w:r>
      <w:r w:rsidRPr="00DD525B">
        <w:t xml:space="preserve"> Representado por el </w:t>
      </w:r>
      <w:r w:rsidR="009433F5" w:rsidRPr="00DD525B">
        <w:t>Í</w:t>
      </w:r>
      <w:r w:rsidRPr="00DD525B">
        <w:t xml:space="preserve">ndice de Precios al Consumidor general publicado por el organismo oficial de estadística. Este componente </w:t>
      </w:r>
      <w:r w:rsidR="009433F5" w:rsidRPr="00DD525B">
        <w:t xml:space="preserve">agrupa </w:t>
      </w:r>
      <w:r w:rsidRPr="00DD525B">
        <w:t xml:space="preserve">los costos </w:t>
      </w:r>
      <w:r w:rsidR="00A75F5D" w:rsidRPr="00DD525B">
        <w:t>de residuos patológicos, primas de seguros, descartables, barbijos, ga</w:t>
      </w:r>
      <w:r w:rsidR="009433F5" w:rsidRPr="00DD525B">
        <w:t>sas</w:t>
      </w:r>
      <w:r w:rsidR="00A75F5D" w:rsidRPr="00DD525B">
        <w:t xml:space="preserve">, jeringas, colación de pacientes, ropa blanca, laboratorios, librería y papelería, y </w:t>
      </w:r>
      <w:r w:rsidR="009433F5" w:rsidRPr="00DD525B">
        <w:t xml:space="preserve">otros </w:t>
      </w:r>
      <w:r w:rsidRPr="00DD525B">
        <w:t>indirectos de soporte edilicio</w:t>
      </w:r>
      <w:r w:rsidR="009433F5" w:rsidRPr="00DD525B">
        <w:t>, como ser</w:t>
      </w:r>
      <w:r w:rsidRPr="00DD525B">
        <w:t xml:space="preserve">: alquileres, consumo intensivo de servicios públicos esenciales (energía eléctrica y agua potable masiva apta para purificación por ósmosis inversa), </w:t>
      </w:r>
      <w:r w:rsidR="00A75F5D" w:rsidRPr="00DD525B">
        <w:t>membranas, entre otros</w:t>
      </w:r>
      <w:r w:rsidRPr="00DD525B">
        <w:t>.</w:t>
      </w:r>
    </w:p>
    <w:p w14:paraId="7C0302A0" w14:textId="77777777" w:rsidR="00811786" w:rsidRPr="00DD525B" w:rsidRDefault="00811786" w:rsidP="00DD525B">
      <w:pPr>
        <w:jc w:val="both"/>
      </w:pPr>
    </w:p>
    <w:p w14:paraId="0000005F" w14:textId="1071E24B" w:rsidR="005B712B" w:rsidRPr="00DD525B" w:rsidRDefault="00000000" w:rsidP="00DD525B">
      <w:pPr>
        <w:jc w:val="both"/>
        <w:rPr>
          <w:u w:val="single"/>
        </w:rPr>
      </w:pPr>
      <w:r w:rsidRPr="00DD525B">
        <w:rPr>
          <w:u w:val="single"/>
        </w:rPr>
        <w:t>7.1. Formulación matemática del índice polinómico de costos</w:t>
      </w:r>
    </w:p>
    <w:p w14:paraId="0A74E117" w14:textId="5C23D122" w:rsidR="00811786" w:rsidRPr="00DD525B" w:rsidRDefault="00000000" w:rsidP="00DD525B">
      <w:pPr>
        <w:jc w:val="both"/>
      </w:pPr>
      <w:r w:rsidRPr="00DD525B">
        <w:t xml:space="preserve">El diseño microeconómico impone una restricción analítica de completitud y cierre sobre los coeficientes de participación relativa de cada </w:t>
      </w:r>
      <w:proofErr w:type="spellStart"/>
      <w:r w:rsidRPr="00DD525B">
        <w:rPr>
          <w:i/>
          <w:iCs/>
        </w:rPr>
        <w:t>cost</w:t>
      </w:r>
      <w:proofErr w:type="spellEnd"/>
      <w:r w:rsidRPr="00DD525B">
        <w:rPr>
          <w:i/>
          <w:iCs/>
        </w:rPr>
        <w:t xml:space="preserve"> driver</w:t>
      </w:r>
      <w:r w:rsidRPr="00DD525B">
        <w:t xml:space="preserve"> dentro de la unidad de costo de la práctica. </w:t>
      </w:r>
    </w:p>
    <w:p w14:paraId="00000060" w14:textId="651AE03D" w:rsidR="005B712B" w:rsidRPr="00DD525B" w:rsidRDefault="00000000" w:rsidP="00DD525B">
      <w:pPr>
        <w:jc w:val="both"/>
      </w:pPr>
      <w:r w:rsidRPr="00DD525B">
        <w:t xml:space="preserve">Sean </w:t>
      </w:r>
      <m:oMath>
        <m:sSub>
          <m:sSubPr>
            <m:ctrlPr>
              <w:rPr>
                <w:rFonts w:ascii="Cambria Math" w:hAnsi="Cambria Math"/>
                <w:i/>
                <w:iCs/>
              </w:rPr>
            </m:ctrlPr>
          </m:sSubPr>
          <m:e>
            <m:r>
              <w:rPr>
                <w:rFonts w:ascii="Cambria Math" w:hAnsi="Cambria Math"/>
              </w:rPr>
              <m:t>w</m:t>
            </m:r>
          </m:e>
          <m:sub>
            <m:r>
              <w:rPr>
                <w:rFonts w:ascii="Cambria Math" w:hAnsi="Cambria Math"/>
                <w:vertAlign w:val="subscript"/>
              </w:rPr>
              <m:t>CCT</m:t>
            </m:r>
          </m:sub>
        </m:sSub>
      </m:oMath>
      <w:r w:rsidRPr="00DD525B">
        <w:t xml:space="preserve">, </w:t>
      </w:r>
      <m:oMath>
        <m:sSub>
          <m:sSubPr>
            <m:ctrlPr>
              <w:rPr>
                <w:rFonts w:ascii="Cambria Math" w:hAnsi="Cambria Math"/>
                <w:i/>
                <w:iCs/>
              </w:rPr>
            </m:ctrlPr>
          </m:sSubPr>
          <m:e>
            <m:r>
              <w:rPr>
                <w:rFonts w:ascii="Cambria Math" w:hAnsi="Cambria Math"/>
              </w:rPr>
              <m:t>w</m:t>
            </m:r>
          </m:e>
          <m:sub>
            <m:r>
              <w:rPr>
                <w:rFonts w:ascii="Cambria Math" w:hAnsi="Cambria Math"/>
                <w:vertAlign w:val="subscript"/>
              </w:rPr>
              <m:t>USD</m:t>
            </m:r>
          </m:sub>
        </m:sSub>
      </m:oMath>
      <w:r w:rsidRPr="00DD525B">
        <w:t xml:space="preserve"> y </w:t>
      </w:r>
      <m:oMath>
        <m:sSub>
          <m:sSubPr>
            <m:ctrlPr>
              <w:rPr>
                <w:rFonts w:ascii="Cambria Math" w:hAnsi="Cambria Math"/>
                <w:i/>
                <w:iCs/>
              </w:rPr>
            </m:ctrlPr>
          </m:sSubPr>
          <m:e>
            <m:r>
              <w:rPr>
                <w:rFonts w:ascii="Cambria Math" w:hAnsi="Cambria Math"/>
              </w:rPr>
              <m:t>w</m:t>
            </m:r>
          </m:e>
          <m:sub>
            <m:r>
              <w:rPr>
                <w:rFonts w:ascii="Cambria Math" w:hAnsi="Cambria Math"/>
                <w:vertAlign w:val="subscript"/>
              </w:rPr>
              <m:t>IPC</m:t>
            </m:r>
          </m:sub>
        </m:sSub>
      </m:oMath>
      <w:r w:rsidRPr="00DD525B">
        <w:t xml:space="preserve"> las ponderaciones o pesos específicos asignados a cada factor, se debe verificar de forma irrestricta la siguiente condición estructural:</w:t>
      </w:r>
    </w:p>
    <w:p w14:paraId="2809C688" w14:textId="3071E6ED" w:rsidR="000B5065" w:rsidRPr="00DD525B" w:rsidRDefault="00000000" w:rsidP="00DD525B">
      <w:pPr>
        <w:jc w:val="both"/>
      </w:pPr>
      <m:oMathPara>
        <m:oMath>
          <m:sSub>
            <m:sSubPr>
              <m:ctrlPr>
                <w:rPr>
                  <w:rFonts w:ascii="Cambria Math" w:hAnsi="Cambria Math"/>
                  <w:i/>
                </w:rPr>
              </m:ctrlPr>
            </m:sSubPr>
            <m:e>
              <m:r>
                <w:rPr>
                  <w:rFonts w:ascii="Cambria Math" w:hAnsi="Cambria Math"/>
                </w:rPr>
                <m:t>w</m:t>
              </m:r>
            </m:e>
            <m:sub>
              <m:r>
                <w:rPr>
                  <w:rFonts w:ascii="Cambria Math" w:hAnsi="Cambria Math"/>
                </w:rPr>
                <m:t>CCT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USD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IPC</m:t>
              </m:r>
            </m:sub>
          </m:sSub>
          <m:r>
            <w:rPr>
              <w:rFonts w:ascii="Cambria Math" w:hAnsi="Cambria Math"/>
            </w:rPr>
            <m:t xml:space="preserve">=1.0 </m:t>
          </m:r>
          <m:d>
            <m:dPr>
              <m:ctrlPr>
                <w:rPr>
                  <w:rFonts w:ascii="Cambria Math" w:hAnsi="Cambria Math"/>
                  <w:i/>
                </w:rPr>
              </m:ctrlPr>
            </m:dPr>
            <m:e>
              <m:r>
                <w:rPr>
                  <w:rFonts w:ascii="Cambria Math" w:hAnsi="Cambria Math"/>
                </w:rPr>
                <m:t>100 %</m:t>
              </m:r>
            </m:e>
          </m:d>
        </m:oMath>
      </m:oMathPara>
    </w:p>
    <w:p w14:paraId="58A52631" w14:textId="53196AA9" w:rsidR="00811786" w:rsidRPr="00DD525B" w:rsidRDefault="00000000" w:rsidP="00DD525B">
      <w:pPr>
        <w:jc w:val="both"/>
      </w:pPr>
      <w:r w:rsidRPr="00DD525B">
        <w:t xml:space="preserve">Para la modelización estándar de centros de hemodiálisis en contextos de alta volatilidad macroeconómica, </w:t>
      </w:r>
      <w:r w:rsidR="00811786" w:rsidRPr="00DD525B">
        <w:t>se establecen los siguientes coeficientes analíticos de ponderación:</w:t>
      </w:r>
    </w:p>
    <w:p w14:paraId="62B27488" w14:textId="20F1F8C5" w:rsidR="000B5065" w:rsidRPr="00DD525B" w:rsidRDefault="00000000" w:rsidP="00DD525B">
      <w:pPr>
        <w:jc w:val="both"/>
      </w:pPr>
      <m:oMathPara>
        <m:oMath>
          <m:sSub>
            <m:sSubPr>
              <m:ctrlPr>
                <w:rPr>
                  <w:rFonts w:ascii="Cambria Math" w:hAnsi="Cambria Math"/>
                  <w:i/>
                </w:rPr>
              </m:ctrlPr>
            </m:sSubPr>
            <m:e>
              <m:r>
                <w:rPr>
                  <w:rFonts w:ascii="Cambria Math" w:hAnsi="Cambria Math"/>
                </w:rPr>
                <m:t>w</m:t>
              </m:r>
            </m:e>
            <m:sub>
              <m:r>
                <w:rPr>
                  <w:rFonts w:ascii="Cambria Math" w:hAnsi="Cambria Math"/>
                </w:rPr>
                <m:t>CCT</m:t>
              </m:r>
            </m:sub>
          </m:sSub>
          <m:r>
            <w:rPr>
              <w:rFonts w:ascii="Cambria Math" w:hAnsi="Cambria Math"/>
            </w:rPr>
            <m:t>=0.40,</m:t>
          </m:r>
          <m:r>
            <m:rPr>
              <m:sty m:val="p"/>
            </m:rPr>
            <w:rPr>
              <w:rFonts w:ascii="Cambria Math" w:hAnsi="Cambria Math"/>
            </w:rPr>
            <m:t> </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USD</m:t>
              </m:r>
            </m:sub>
          </m:sSub>
          <m:r>
            <w:rPr>
              <w:rFonts w:ascii="Cambria Math" w:hAnsi="Cambria Math"/>
            </w:rPr>
            <m:t>=0.30,</m:t>
          </m:r>
          <m:r>
            <m:rPr>
              <m:sty m:val="p"/>
            </m:rPr>
            <w:rPr>
              <w:rFonts w:ascii="Cambria Math" w:hAnsi="Cambria Math"/>
            </w:rPr>
            <m:t> </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IPC</m:t>
              </m:r>
            </m:sub>
          </m:sSub>
          <m:r>
            <w:rPr>
              <w:rFonts w:ascii="Cambria Math" w:hAnsi="Cambria Math"/>
            </w:rPr>
            <m:t>=0.30</m:t>
          </m:r>
        </m:oMath>
      </m:oMathPara>
    </w:p>
    <w:p w14:paraId="00000064" w14:textId="3DA14265" w:rsidR="005B712B" w:rsidRPr="00DD525B" w:rsidRDefault="00000000" w:rsidP="00DD525B">
      <w:pPr>
        <w:jc w:val="both"/>
      </w:pPr>
      <w:r w:rsidRPr="00DD525B">
        <w:t xml:space="preserve">Para trazar la evolución temporal de los costos, se define un período mensual de referencia denotado como </w:t>
      </w:r>
      <w:r w:rsidRPr="00DD525B">
        <w:rPr>
          <w:b/>
          <w:bCs/>
        </w:rPr>
        <w:t>Momento de Equilibrio Financiero (</w:t>
      </w:r>
      <m:oMath>
        <m:sSub>
          <m:sSubPr>
            <m:ctrlPr>
              <w:rPr>
                <w:rFonts w:ascii="Cambria Math" w:hAnsi="Cambria Math"/>
                <w:b/>
                <w:bCs/>
                <w:i/>
                <w:iCs/>
              </w:rPr>
            </m:ctrlPr>
          </m:sSubPr>
          <m:e>
            <m:r>
              <m:rPr>
                <m:sty m:val="bi"/>
              </m:rPr>
              <w:rPr>
                <w:rFonts w:ascii="Cambria Math" w:hAnsi="Cambria Math"/>
              </w:rPr>
              <m:t>t</m:t>
            </m:r>
          </m:e>
          <m:sub>
            <m:r>
              <m:rPr>
                <m:sty m:val="bi"/>
              </m:rPr>
              <w:rPr>
                <w:rFonts w:ascii="Cambria Math" w:hAnsi="Cambria Math"/>
              </w:rPr>
              <m:t>0</m:t>
            </m:r>
          </m:sub>
        </m:sSub>
      </m:oMath>
      <w:r w:rsidRPr="00DD525B">
        <w:rPr>
          <w:b/>
          <w:bCs/>
        </w:rPr>
        <w:t>)</w:t>
      </w:r>
      <w:r w:rsidRPr="00DD525B">
        <w:t>, hito histórico específico en el cual el arancel por sesión fijado formalmente por el financiador cubría la totalidad de los costos de operación reales del centro médico más la tasa de rentabilidad técnica autorizada. A partir de los valores absolutos nominales de las variables exógenas en dicho momento base (</w:t>
      </w:r>
      <m:oMath>
        <m:r>
          <w:rPr>
            <w:rFonts w:ascii="Cambria Math" w:hAnsi="Cambria Math"/>
          </w:rPr>
          <m:t>CC</m:t>
        </m:r>
        <m:sSub>
          <m:sSubPr>
            <m:ctrlPr>
              <w:rPr>
                <w:rFonts w:ascii="Cambria Math" w:hAnsi="Cambria Math"/>
                <w:i/>
                <w:iCs/>
              </w:rPr>
            </m:ctrlPr>
          </m:sSubPr>
          <m:e>
            <m:r>
              <w:rPr>
                <w:rFonts w:ascii="Cambria Math" w:hAnsi="Cambria Math"/>
              </w:rPr>
              <m:t>T</m:t>
            </m:r>
          </m:e>
          <m:sub>
            <m:sSub>
              <m:sSubPr>
                <m:ctrlPr>
                  <w:rPr>
                    <w:rFonts w:ascii="Cambria Math" w:hAnsi="Cambria Math"/>
                    <w:i/>
                    <w:iCs/>
                  </w:rPr>
                </m:ctrlPr>
              </m:sSubPr>
              <m:e>
                <m:r>
                  <w:rPr>
                    <w:rFonts w:ascii="Cambria Math" w:hAnsi="Cambria Math"/>
                  </w:rPr>
                  <m:t>t</m:t>
                </m:r>
              </m:e>
              <m:sub>
                <m:r>
                  <w:rPr>
                    <w:rFonts w:ascii="Cambria Math" w:hAnsi="Cambria Math"/>
                  </w:rPr>
                  <m:t>0</m:t>
                </m:r>
              </m:sub>
            </m:sSub>
          </m:sub>
        </m:sSub>
      </m:oMath>
      <w:r w:rsidRPr="00DD525B">
        <w:t xml:space="preserve">, </w:t>
      </w:r>
      <m:oMath>
        <m:sSub>
          <m:sSubPr>
            <m:ctrlPr>
              <w:rPr>
                <w:rFonts w:ascii="Cambria Math" w:hAnsi="Cambria Math"/>
                <w:i/>
                <w:iCs/>
              </w:rPr>
            </m:ctrlPr>
          </m:sSubPr>
          <m:e>
            <m:r>
              <w:rPr>
                <w:rFonts w:ascii="Cambria Math" w:hAnsi="Cambria Math"/>
              </w:rPr>
              <m:t>USD</m:t>
            </m:r>
          </m:e>
          <m:sub>
            <m:sSub>
              <m:sSubPr>
                <m:ctrlPr>
                  <w:rPr>
                    <w:rFonts w:ascii="Cambria Math" w:hAnsi="Cambria Math"/>
                    <w:i/>
                    <w:iCs/>
                  </w:rPr>
                </m:ctrlPr>
              </m:sSubPr>
              <m:e>
                <m:r>
                  <w:rPr>
                    <w:rFonts w:ascii="Cambria Math" w:hAnsi="Cambria Math"/>
                  </w:rPr>
                  <m:t>t</m:t>
                </m:r>
              </m:e>
              <m:sub>
                <m:r>
                  <w:rPr>
                    <w:rFonts w:ascii="Cambria Math" w:hAnsi="Cambria Math"/>
                  </w:rPr>
                  <m:t>0</m:t>
                </m:r>
              </m:sub>
            </m:sSub>
          </m:sub>
        </m:sSub>
      </m:oMath>
      <w:r w:rsidRPr="00DD525B">
        <w:t xml:space="preserve">, </w:t>
      </w:r>
      <m:oMath>
        <m:sSub>
          <m:sSubPr>
            <m:ctrlPr>
              <w:rPr>
                <w:rFonts w:ascii="Cambria Math" w:hAnsi="Cambria Math"/>
                <w:i/>
                <w:iCs/>
              </w:rPr>
            </m:ctrlPr>
          </m:sSubPr>
          <m:e>
            <m:r>
              <w:rPr>
                <w:rFonts w:ascii="Cambria Math" w:hAnsi="Cambria Math"/>
              </w:rPr>
              <m:t>IPC</m:t>
            </m:r>
          </m:e>
          <m:sub>
            <m:sSub>
              <m:sSubPr>
                <m:ctrlPr>
                  <w:rPr>
                    <w:rFonts w:ascii="Cambria Math" w:hAnsi="Cambria Math"/>
                    <w:i/>
                    <w:iCs/>
                  </w:rPr>
                </m:ctrlPr>
              </m:sSubPr>
              <m:e>
                <m:r>
                  <w:rPr>
                    <w:rFonts w:ascii="Cambria Math" w:hAnsi="Cambria Math"/>
                  </w:rPr>
                  <m:t>t</m:t>
                </m:r>
              </m:e>
              <m:sub>
                <m:r>
                  <w:rPr>
                    <w:rFonts w:ascii="Cambria Math" w:hAnsi="Cambria Math"/>
                  </w:rPr>
                  <m:t>0</m:t>
                </m:r>
              </m:sub>
            </m:sSub>
          </m:sub>
        </m:sSub>
      </m:oMath>
      <w:r w:rsidRPr="00DD525B">
        <w:t xml:space="preserve">), se calculan para cada período mensual subsiguiente </w:t>
      </w:r>
      <m:oMath>
        <m:r>
          <w:rPr>
            <w:rFonts w:ascii="Cambria Math" w:hAnsi="Cambria Math"/>
          </w:rPr>
          <m:t>t</m:t>
        </m:r>
      </m:oMath>
      <w:r w:rsidRPr="00DD525B">
        <w:t xml:space="preserve"> los correspondientes índices relativos de variación exógena lineal:</w:t>
      </w:r>
    </w:p>
    <w:p w14:paraId="0219B735" w14:textId="2AD2BB52" w:rsidR="000B5065" w:rsidRPr="00DD525B" w:rsidRDefault="00000000" w:rsidP="00DD525B">
      <w:pPr>
        <w:jc w:val="both"/>
      </w:pPr>
      <m:oMathPara>
        <m:oMath>
          <m:sSubSup>
            <m:sSubSupPr>
              <m:ctrlPr>
                <w:rPr>
                  <w:rFonts w:ascii="Cambria Math" w:hAnsi="Cambria Math"/>
                  <w:i/>
                </w:rPr>
              </m:ctrlPr>
            </m:sSubSupPr>
            <m:e>
              <m:r>
                <w:rPr>
                  <w:rFonts w:ascii="Cambria Math" w:hAnsi="Cambria Math"/>
                </w:rPr>
                <m:t>I</m:t>
              </m:r>
            </m:e>
            <m:sub>
              <m:r>
                <w:rPr>
                  <w:rFonts w:ascii="Cambria Math" w:hAnsi="Cambria Math"/>
                </w:rPr>
                <m:t>t</m:t>
              </m:r>
            </m:sub>
            <m:sup>
              <m:r>
                <w:rPr>
                  <w:rFonts w:ascii="Cambria Math" w:hAnsi="Cambria Math"/>
                </w:rPr>
                <m:t>CCT</m:t>
              </m:r>
            </m:sup>
          </m:sSubSup>
          <m:r>
            <w:rPr>
              <w:rFonts w:ascii="Cambria Math" w:hAnsi="Cambria Math"/>
            </w:rPr>
            <m:t>=</m:t>
          </m:r>
          <m:f>
            <m:fPr>
              <m:ctrlPr>
                <w:rPr>
                  <w:rFonts w:ascii="Cambria Math" w:hAnsi="Cambria Math"/>
                </w:rPr>
              </m:ctrlPr>
            </m:fPr>
            <m:num>
              <m:r>
                <w:rPr>
                  <w:rFonts w:ascii="Cambria Math" w:hAnsi="Cambria Math"/>
                </w:rPr>
                <m:t>CC</m:t>
              </m:r>
              <m:sSub>
                <m:sSubPr>
                  <m:ctrlPr>
                    <w:rPr>
                      <w:rFonts w:ascii="Cambria Math" w:hAnsi="Cambria Math"/>
                      <w:i/>
                    </w:rPr>
                  </m:ctrlPr>
                </m:sSubPr>
                <m:e>
                  <m:r>
                    <w:rPr>
                      <w:rFonts w:ascii="Cambria Math" w:hAnsi="Cambria Math"/>
                    </w:rPr>
                    <m:t>T</m:t>
                  </m:r>
                </m:e>
                <m:sub>
                  <m:r>
                    <w:rPr>
                      <w:rFonts w:ascii="Cambria Math" w:hAnsi="Cambria Math"/>
                    </w:rPr>
                    <m:t>t</m:t>
                  </m:r>
                </m:sub>
              </m:sSub>
              <m:ctrlPr>
                <w:rPr>
                  <w:rFonts w:ascii="Cambria Math" w:hAnsi="Cambria Math"/>
                  <w:i/>
                </w:rPr>
              </m:ctrlPr>
            </m:num>
            <m:den>
              <m:r>
                <w:rPr>
                  <w:rFonts w:ascii="Cambria Math" w:hAnsi="Cambria Math"/>
                </w:rPr>
                <m:t>CC</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ctrlPr>
                <w:rPr>
                  <w:rFonts w:ascii="Cambria Math" w:hAnsi="Cambria Math"/>
                  <w:i/>
                </w:rPr>
              </m:ctrlPr>
            </m:den>
          </m:f>
          <m:r>
            <w:rPr>
              <w:rFonts w:ascii="Cambria Math" w:hAnsi="Cambria Math"/>
            </w:rPr>
            <m:t>;</m:t>
          </m:r>
          <m:r>
            <m:rPr>
              <m:sty m:val="p"/>
            </m:rPr>
            <w:rPr>
              <w:rFonts w:ascii="Cambria Math" w:hAnsi="Cambria Math"/>
            </w:rPr>
            <m:t> </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USD</m:t>
              </m:r>
            </m:sup>
          </m:sSubSup>
          <m:r>
            <w:rPr>
              <w:rFonts w:ascii="Cambria Math" w:hAnsi="Cambria Math"/>
            </w:rPr>
            <m:t>=</m:t>
          </m:r>
          <m:f>
            <m:fPr>
              <m:ctrlPr>
                <w:rPr>
                  <w:rFonts w:ascii="Cambria Math" w:hAnsi="Cambria Math"/>
                </w:rPr>
              </m:ctrlPr>
            </m:fPr>
            <m:num>
              <m:r>
                <w:rPr>
                  <w:rFonts w:ascii="Cambria Math" w:hAnsi="Cambria Math"/>
                </w:rPr>
                <m:t>US</m:t>
              </m:r>
              <m:sSub>
                <m:sSubPr>
                  <m:ctrlPr>
                    <w:rPr>
                      <w:rFonts w:ascii="Cambria Math" w:hAnsi="Cambria Math"/>
                      <w:i/>
                    </w:rPr>
                  </m:ctrlPr>
                </m:sSubPr>
                <m:e>
                  <m:r>
                    <w:rPr>
                      <w:rFonts w:ascii="Cambria Math" w:hAnsi="Cambria Math"/>
                    </w:rPr>
                    <m:t>D</m:t>
                  </m:r>
                </m:e>
                <m:sub>
                  <m:r>
                    <w:rPr>
                      <w:rFonts w:ascii="Cambria Math" w:hAnsi="Cambria Math"/>
                    </w:rPr>
                    <m:t>t</m:t>
                  </m:r>
                </m:sub>
              </m:sSub>
              <m:ctrlPr>
                <w:rPr>
                  <w:rFonts w:ascii="Cambria Math" w:hAnsi="Cambria Math"/>
                  <w:i/>
                </w:rPr>
              </m:ctrlPr>
            </m:num>
            <m:den>
              <m:r>
                <w:rPr>
                  <w:rFonts w:ascii="Cambria Math" w:hAnsi="Cambria Math"/>
                </w:rPr>
                <m:t>US</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ctrlPr>
                <w:rPr>
                  <w:rFonts w:ascii="Cambria Math" w:hAnsi="Cambria Math"/>
                  <w:i/>
                </w:rPr>
              </m:ctrlPr>
            </m:den>
          </m:f>
          <m:r>
            <w:rPr>
              <w:rFonts w:ascii="Cambria Math" w:hAnsi="Cambria Math"/>
            </w:rPr>
            <m:t>;</m:t>
          </m:r>
          <m:r>
            <m:rPr>
              <m:sty m:val="p"/>
            </m:rPr>
            <w:rPr>
              <w:rFonts w:ascii="Cambria Math" w:hAnsi="Cambria Math"/>
            </w:rPr>
            <m:t> </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IPC</m:t>
              </m:r>
            </m:sup>
          </m:sSubSup>
          <m:r>
            <w:rPr>
              <w:rFonts w:ascii="Cambria Math" w:hAnsi="Cambria Math"/>
            </w:rPr>
            <m:t>=</m:t>
          </m:r>
          <m:f>
            <m:fPr>
              <m:ctrlPr>
                <w:rPr>
                  <w:rFonts w:ascii="Cambria Math" w:hAnsi="Cambria Math"/>
                </w:rPr>
              </m:ctrlPr>
            </m:fPr>
            <m:num>
              <m:r>
                <w:rPr>
                  <w:rFonts w:ascii="Cambria Math" w:hAnsi="Cambria Math"/>
                </w:rPr>
                <m:t>IP</m:t>
              </m:r>
              <m:sSub>
                <m:sSubPr>
                  <m:ctrlPr>
                    <w:rPr>
                      <w:rFonts w:ascii="Cambria Math" w:hAnsi="Cambria Math"/>
                      <w:i/>
                    </w:rPr>
                  </m:ctrlPr>
                </m:sSubPr>
                <m:e>
                  <m:r>
                    <w:rPr>
                      <w:rFonts w:ascii="Cambria Math" w:hAnsi="Cambria Math"/>
                    </w:rPr>
                    <m:t>C</m:t>
                  </m:r>
                </m:e>
                <m:sub>
                  <m:r>
                    <w:rPr>
                      <w:rFonts w:ascii="Cambria Math" w:hAnsi="Cambria Math"/>
                    </w:rPr>
                    <m:t>t</m:t>
                  </m:r>
                </m:sub>
              </m:sSub>
              <m:ctrlPr>
                <w:rPr>
                  <w:rFonts w:ascii="Cambria Math" w:hAnsi="Cambria Math"/>
                  <w:i/>
                </w:rPr>
              </m:ctrlPr>
            </m:num>
            <m:den>
              <m:r>
                <w:rPr>
                  <w:rFonts w:ascii="Cambria Math" w:hAnsi="Cambria Math"/>
                </w:rPr>
                <m:t>IP</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ctrlPr>
                <w:rPr>
                  <w:rFonts w:ascii="Cambria Math" w:hAnsi="Cambria Math"/>
                  <w:i/>
                </w:rPr>
              </m:ctrlPr>
            </m:den>
          </m:f>
        </m:oMath>
      </m:oMathPara>
    </w:p>
    <w:p w14:paraId="00000066" w14:textId="6E7D03DD" w:rsidR="005B712B" w:rsidRPr="00DD525B" w:rsidRDefault="00000000" w:rsidP="00DD525B">
      <w:pPr>
        <w:jc w:val="both"/>
      </w:pPr>
      <w:r w:rsidRPr="00DD525B">
        <w:t xml:space="preserve">La combinación lineal ponderada de estos indicadores de variación relativa determina de </w:t>
      </w:r>
      <w:r w:rsidRPr="00DD525B">
        <w:lastRenderedPageBreak/>
        <w:t xml:space="preserve">manera unívoca el </w:t>
      </w:r>
      <w:r w:rsidRPr="00DD525B">
        <w:rPr>
          <w:b/>
          <w:bCs/>
        </w:rPr>
        <w:t>Índice Polinómico de Costos Dialíticos (</w:t>
      </w:r>
      <m:oMath>
        <m:sSubSup>
          <m:sSubSupPr>
            <m:ctrlPr>
              <w:rPr>
                <w:rFonts w:ascii="Cambria Math" w:hAnsi="Cambria Math"/>
                <w:b/>
                <w:bCs/>
                <w:i/>
              </w:rPr>
            </m:ctrlPr>
          </m:sSubSupPr>
          <m:e>
            <m:r>
              <m:rPr>
                <m:sty m:val="bi"/>
              </m:rPr>
              <w:rPr>
                <w:rFonts w:ascii="Cambria Math" w:hAnsi="Cambria Math"/>
              </w:rPr>
              <m:t>I</m:t>
            </m:r>
          </m:e>
          <m:sub>
            <m:r>
              <m:rPr>
                <m:sty m:val="bi"/>
              </m:rPr>
              <w:rPr>
                <w:rFonts w:ascii="Cambria Math" w:hAnsi="Cambria Math"/>
              </w:rPr>
              <m:t>t</m:t>
            </m:r>
          </m:sub>
          <m:sup>
            <m:r>
              <m:rPr>
                <m:sty m:val="bi"/>
              </m:rPr>
              <w:rPr>
                <w:rFonts w:ascii="Cambria Math" w:hAnsi="Cambria Math"/>
              </w:rPr>
              <m:t>P</m:t>
            </m:r>
          </m:sup>
        </m:sSubSup>
      </m:oMath>
      <w:r w:rsidRPr="00DD525B">
        <w:rPr>
          <w:b/>
          <w:bCs/>
        </w:rPr>
        <w:t>)</w:t>
      </w:r>
      <w:r w:rsidRPr="00DD525B">
        <w:t xml:space="preserve"> para el mes de análisis</w:t>
      </w:r>
      <w:r w:rsidR="00811786" w:rsidRPr="00DD525B">
        <w:t xml:space="preserve"> </w:t>
      </w:r>
      <m:oMath>
        <m:r>
          <w:rPr>
            <w:rFonts w:ascii="Cambria Math" w:hAnsi="Cambria Math"/>
          </w:rPr>
          <m:t>t</m:t>
        </m:r>
      </m:oMath>
      <w:r w:rsidRPr="00DD525B">
        <w:t>:</w:t>
      </w:r>
    </w:p>
    <w:p w14:paraId="1E784093" w14:textId="3E3F1D72" w:rsidR="000B5065" w:rsidRPr="00DD525B" w:rsidRDefault="00000000" w:rsidP="00DD525B">
      <w:pPr>
        <w:jc w:val="both"/>
      </w:pPr>
      <m:oMathPara>
        <m:oMath>
          <m:sSubSup>
            <m:sSubSupPr>
              <m:ctrlPr>
                <w:rPr>
                  <w:rFonts w:ascii="Cambria Math" w:hAnsi="Cambria Math"/>
                  <w:i/>
                </w:rPr>
              </m:ctrlPr>
            </m:sSubSupPr>
            <m:e>
              <m:r>
                <w:rPr>
                  <w:rFonts w:ascii="Cambria Math" w:hAnsi="Cambria Math"/>
                </w:rPr>
                <m:t>I</m:t>
              </m:r>
            </m:e>
            <m:sub>
              <m:r>
                <w:rPr>
                  <w:rFonts w:ascii="Cambria Math" w:hAnsi="Cambria Math"/>
                </w:rPr>
                <m:t>t</m:t>
              </m:r>
            </m:sub>
            <m:sup>
              <m:r>
                <w:rPr>
                  <w:rFonts w:ascii="Cambria Math" w:hAnsi="Cambria Math"/>
                </w:rPr>
                <m:t>P</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CCT</m:t>
              </m:r>
            </m:sub>
          </m:sSub>
          <m:r>
            <m:rPr>
              <m:sty m:val="p"/>
            </m:rPr>
            <w:rPr>
              <w:rFonts w:ascii="Cambria Math" w:hAnsi="Cambria Math"/>
            </w:rPr>
            <m:t>⋅</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CCT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USD</m:t>
              </m:r>
            </m:sub>
          </m:sSub>
          <m:r>
            <m:rPr>
              <m:sty m:val="p"/>
            </m:rPr>
            <w:rPr>
              <w:rFonts w:ascii="Cambria Math" w:hAnsi="Cambria Math"/>
            </w:rPr>
            <m:t>⋅</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USD</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IPC</m:t>
              </m:r>
            </m:sub>
          </m:sSub>
          <m:r>
            <m:rPr>
              <m:sty m:val="p"/>
            </m:rPr>
            <w:rPr>
              <w:rFonts w:ascii="Cambria Math" w:hAnsi="Cambria Math"/>
            </w:rPr>
            <m:t>⋅</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IPC</m:t>
              </m:r>
            </m:sup>
          </m:sSubSup>
        </m:oMath>
      </m:oMathPara>
    </w:p>
    <w:p w14:paraId="00000068" w14:textId="2599B4D0" w:rsidR="005B712B" w:rsidRPr="00DD525B" w:rsidRDefault="00000000" w:rsidP="00DD525B">
      <w:pPr>
        <w:jc w:val="both"/>
      </w:pPr>
      <w:r w:rsidRPr="00DD525B">
        <w:t xml:space="preserve">Multiplicando el arancel </w:t>
      </w:r>
      <w:r w:rsidR="009433F5" w:rsidRPr="00DD525B">
        <w:t xml:space="preserve">acordado para </w:t>
      </w:r>
      <w:r w:rsidRPr="00DD525B">
        <w:t>el período de equilibrio base (</w:t>
      </w:r>
      <m:oMath>
        <m:sSub>
          <m:sSubPr>
            <m:ctrlPr>
              <w:rPr>
                <w:rFonts w:ascii="Cambria Math" w:hAnsi="Cambria Math"/>
                <w:i/>
                <w:iCs/>
              </w:rPr>
            </m:ctrlPr>
          </m:sSubPr>
          <m:e>
            <m:r>
              <w:rPr>
                <w:rFonts w:ascii="Cambria Math" w:hAnsi="Cambria Math"/>
              </w:rPr>
              <m:t>Y</m:t>
            </m:r>
          </m:e>
          <m:sub>
            <m:sSub>
              <m:sSubPr>
                <m:ctrlPr>
                  <w:rPr>
                    <w:rFonts w:ascii="Cambria Math" w:hAnsi="Cambria Math"/>
                    <w:i/>
                    <w:iCs/>
                  </w:rPr>
                </m:ctrlPr>
              </m:sSubPr>
              <m:e>
                <m:r>
                  <w:rPr>
                    <w:rFonts w:ascii="Cambria Math" w:hAnsi="Cambria Math"/>
                  </w:rPr>
                  <m:t>t</m:t>
                </m:r>
              </m:e>
              <m:sub>
                <m:r>
                  <w:rPr>
                    <w:rFonts w:ascii="Cambria Math" w:hAnsi="Cambria Math"/>
                  </w:rPr>
                  <m:t>0</m:t>
                </m:r>
              </m:sub>
            </m:sSub>
          </m:sub>
        </m:sSub>
      </m:oMath>
      <w:r w:rsidRPr="00DD525B">
        <w:t>)</w:t>
      </w:r>
      <w:r w:rsidR="009433F5" w:rsidRPr="00DD525B">
        <w:t>,</w:t>
      </w:r>
      <w:r w:rsidRPr="00DD525B">
        <w:t xml:space="preserve"> por el Índice Polinómico calculado para el período bajo estudio, se deriva el </w:t>
      </w:r>
      <w:r w:rsidRPr="00DD525B">
        <w:rPr>
          <w:b/>
          <w:bCs/>
        </w:rPr>
        <w:t>Valor Polinómico Teórico (</w:t>
      </w:r>
      <m:oMath>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oMath>
      <w:r w:rsidRPr="00DD525B">
        <w:rPr>
          <w:b/>
          <w:bCs/>
        </w:rPr>
        <w:t>)</w:t>
      </w:r>
      <w:r w:rsidRPr="00DD525B">
        <w:t>:</w:t>
      </w:r>
    </w:p>
    <w:p w14:paraId="23784E76" w14:textId="12DBFE55" w:rsidR="000B5065" w:rsidRPr="00DD525B" w:rsidRDefault="00000000" w:rsidP="00DD525B">
      <w:pPr>
        <w:jc w:val="both"/>
      </w:pPr>
      <m:oMathPara>
        <m:oMath>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P</m:t>
              </m:r>
            </m:sup>
          </m:sSubSup>
        </m:oMath>
      </m:oMathPara>
    </w:p>
    <w:p w14:paraId="0F3123D3" w14:textId="1C622632" w:rsidR="00811786" w:rsidRPr="00DD525B" w:rsidRDefault="00000000" w:rsidP="00DD525B">
      <w:pPr>
        <w:jc w:val="both"/>
      </w:pPr>
      <w:r w:rsidRPr="00DD525B">
        <w:t>El indicador</w:t>
      </w:r>
      <w:r w:rsidR="000B5065" w:rsidRPr="00DD525B">
        <w:rPr>
          <w:i/>
          <w:iCs/>
        </w:rPr>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oMath>
      <w:r w:rsidR="000B5065" w:rsidRPr="00DD525B">
        <w:rPr>
          <w:i/>
        </w:rPr>
        <w:t xml:space="preserve"> </w:t>
      </w:r>
      <w:r w:rsidRPr="00DD525B">
        <w:t xml:space="preserve">formaliza la dimensión normativa de la investigación, expresando analíticamente la tarifa exacta por sesión que el financiador debería abonar en el mes </w:t>
      </w:r>
      <m:oMath>
        <m:r>
          <w:rPr>
            <w:rFonts w:ascii="Cambria Math" w:hAnsi="Cambria Math"/>
          </w:rPr>
          <m:t>t</m:t>
        </m:r>
      </m:oMath>
      <w:r w:rsidRPr="00DD525B">
        <w:t xml:space="preserve"> para neutralizar de manera matemática el impacto de la </w:t>
      </w:r>
      <w:r w:rsidR="00811786" w:rsidRPr="00DD525B">
        <w:t xml:space="preserve">variación </w:t>
      </w:r>
      <w:r w:rsidRPr="00DD525B">
        <w:t>de costos y preservar el equilibrio económico original de la práctica.</w:t>
      </w:r>
    </w:p>
    <w:p w14:paraId="62B146E7" w14:textId="6006FCBC" w:rsidR="00811786" w:rsidRPr="00DD525B" w:rsidRDefault="00811786" w:rsidP="00DD525B">
      <w:pPr>
        <w:jc w:val="both"/>
      </w:pPr>
    </w:p>
    <w:p w14:paraId="0000006C" w14:textId="341FE627" w:rsidR="005B712B" w:rsidRPr="00DD525B" w:rsidRDefault="00000000" w:rsidP="00DD525B">
      <w:pPr>
        <w:jc w:val="both"/>
        <w:rPr>
          <w:b/>
          <w:bCs/>
        </w:rPr>
      </w:pPr>
      <w:r w:rsidRPr="00DD525B">
        <w:rPr>
          <w:b/>
          <w:bCs/>
        </w:rPr>
        <w:t xml:space="preserve">8. MODELADO ECONOMÉTRICO DE COMPORTAMIENTO HISTÓRICO MEDIANTE </w:t>
      </w:r>
      <w:r w:rsidR="009433F5" w:rsidRPr="00DD525B">
        <w:rPr>
          <w:b/>
          <w:bCs/>
        </w:rPr>
        <w:t>(</w:t>
      </w:r>
      <m:oMath>
        <m:r>
          <m:rPr>
            <m:sty m:val="bi"/>
          </m:rPr>
          <w:rPr>
            <w:rFonts w:ascii="Cambria Math" w:hAnsi="Cambria Math"/>
          </w:rPr>
          <m:t>MCO</m:t>
        </m:r>
      </m:oMath>
      <w:r w:rsidR="009433F5" w:rsidRPr="00DD525B">
        <w:rPr>
          <w:b/>
          <w:bCs/>
        </w:rPr>
        <w:t>)</w:t>
      </w:r>
    </w:p>
    <w:p w14:paraId="0000006D" w14:textId="414C5C54" w:rsidR="005B712B" w:rsidRPr="00DD525B" w:rsidRDefault="00000000" w:rsidP="00DD525B">
      <w:pPr>
        <w:jc w:val="both"/>
      </w:pPr>
      <w:r w:rsidRPr="00DD525B">
        <w:t>Mientras la fórmula polinómica microeconómica establece el requerimiento conceptual normativo de costos estructurales</w:t>
      </w:r>
      <w:r w:rsidR="00811786" w:rsidRPr="00DD525B">
        <w:t xml:space="preserve"> (el valor que </w:t>
      </w:r>
      <w:r w:rsidR="009433F5" w:rsidRPr="00DD525B">
        <w:t>“</w:t>
      </w:r>
      <w:r w:rsidR="00811786" w:rsidRPr="00DD525B">
        <w:rPr>
          <w:i/>
          <w:iCs/>
        </w:rPr>
        <w:t>debería ser</w:t>
      </w:r>
      <w:r w:rsidR="009433F5" w:rsidRPr="00DD525B">
        <w:rPr>
          <w:i/>
          <w:iCs/>
        </w:rPr>
        <w:t>”</w:t>
      </w:r>
      <w:r w:rsidR="00811786" w:rsidRPr="00DD525B">
        <w:t>)</w:t>
      </w:r>
      <w:r w:rsidRPr="00DD525B">
        <w:t xml:space="preserve">, la estimación econométrica modela de forma empírica la conducta histórica real manifestada por el </w:t>
      </w:r>
      <w:r w:rsidR="00811786" w:rsidRPr="00DD525B">
        <w:t xml:space="preserve">financiador </w:t>
      </w:r>
      <w:r w:rsidRPr="00DD525B">
        <w:t xml:space="preserve">ante las fluctuaciones del contexto macroeconómico, aislando y cuantificando de manera empírica los pesos </w:t>
      </w:r>
      <w:r w:rsidR="009433F5" w:rsidRPr="00DD525B">
        <w:t xml:space="preserve">(incidencias) </w:t>
      </w:r>
      <w:r w:rsidRPr="00DD525B">
        <w:t>reales aplicados en las decisiones de ajuste tarifario. Para este fin, se plantea en primera instancia un modelo de regresión lineal múltiple estructurado mediante Mínimos Cuadrados Ordinarios (</w:t>
      </w:r>
      <m:oMath>
        <m:r>
          <w:rPr>
            <w:rFonts w:ascii="Cambria Math" w:hAnsi="Cambria Math"/>
          </w:rPr>
          <m:t>MCO</m:t>
        </m:r>
      </m:oMath>
      <w:r w:rsidRPr="00DD525B">
        <w:t>).</w:t>
      </w:r>
    </w:p>
    <w:p w14:paraId="1C2833FF" w14:textId="77777777" w:rsidR="00811786" w:rsidRPr="00DD525B" w:rsidRDefault="00811786" w:rsidP="00DD525B">
      <w:pPr>
        <w:jc w:val="both"/>
      </w:pPr>
    </w:p>
    <w:p w14:paraId="0000006E" w14:textId="1CA5B547" w:rsidR="005B712B" w:rsidRPr="00DD525B" w:rsidRDefault="00000000" w:rsidP="00DD525B">
      <w:pPr>
        <w:jc w:val="both"/>
        <w:rPr>
          <w:u w:val="single"/>
        </w:rPr>
      </w:pPr>
      <w:r w:rsidRPr="00DD525B">
        <w:rPr>
          <w:u w:val="single"/>
        </w:rPr>
        <w:t>8.1. Especificación estructural e indexada del modelo general</w:t>
      </w:r>
    </w:p>
    <w:p w14:paraId="0000006F" w14:textId="5BA29655" w:rsidR="005B712B" w:rsidRPr="00DD525B" w:rsidRDefault="00000000" w:rsidP="00DD525B">
      <w:pPr>
        <w:jc w:val="both"/>
      </w:pPr>
      <w:r w:rsidRPr="00DD525B">
        <w:t>El modelo matemático-estadístico adopta la siguiente especificación explícita:</w:t>
      </w:r>
    </w:p>
    <w:p w14:paraId="76182475" w14:textId="2BCC6F29" w:rsidR="000B5065" w:rsidRPr="00DD525B" w:rsidRDefault="00000000" w:rsidP="00DD525B">
      <w:pPr>
        <w:jc w:val="both"/>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IPC</m:t>
              </m:r>
            </m:sub>
          </m:sSub>
          <m:r>
            <m:rPr>
              <m:sty m:val="p"/>
            </m:rPr>
            <w:rPr>
              <w:rFonts w:ascii="Cambria Math" w:hAnsi="Cambria Math"/>
            </w:rPr>
            <m:t>⋅</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IPC</m:t>
              </m:r>
            </m:sup>
          </m:sSubSup>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USD</m:t>
              </m:r>
            </m:sub>
          </m:sSub>
          <m:r>
            <m:rPr>
              <m:sty m:val="p"/>
            </m:rPr>
            <w:rPr>
              <w:rFonts w:ascii="Cambria Math" w:hAnsi="Cambria Math"/>
            </w:rPr>
            <m:t>⋅</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USD</m:t>
              </m:r>
            </m:sup>
          </m:sSubSup>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CCT</m:t>
              </m:r>
            </m:sub>
          </m:sSub>
          <m:r>
            <m:rPr>
              <m:sty m:val="p"/>
            </m:rPr>
            <w:rPr>
              <w:rFonts w:ascii="Cambria Math" w:hAnsi="Cambria Math"/>
            </w:rPr>
            <m:t>⋅</m:t>
          </m:r>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t</m:t>
              </m:r>
            </m:sub>
            <m:sup>
              <m:r>
                <w:rPr>
                  <w:rFonts w:ascii="Cambria Math" w:hAnsi="Cambria Math"/>
                </w:rPr>
                <m:t>CCT</m:t>
              </m:r>
            </m:sup>
          </m:sSubSup>
          <m:r>
            <w:rPr>
              <w:rFonts w:ascii="Cambria Math" w:hAnsi="Cambria Math"/>
            </w:rPr>
            <m:t>+</m:t>
          </m:r>
          <m:sSub>
            <m:sSubPr>
              <m:ctrlPr>
                <w:rPr>
                  <w:rFonts w:ascii="Cambria Math" w:hAnsi="Cambria Math"/>
                  <w:i/>
                </w:rPr>
              </m:ctrlPr>
            </m:sSubPr>
            <m:e>
              <m:r>
                <m:rPr>
                  <m:sty m:val="p"/>
                </m:rPr>
                <w:rPr>
                  <w:rFonts w:ascii="Cambria Math" w:hAnsi="Cambria Math"/>
                </w:rPr>
                <m:t>ε</m:t>
              </m:r>
            </m:e>
            <m:sub>
              <m:r>
                <w:rPr>
                  <w:rFonts w:ascii="Cambria Math" w:hAnsi="Cambria Math"/>
                </w:rPr>
                <m:t>t</m:t>
              </m:r>
            </m:sub>
          </m:sSub>
        </m:oMath>
      </m:oMathPara>
    </w:p>
    <w:p w14:paraId="00000071" w14:textId="072E7007" w:rsidR="005B712B" w:rsidRPr="00DD525B" w:rsidRDefault="00000000" w:rsidP="00DD525B">
      <w:pPr>
        <w:jc w:val="both"/>
      </w:pPr>
      <w:r w:rsidRPr="00DD525B">
        <w:t xml:space="preserve">Donde </w:t>
      </w:r>
      <m:oMath>
        <m:sSub>
          <m:sSubPr>
            <m:ctrlPr>
              <w:rPr>
                <w:rFonts w:ascii="Cambria Math" w:hAnsi="Cambria Math"/>
                <w:i/>
                <w:iCs/>
              </w:rPr>
            </m:ctrlPr>
          </m:sSubPr>
          <m:e>
            <m:r>
              <w:rPr>
                <w:rFonts w:ascii="Cambria Math" w:hAnsi="Cambria Math"/>
              </w:rPr>
              <m:t>Y</m:t>
            </m:r>
          </m:e>
          <m:sub>
            <m:r>
              <w:rPr>
                <w:rFonts w:ascii="Cambria Math" w:hAnsi="Cambria Math"/>
                <w:vertAlign w:val="subscript"/>
              </w:rPr>
              <m:t>t</m:t>
            </m:r>
          </m:sub>
        </m:sSub>
      </m:oMath>
      <w:r w:rsidRPr="00DD525B">
        <w:t xml:space="preserve"> representa el valor nominal del arancel por sesión </w:t>
      </w:r>
      <w:r w:rsidR="00DE278A" w:rsidRPr="00DD525B">
        <w:t>establecido o acordado</w:t>
      </w:r>
      <w:r w:rsidRPr="00DD525B">
        <w:t xml:space="preserve"> por el financiador en el mes histórico </w:t>
      </w:r>
      <m:oMath>
        <m:r>
          <w:rPr>
            <w:rFonts w:ascii="Cambria Math" w:hAnsi="Cambria Math"/>
          </w:rPr>
          <m:t>t</m:t>
        </m:r>
      </m:oMath>
      <w:r w:rsidRPr="00DD525B">
        <w:t xml:space="preserv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DD525B">
        <w:t xml:space="preserve"> simboliza el intercepto autónomo u origen de la tarifa base sectorial; </w:t>
      </w:r>
      <m:oMath>
        <m:sSub>
          <m:sSubPr>
            <m:ctrlPr>
              <w:rPr>
                <w:rFonts w:ascii="Cambria Math" w:hAnsi="Cambria Math"/>
                <w:i/>
              </w:rPr>
            </m:ctrlPr>
          </m:sSubPr>
          <m:e>
            <m:r>
              <w:rPr>
                <w:rFonts w:ascii="Cambria Math" w:hAnsi="Cambria Math"/>
              </w:rPr>
              <m:t>β</m:t>
            </m:r>
          </m:e>
          <m:sub>
            <m:r>
              <w:rPr>
                <w:rFonts w:ascii="Cambria Math" w:hAnsi="Cambria Math"/>
                <w:vertAlign w:val="subscript"/>
              </w:rPr>
              <m:t>IPC</m:t>
            </m:r>
          </m:sub>
        </m:sSub>
      </m:oMath>
      <w:r w:rsidRPr="00DD525B">
        <w:t xml:space="preserve">, </w:t>
      </w:r>
      <m:oMath>
        <m:sSub>
          <m:sSubPr>
            <m:ctrlPr>
              <w:rPr>
                <w:rFonts w:ascii="Cambria Math" w:hAnsi="Cambria Math"/>
                <w:i/>
              </w:rPr>
            </m:ctrlPr>
          </m:sSubPr>
          <m:e>
            <m:r>
              <w:rPr>
                <w:rFonts w:ascii="Cambria Math" w:hAnsi="Cambria Math"/>
              </w:rPr>
              <m:t>β</m:t>
            </m:r>
          </m:e>
          <m:sub>
            <m:r>
              <w:rPr>
                <w:rFonts w:ascii="Cambria Math" w:hAnsi="Cambria Math"/>
                <w:vertAlign w:val="subscript"/>
              </w:rPr>
              <m:t>USD</m:t>
            </m:r>
          </m:sub>
        </m:sSub>
      </m:oMath>
      <w:r w:rsidRPr="00DD525B">
        <w:t xml:space="preserve">, </w:t>
      </w:r>
      <m:oMath>
        <m:sSub>
          <m:sSubPr>
            <m:ctrlPr>
              <w:rPr>
                <w:rFonts w:ascii="Cambria Math" w:hAnsi="Cambria Math"/>
                <w:i/>
              </w:rPr>
            </m:ctrlPr>
          </m:sSubPr>
          <m:e>
            <m:r>
              <w:rPr>
                <w:rFonts w:ascii="Cambria Math" w:hAnsi="Cambria Math"/>
              </w:rPr>
              <m:t>β</m:t>
            </m:r>
          </m:e>
          <m:sub>
            <m:r>
              <w:rPr>
                <w:rFonts w:ascii="Cambria Math" w:hAnsi="Cambria Math"/>
                <w:vertAlign w:val="subscript"/>
              </w:rPr>
              <m:t>CCT</m:t>
            </m:r>
          </m:sub>
        </m:sSub>
      </m:oMath>
      <w:r w:rsidRPr="00DD525B">
        <w:t xml:space="preserve"> representan los coeficientes de regresión parcial o sensibilidades marginales de la tarifa ante variaciones unitarias en los índices relativos correspondientes</w:t>
      </w:r>
      <w:r w:rsidR="00DE278A" w:rsidRPr="00DD525B">
        <w:t xml:space="preserve"> (la incidencia de cada variable en el arancel)</w:t>
      </w:r>
      <w:r w:rsidRPr="00DD525B">
        <w:t xml:space="preserve">; y </w:t>
      </w:r>
      <m:oMath>
        <m:sSub>
          <m:sSubPr>
            <m:ctrlPr>
              <w:rPr>
                <w:rFonts w:ascii="Cambria Math" w:hAnsi="Cambria Math"/>
                <w:i/>
              </w:rPr>
            </m:ctrlPr>
          </m:sSubPr>
          <m:e>
            <m:r>
              <w:rPr>
                <w:rFonts w:ascii="Cambria Math" w:hAnsi="Cambria Math"/>
              </w:rPr>
              <m:t>ε</m:t>
            </m:r>
          </m:e>
          <m:sub>
            <m:r>
              <w:rPr>
                <w:rFonts w:ascii="Cambria Math" w:hAnsi="Cambria Math"/>
                <w:vertAlign w:val="subscript"/>
              </w:rPr>
              <m:t>t</m:t>
            </m:r>
          </m:sub>
        </m:sSub>
      </m:oMath>
      <w:r w:rsidRPr="00DD525B">
        <w:t xml:space="preserve"> </w:t>
      </w:r>
      <w:r w:rsidR="009433F5" w:rsidRPr="00DD525B">
        <w:t>expresa</w:t>
      </w:r>
      <w:r w:rsidRPr="00DD525B">
        <w:t xml:space="preserve"> el término de error estocástico o residuo aleatorio.</w:t>
      </w:r>
    </w:p>
    <w:p w14:paraId="00000072" w14:textId="6EC1A6B1" w:rsidR="005B712B" w:rsidRPr="00DD525B" w:rsidRDefault="00000000" w:rsidP="00DD525B">
      <w:pPr>
        <w:jc w:val="both"/>
      </w:pPr>
      <w:r w:rsidRPr="00DD525B">
        <w:t xml:space="preserve">En términos matriciales, para un horizonte temporal muestral compuesto por </w:t>
      </w:r>
      <m:oMath>
        <m:r>
          <w:rPr>
            <w:rFonts w:ascii="Cambria Math" w:hAnsi="Cambria Math"/>
          </w:rPr>
          <m:t>n</m:t>
        </m:r>
      </m:oMath>
      <w:r w:rsidRPr="00DD525B">
        <w:t xml:space="preserve"> observaciones mensuales históricas, el modelo lineal se condensa en la notación matricial clásica:</w:t>
      </w:r>
    </w:p>
    <w:p w14:paraId="6D27CEA3" w14:textId="7016CF8A" w:rsidR="000B5065" w:rsidRPr="00DD525B" w:rsidRDefault="000B5065" w:rsidP="00DD525B">
      <w:pPr>
        <w:jc w:val="both"/>
      </w:pPr>
      <m:oMathPara>
        <m:oMath>
          <m:r>
            <w:rPr>
              <w:rFonts w:ascii="Cambria Math" w:hAnsi="Cambria Math"/>
            </w:rPr>
            <m:t>Y=X</m:t>
          </m:r>
          <m:r>
            <m:rPr>
              <m:sty m:val="p"/>
            </m:rPr>
            <w:rPr>
              <w:rFonts w:ascii="Cambria Math" w:hAnsi="Cambria Math"/>
            </w:rPr>
            <m:t>β</m:t>
          </m:r>
          <m:r>
            <w:rPr>
              <w:rFonts w:ascii="Cambria Math" w:hAnsi="Cambria Math"/>
            </w:rPr>
            <m:t>+</m:t>
          </m:r>
          <m:r>
            <m:rPr>
              <m:sty m:val="p"/>
            </m:rPr>
            <w:rPr>
              <w:rFonts w:ascii="Cambria Math" w:hAnsi="Cambria Math"/>
            </w:rPr>
            <m:t>ϵ</m:t>
          </m:r>
        </m:oMath>
      </m:oMathPara>
    </w:p>
    <w:p w14:paraId="00000074" w14:textId="1624B782" w:rsidR="005B712B" w:rsidRPr="00DD525B" w:rsidRDefault="00000000" w:rsidP="00DD525B">
      <w:pPr>
        <w:jc w:val="both"/>
      </w:pPr>
      <w:r w:rsidRPr="00DD525B">
        <w:t>Donde las dimensiones de los vectores y las matrices de diseño adoptan la siguiente configuración explícita de componentes:</w:t>
      </w:r>
    </w:p>
    <w:p w14:paraId="46D873BE" w14:textId="77777777" w:rsidR="00E478E3" w:rsidRPr="00DD525B" w:rsidRDefault="00E478E3" w:rsidP="00DD525B">
      <w:pPr>
        <w:jc w:val="both"/>
      </w:pPr>
    </w:p>
    <w:p w14:paraId="2953589B" w14:textId="46C00E41" w:rsidR="00E478E3" w:rsidRPr="00DD525B" w:rsidRDefault="00E3464E" w:rsidP="00DD525B">
      <w:pPr>
        <w:jc w:val="both"/>
        <w:rPr>
          <w:i/>
        </w:rPr>
      </w:pPr>
      <m:oMathPara>
        <m:oMath>
          <m:r>
            <w:rPr>
              <w:rFonts w:ascii="Cambria Math" w:hAnsi="Cambria Math"/>
            </w:rPr>
            <m:t>X=</m:t>
          </m:r>
          <m:sSub>
            <m:sSubPr>
              <m:ctrlPr>
                <w:rPr>
                  <w:rFonts w:ascii="Cambria Math" w:hAnsi="Cambria Math"/>
                  <w:i/>
                </w:rPr>
              </m:ctrlPr>
            </m:sSubPr>
            <m:e>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m:t>
                            </m:r>
                          </m:sub>
                          <m:sup>
                            <m:r>
                              <w:rPr>
                                <w:rFonts w:ascii="Cambria Math" w:eastAsia="Cambria Math" w:hAnsi="Cambria Math"/>
                              </w:rPr>
                              <m:t>IPC</m:t>
                            </m:r>
                          </m:sup>
                        </m:sSubSup>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m:t>
                            </m:r>
                          </m:sub>
                          <m:sup>
                            <m:r>
                              <w:rPr>
                                <w:rFonts w:ascii="Cambria Math" w:eastAsia="Cambria Math" w:hAnsi="Cambria Math"/>
                              </w:rPr>
                              <m:t>USD</m:t>
                            </m:r>
                          </m:sup>
                        </m:sSubSup>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1</m:t>
                            </m:r>
                          </m:sub>
                          <m:sup>
                            <m:r>
                              <w:rPr>
                                <w:rFonts w:ascii="Cambria Math" w:eastAsia="Cambria Math" w:hAnsi="Cambria Math"/>
                              </w:rPr>
                              <m:t>CCT</m:t>
                            </m:r>
                          </m:sup>
                        </m:sSubSup>
                        <m:ctrlPr>
                          <w:rPr>
                            <w:rFonts w:ascii="Cambria Math" w:eastAsia="Cambria Math" w:hAnsi="Cambria Math"/>
                            <w:i/>
                          </w:rPr>
                        </m:ctrlPr>
                      </m:e>
                    </m:mr>
                    <m:mr>
                      <m:e>
                        <m:r>
                          <w:rPr>
                            <w:rFonts w:ascii="Cambria Math" w:eastAsia="Cambria Math" w:hAnsi="Cambria Math"/>
                          </w:rPr>
                          <m:t>1</m:t>
                        </m:r>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2</m:t>
                            </m:r>
                          </m:sub>
                          <m:sup>
                            <m:r>
                              <w:rPr>
                                <w:rFonts w:ascii="Cambria Math" w:eastAsia="Cambria Math" w:hAnsi="Cambria Math"/>
                              </w:rPr>
                              <m:t>IPC</m:t>
                            </m:r>
                          </m:sup>
                        </m:sSubSup>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2</m:t>
                            </m:r>
                          </m:sub>
                          <m:sup>
                            <m:r>
                              <w:rPr>
                                <w:rFonts w:ascii="Cambria Math" w:eastAsia="Cambria Math" w:hAnsi="Cambria Math"/>
                              </w:rPr>
                              <m:t>USD</m:t>
                            </m:r>
                          </m:sup>
                        </m:sSubSup>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2</m:t>
                            </m:r>
                          </m:sub>
                          <m:sup>
                            <m:r>
                              <w:rPr>
                                <w:rFonts w:ascii="Cambria Math" w:eastAsia="Cambria Math" w:hAnsi="Cambria Math"/>
                              </w:rPr>
                              <m:t>CCT</m:t>
                            </m:r>
                          </m:sup>
                        </m:sSubSup>
                        <m:ctrlPr>
                          <w:rPr>
                            <w:rFonts w:ascii="Cambria Math" w:eastAsia="Cambria Math" w:hAnsi="Cambria Math"/>
                            <w:i/>
                          </w:rPr>
                        </m:ctrlPr>
                      </m:e>
                    </m:mr>
                    <m:mr>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ctrlPr>
                          <w:rPr>
                            <w:rFonts w:ascii="Cambria Math" w:eastAsia="Cambria Math" w:hAnsi="Cambria Math"/>
                            <w:i/>
                          </w:rPr>
                        </m:ctrlPr>
                      </m:e>
                      <m:e>
                        <m:r>
                          <w:rPr>
                            <w:rFonts w:ascii="Cambria Math" w:eastAsia="Cambria Math" w:hAnsi="Cambria Math"/>
                          </w:rPr>
                          <m:t>⋮</m:t>
                        </m:r>
                      </m:e>
                      <m:e>
                        <m:r>
                          <w:rPr>
                            <w:rFonts w:ascii="Cambria Math" w:eastAsia="Cambria Math" w:hAnsi="Cambria Math"/>
                          </w:rPr>
                          <m:t>⋮</m:t>
                        </m:r>
                      </m:e>
                    </m:mr>
                    <m:mr>
                      <m:e>
                        <m:r>
                          <w:rPr>
                            <w:rFonts w:ascii="Cambria Math" w:hAnsi="Cambria Math"/>
                          </w:rPr>
                          <m:t>1</m:t>
                        </m:r>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n</m:t>
                            </m:r>
                          </m:sub>
                          <m:sup>
                            <m:r>
                              <w:rPr>
                                <w:rFonts w:ascii="Cambria Math" w:eastAsia="Cambria Math" w:hAnsi="Cambria Math"/>
                              </w:rPr>
                              <m:t>IPC</m:t>
                            </m:r>
                          </m:sup>
                        </m:sSubSup>
                        <m:ctrlPr>
                          <w:rPr>
                            <w:rFonts w:ascii="Cambria Math" w:eastAsia="Cambria Math" w:hAnsi="Cambria Math"/>
                            <w:i/>
                          </w:rPr>
                        </m:ctrlPr>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n</m:t>
                            </m:r>
                          </m:sub>
                          <m:sup>
                            <m:r>
                              <w:rPr>
                                <w:rFonts w:ascii="Cambria Math" w:eastAsia="Cambria Math" w:hAnsi="Cambria Math"/>
                              </w:rPr>
                              <m:t>USD</m:t>
                            </m:r>
                          </m:sup>
                        </m:sSubSup>
                      </m:e>
                      <m:e>
                        <m:sSubSup>
                          <m:sSubSupPr>
                            <m:ctrlPr>
                              <w:rPr>
                                <w:rFonts w:ascii="Cambria Math" w:eastAsia="Cambria Math" w:hAnsi="Cambria Math"/>
                                <w:i/>
                              </w:rPr>
                            </m:ctrlPr>
                          </m:sSubSupPr>
                          <m:e>
                            <m:r>
                              <w:rPr>
                                <w:rFonts w:ascii="Cambria Math" w:eastAsia="Cambria Math" w:hAnsi="Cambria Math"/>
                              </w:rPr>
                              <m:t>I</m:t>
                            </m:r>
                          </m:e>
                          <m:sub>
                            <m:r>
                              <w:rPr>
                                <w:rFonts w:ascii="Cambria Math" w:eastAsia="Cambria Math" w:hAnsi="Cambria Math"/>
                              </w:rPr>
                              <m:t>n</m:t>
                            </m:r>
                          </m:sub>
                          <m:sup>
                            <m:r>
                              <w:rPr>
                                <w:rFonts w:ascii="Cambria Math" w:eastAsia="Cambria Math" w:hAnsi="Cambria Math"/>
                              </w:rPr>
                              <m:t>CCT</m:t>
                            </m:r>
                          </m:sup>
                        </m:sSubSup>
                      </m:e>
                    </m:mr>
                  </m:m>
                </m:e>
              </m:d>
            </m:e>
            <m:sub>
              <m:r>
                <w:rPr>
                  <w:rFonts w:ascii="Cambria Math" w:hAnsi="Cambria Math"/>
                </w:rPr>
                <m:t>n×4</m:t>
              </m:r>
            </m:sub>
          </m:sSub>
          <m:r>
            <w:rPr>
              <w:rFonts w:ascii="Cambria Math" w:hAnsi="Cambria Math"/>
            </w:rPr>
            <m:t xml:space="preserve"> , Y=</m:t>
          </m:r>
          <m:sSub>
            <m:sSubPr>
              <m:ctrlPr>
                <w:rPr>
                  <w:rFonts w:ascii="Cambria Math" w:hAnsi="Cambria Math"/>
                  <w:i/>
                </w:rPr>
              </m:ctrlPr>
            </m:sSub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i/>
                          </w:rPr>
                        </m:ctrlPr>
                      </m:e>
                    </m:mr>
                    <m:mr>
                      <m:e>
                        <m:r>
                          <w:rPr>
                            <w:rFonts w:ascii="Cambria Math" w:eastAsia="Cambria Math" w:hAnsi="Cambria Math"/>
                          </w:rPr>
                          <m:t>⋮</m:t>
                        </m:r>
                      </m:e>
                    </m:mr>
                    <m:mr>
                      <m:e>
                        <m:sSub>
                          <m:sSubPr>
                            <m:ctrlPr>
                              <w:rPr>
                                <w:rFonts w:ascii="Cambria Math" w:hAnsi="Cambria Math"/>
                                <w:i/>
                              </w:rPr>
                            </m:ctrlPr>
                          </m:sSubPr>
                          <m:e>
                            <m:r>
                              <w:rPr>
                                <w:rFonts w:ascii="Cambria Math" w:hAnsi="Cambria Math"/>
                              </w:rPr>
                              <m:t>Y</m:t>
                            </m:r>
                          </m:e>
                          <m:sub>
                            <m:r>
                              <w:rPr>
                                <w:rFonts w:ascii="Cambria Math" w:hAnsi="Cambria Math"/>
                              </w:rPr>
                              <m:t>n</m:t>
                            </m:r>
                          </m:sub>
                        </m:sSub>
                      </m:e>
                    </m:mr>
                  </m:m>
                </m:e>
              </m:d>
            </m:e>
            <m:sub>
              <m:r>
                <w:rPr>
                  <w:rFonts w:ascii="Cambria Math" w:hAnsi="Cambria Math"/>
                </w:rPr>
                <m:t>n×1</m:t>
              </m:r>
            </m:sub>
          </m:sSub>
          <m:r>
            <w:rPr>
              <w:rFonts w:ascii="Cambria Math" w:hAnsi="Cambria Math"/>
            </w:rPr>
            <m:t xml:space="preserve"> , β=</m:t>
          </m:r>
          <m:sSub>
            <m:sSubPr>
              <m:ctrlPr>
                <w:rPr>
                  <w:rFonts w:ascii="Cambria Math" w:hAnsi="Cambria Math"/>
                  <w:i/>
                </w:rPr>
              </m:ctrlPr>
            </m:sSub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β</m:t>
                            </m:r>
                          </m:e>
                          <m:sub>
                            <m:r>
                              <w:rPr>
                                <w:rFonts w:ascii="Cambria Math" w:hAnsi="Cambria Math"/>
                              </w:rPr>
                              <m:t>0</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β</m:t>
                            </m:r>
                          </m:e>
                          <m:sub>
                            <m:r>
                              <w:rPr>
                                <w:rFonts w:ascii="Cambria Math" w:hAnsi="Cambria Math"/>
                                <w:vertAlign w:val="subscript"/>
                              </w:rPr>
                              <m:t>IPC</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β</m:t>
                            </m:r>
                          </m:e>
                          <m:sub>
                            <m:r>
                              <w:rPr>
                                <w:rFonts w:ascii="Cambria Math" w:hAnsi="Cambria Math"/>
                                <w:vertAlign w:val="subscript"/>
                              </w:rPr>
                              <m:t>USD</m:t>
                            </m:r>
                          </m:sub>
                        </m:sSub>
                      </m:e>
                    </m:mr>
                    <m:mr>
                      <m:e>
                        <m:sSub>
                          <m:sSubPr>
                            <m:ctrlPr>
                              <w:rPr>
                                <w:rFonts w:ascii="Cambria Math" w:hAnsi="Cambria Math"/>
                                <w:i/>
                              </w:rPr>
                            </m:ctrlPr>
                          </m:sSubPr>
                          <m:e>
                            <m:r>
                              <w:rPr>
                                <w:rFonts w:ascii="Cambria Math" w:hAnsi="Cambria Math"/>
                              </w:rPr>
                              <m:t>β</m:t>
                            </m:r>
                          </m:e>
                          <m:sub>
                            <m:r>
                              <w:rPr>
                                <w:rFonts w:ascii="Cambria Math" w:hAnsi="Cambria Math"/>
                                <w:vertAlign w:val="subscript"/>
                              </w:rPr>
                              <m:t>CCT</m:t>
                            </m:r>
                          </m:sub>
                        </m:sSub>
                      </m:e>
                    </m:mr>
                  </m:m>
                </m:e>
              </m:d>
            </m:e>
            <m:sub>
              <m:r>
                <w:rPr>
                  <w:rFonts w:ascii="Cambria Math" w:hAnsi="Cambria Math"/>
                </w:rPr>
                <m:t>4×1</m:t>
              </m:r>
            </m:sub>
          </m:sSub>
          <m:r>
            <w:rPr>
              <w:rFonts w:ascii="Cambria Math" w:hAnsi="Cambria Math"/>
            </w:rPr>
            <m:t xml:space="preserve">  , ϵ=</m:t>
          </m:r>
          <m:sSub>
            <m:sSubPr>
              <m:ctrlPr>
                <w:rPr>
                  <w:rFonts w:ascii="Cambria Math" w:hAnsi="Cambria Math"/>
                  <w:i/>
                </w:rPr>
              </m:ctrlPr>
            </m:sSub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ϵ</m:t>
                            </m:r>
                          </m:e>
                          <m:sub>
                            <m:r>
                              <w:rPr>
                                <w:rFonts w:ascii="Cambria Math" w:hAnsi="Cambria Math"/>
                              </w:rPr>
                              <m:t>1</m:t>
                            </m:r>
                          </m:sub>
                        </m:sSub>
                        <m:ctrlPr>
                          <w:rPr>
                            <w:rFonts w:ascii="Cambria Math" w:eastAsia="Cambria Math" w:hAnsi="Cambria Math"/>
                            <w:i/>
                          </w:rPr>
                        </m:ctrlPr>
                      </m:e>
                    </m:mr>
                    <m:mr>
                      <m:e>
                        <m:sSub>
                          <m:sSubPr>
                            <m:ctrlPr>
                              <w:rPr>
                                <w:rFonts w:ascii="Cambria Math" w:hAnsi="Cambria Math"/>
                                <w:i/>
                              </w:rPr>
                            </m:ctrlPr>
                          </m:sSubPr>
                          <m:e>
                            <m:r>
                              <w:rPr>
                                <w:rFonts w:ascii="Cambria Math" w:hAnsi="Cambria Math"/>
                              </w:rPr>
                              <m:t>ϵ</m:t>
                            </m:r>
                          </m:e>
                          <m:sub>
                            <m:r>
                              <w:rPr>
                                <w:rFonts w:ascii="Cambria Math" w:hAnsi="Cambria Math"/>
                              </w:rPr>
                              <m:t>2</m:t>
                            </m:r>
                          </m:sub>
                        </m:sSub>
                        <m:ctrlPr>
                          <w:rPr>
                            <w:rFonts w:ascii="Cambria Math" w:eastAsia="Cambria Math" w:hAnsi="Cambria Math"/>
                            <w:i/>
                          </w:rPr>
                        </m:ctrlPr>
                      </m:e>
                    </m:mr>
                    <m:mr>
                      <m:e>
                        <m:r>
                          <w:rPr>
                            <w:rFonts w:ascii="Cambria Math" w:eastAsia="Cambria Math" w:hAnsi="Cambria Math"/>
                          </w:rPr>
                          <m:t>⋮</m:t>
                        </m:r>
                      </m:e>
                    </m:mr>
                    <m:mr>
                      <m:e>
                        <m:sSub>
                          <m:sSubPr>
                            <m:ctrlPr>
                              <w:rPr>
                                <w:rFonts w:ascii="Cambria Math" w:hAnsi="Cambria Math"/>
                                <w:i/>
                              </w:rPr>
                            </m:ctrlPr>
                          </m:sSubPr>
                          <m:e>
                            <m:r>
                              <w:rPr>
                                <w:rFonts w:ascii="Cambria Math" w:hAnsi="Cambria Math"/>
                              </w:rPr>
                              <m:t>ϵ</m:t>
                            </m:r>
                          </m:e>
                          <m:sub>
                            <m:r>
                              <w:rPr>
                                <w:rFonts w:ascii="Cambria Math" w:hAnsi="Cambria Math"/>
                              </w:rPr>
                              <m:t>n</m:t>
                            </m:r>
                          </m:sub>
                        </m:sSub>
                      </m:e>
                    </m:mr>
                  </m:m>
                </m:e>
              </m:d>
            </m:e>
            <m:sub>
              <m:r>
                <w:rPr>
                  <w:rFonts w:ascii="Cambria Math" w:hAnsi="Cambria Math"/>
                </w:rPr>
                <m:t>n×1</m:t>
              </m:r>
            </m:sub>
          </m:sSub>
        </m:oMath>
      </m:oMathPara>
    </w:p>
    <w:p w14:paraId="362E2365" w14:textId="77777777" w:rsidR="00E478E3" w:rsidRPr="00DD525B" w:rsidRDefault="00E478E3" w:rsidP="00DD525B">
      <w:pPr>
        <w:jc w:val="both"/>
      </w:pPr>
    </w:p>
    <w:p w14:paraId="00000076" w14:textId="45693663" w:rsidR="005B712B" w:rsidRPr="00DD525B" w:rsidRDefault="009663F7" w:rsidP="00DD525B">
      <w:pPr>
        <w:jc w:val="both"/>
      </w:pPr>
      <w:r w:rsidRPr="00DD525B">
        <w:t xml:space="preserve">El vector de estimadores paramétricos de </w:t>
      </w:r>
      <m:oMath>
        <m:r>
          <w:rPr>
            <w:rFonts w:ascii="Cambria Math" w:hAnsi="Cambria Math"/>
          </w:rPr>
          <m:t>MCO</m:t>
        </m:r>
      </m:oMath>
      <w:r w:rsidR="00811786" w:rsidRPr="00DD525B">
        <w:rPr>
          <w:iCs/>
        </w:rPr>
        <w:t xml:space="preserve"> </w:t>
      </w:r>
      <w:r w:rsidRPr="00DD525B">
        <w:t>se deriva analíticamente resolviendo el sistema lineal de ecuaciones normales:</w:t>
      </w:r>
    </w:p>
    <w:p w14:paraId="00000078" w14:textId="18716B4F" w:rsidR="005B712B" w:rsidRPr="00DD525B" w:rsidRDefault="00000000" w:rsidP="00DD525B">
      <w:pPr>
        <w:jc w:val="both"/>
        <w:rPr>
          <w:b/>
          <w:bCs/>
        </w:rPr>
      </w:pPr>
      <m:oMathPara>
        <m:oMath>
          <m:sSub>
            <m:sSubPr>
              <m:ctrlPr>
                <w:rPr>
                  <w:rFonts w:ascii="Cambria Math" w:hAnsi="Cambria Math"/>
                  <w:b/>
                  <w:bCs/>
                  <w:i/>
                </w:rPr>
              </m:ctrlPr>
            </m:sSubPr>
            <m:e>
              <m:acc>
                <m:accPr>
                  <m:ctrlPr>
                    <w:rPr>
                      <w:rFonts w:ascii="Cambria Math" w:hAnsi="Cambria Math"/>
                      <w:b/>
                      <w:bCs/>
                    </w:rPr>
                  </m:ctrlPr>
                </m:accPr>
                <m:e>
                  <m:r>
                    <m:rPr>
                      <m:sty m:val="b"/>
                    </m:rPr>
                    <w:rPr>
                      <w:rFonts w:ascii="Cambria Math" w:hAnsi="Cambria Math"/>
                    </w:rPr>
                    <m:t>β</m:t>
                  </m:r>
                </m:e>
              </m:acc>
            </m:e>
            <m:sub>
              <m:r>
                <m:rPr>
                  <m:sty m:val="bi"/>
                </m:rPr>
                <w:rPr>
                  <w:rFonts w:ascii="Cambria Math" w:hAnsi="Cambria Math"/>
                </w:rPr>
                <m:t>MCO</m:t>
              </m:r>
            </m:sub>
          </m:sSub>
          <m:r>
            <m:rPr>
              <m:sty m:val="bi"/>
            </m:rPr>
            <w:rPr>
              <w:rFonts w:ascii="Cambria Math" w:hAnsi="Cambria Math"/>
            </w:rPr>
            <m:t>=</m:t>
          </m:r>
          <m:sSup>
            <m:sSupPr>
              <m:ctrlPr>
                <w:rPr>
                  <w:rFonts w:ascii="Cambria Math" w:hAnsi="Cambria Math"/>
                  <w:b/>
                  <w:bCs/>
                  <w:i/>
                </w:rPr>
              </m:ctrlPr>
            </m:sSupPr>
            <m:e>
              <m:d>
                <m:dPr>
                  <m:ctrlPr>
                    <w:rPr>
                      <w:rFonts w:ascii="Cambria Math" w:hAnsi="Cambria Math"/>
                      <w:b/>
                      <w:bCs/>
                    </w:rPr>
                  </m:ctrlPr>
                </m:dPr>
                <m:e>
                  <m:sSup>
                    <m:sSupPr>
                      <m:ctrlPr>
                        <w:rPr>
                          <w:rFonts w:ascii="Cambria Math" w:hAnsi="Cambria Math"/>
                          <w:b/>
                          <w:bCs/>
                          <w:i/>
                        </w:rPr>
                      </m:ctrlPr>
                    </m:sSupPr>
                    <m:e>
                      <m:r>
                        <m:rPr>
                          <m:sty m:val="bi"/>
                        </m:rPr>
                        <w:rPr>
                          <w:rFonts w:ascii="Cambria Math" w:hAnsi="Cambria Math"/>
                        </w:rPr>
                        <m:t>X</m:t>
                      </m:r>
                      <m:ctrlPr>
                        <w:rPr>
                          <w:rFonts w:ascii="Cambria Math" w:hAnsi="Cambria Math"/>
                          <w:b/>
                          <w:bCs/>
                        </w:rPr>
                      </m:ctrlPr>
                    </m:e>
                    <m:sup>
                      <m:r>
                        <m:rPr>
                          <m:sty m:val="bi"/>
                        </m:rPr>
                        <w:rPr>
                          <w:rFonts w:ascii="Cambria Math" w:hAnsi="Cambria Math"/>
                        </w:rPr>
                        <m:t>T</m:t>
                      </m:r>
                    </m:sup>
                  </m:sSup>
                  <m:r>
                    <m:rPr>
                      <m:sty m:val="bi"/>
                    </m:rPr>
                    <w:rPr>
                      <w:rFonts w:ascii="Cambria Math" w:hAnsi="Cambria Math"/>
                    </w:rPr>
                    <m:t>X</m:t>
                  </m:r>
                  <m:ctrlPr>
                    <w:rPr>
                      <w:rFonts w:ascii="Cambria Math" w:hAnsi="Cambria Math"/>
                      <w:b/>
                      <w:bCs/>
                      <w:i/>
                    </w:rPr>
                  </m:ctrlPr>
                </m:e>
              </m:d>
            </m:e>
            <m:sup>
              <m:r>
                <m:rPr>
                  <m:sty m:val="bi"/>
                </m:rPr>
                <w:rPr>
                  <w:rFonts w:ascii="Cambria Math" w:hAnsi="Cambria Math"/>
                </w:rPr>
                <m:t>-1</m:t>
              </m:r>
            </m:sup>
          </m:sSup>
          <m:sSup>
            <m:sSupPr>
              <m:ctrlPr>
                <w:rPr>
                  <w:rFonts w:ascii="Cambria Math" w:hAnsi="Cambria Math"/>
                  <w:b/>
                  <w:bCs/>
                  <w:i/>
                </w:rPr>
              </m:ctrlPr>
            </m:sSupPr>
            <m:e>
              <m:r>
                <m:rPr>
                  <m:sty m:val="bi"/>
                </m:rPr>
                <w:rPr>
                  <w:rFonts w:ascii="Cambria Math" w:hAnsi="Cambria Math"/>
                </w:rPr>
                <m:t>X</m:t>
              </m:r>
              <m:ctrlPr>
                <w:rPr>
                  <w:rFonts w:ascii="Cambria Math" w:hAnsi="Cambria Math"/>
                  <w:b/>
                  <w:bCs/>
                </w:rPr>
              </m:ctrlPr>
            </m:e>
            <m:sup>
              <m:r>
                <m:rPr>
                  <m:sty m:val="bi"/>
                </m:rPr>
                <w:rPr>
                  <w:rFonts w:ascii="Cambria Math" w:hAnsi="Cambria Math"/>
                </w:rPr>
                <m:t>T</m:t>
              </m:r>
            </m:sup>
          </m:sSup>
          <m:r>
            <m:rPr>
              <m:sty m:val="bi"/>
            </m:rPr>
            <w:rPr>
              <w:rFonts w:ascii="Cambria Math" w:hAnsi="Cambria Math"/>
            </w:rPr>
            <m:t>Y</m:t>
          </m:r>
        </m:oMath>
      </m:oMathPara>
    </w:p>
    <w:p w14:paraId="58334D25" w14:textId="77777777" w:rsidR="00D03F7E" w:rsidRPr="00DD525B" w:rsidRDefault="00D03F7E" w:rsidP="00DD525B">
      <w:pPr>
        <w:jc w:val="both"/>
        <w:rPr>
          <w:b/>
          <w:bCs/>
        </w:rPr>
      </w:pPr>
    </w:p>
    <w:p w14:paraId="00000079" w14:textId="3C3A5F49" w:rsidR="005B712B" w:rsidRPr="00DD525B" w:rsidRDefault="00000000" w:rsidP="00DD525B">
      <w:pPr>
        <w:jc w:val="both"/>
        <w:rPr>
          <w:b/>
          <w:bCs/>
        </w:rPr>
      </w:pPr>
      <w:r w:rsidRPr="00DD525B">
        <w:rPr>
          <w:b/>
          <w:bCs/>
        </w:rPr>
        <w:t>9. EL COLAPSO DE LA INFERENCIA TRADICIONAL POR MULTICOLINEALIDAD ESTRUCTURAL</w:t>
      </w:r>
    </w:p>
    <w:p w14:paraId="0000007A" w14:textId="40DFEBA6" w:rsidR="005B712B" w:rsidRPr="00DD525B" w:rsidRDefault="00000000" w:rsidP="00DD525B">
      <w:pPr>
        <w:jc w:val="both"/>
      </w:pPr>
      <w:r w:rsidRPr="00DD525B">
        <w:t xml:space="preserve">La aplicación práctica del estimador de </w:t>
      </w:r>
      <m:oMath>
        <m:r>
          <w:rPr>
            <w:rFonts w:ascii="Cambria Math" w:hAnsi="Cambria Math"/>
          </w:rPr>
          <m:t>MCO</m:t>
        </m:r>
      </m:oMath>
      <w:r w:rsidRPr="00DD525B">
        <w:t xml:space="preserve"> sobre series de tiempo nominales insertas en entornos con inflación de alta densidad padece de un </w:t>
      </w:r>
      <w:r w:rsidRPr="00DD525B">
        <w:rPr>
          <w:b/>
          <w:bCs/>
        </w:rPr>
        <w:t>defecto econométrico letal</w:t>
      </w:r>
      <w:r w:rsidRPr="00DD525B">
        <w:t xml:space="preserve">: el supuesto fundamental de Gauss-Markov </w:t>
      </w:r>
      <w:r w:rsidR="00811786" w:rsidRPr="00DD525B">
        <w:t>(</w:t>
      </w:r>
      <w:r w:rsidRPr="00DD525B">
        <w:t xml:space="preserve">que </w:t>
      </w:r>
      <w:r w:rsidRPr="00DD525B">
        <w:rPr>
          <w:i/>
          <w:iCs/>
        </w:rPr>
        <w:t xml:space="preserve">exige la independencia lineal absoluta de las variables </w:t>
      </w:r>
      <w:r w:rsidRPr="00DD525B">
        <w:t xml:space="preserve">explicativas dentro de la matriz de diseño </w:t>
      </w:r>
      <m:oMath>
        <m:r>
          <m:rPr>
            <m:sty m:val="bi"/>
          </m:rPr>
          <w:rPr>
            <w:rFonts w:ascii="Cambria Math" w:hAnsi="Cambria Math"/>
          </w:rPr>
          <m:t>X</m:t>
        </m:r>
      </m:oMath>
      <w:r w:rsidR="00811786" w:rsidRPr="00DD525B">
        <w:t>),</w:t>
      </w:r>
      <w:r w:rsidRPr="00DD525B">
        <w:t xml:space="preserve"> </w:t>
      </w:r>
      <w:r w:rsidRPr="00DD525B">
        <w:rPr>
          <w:i/>
          <w:iCs/>
        </w:rPr>
        <w:t>se vulnera de forma sistémica</w:t>
      </w:r>
      <w:r w:rsidRPr="00DD525B">
        <w:t>. Debido a mecanismos de indexación implícitos y explícitos, los determinantes nominales (</w:t>
      </w:r>
      <m:oMath>
        <m:r>
          <w:rPr>
            <w:rFonts w:ascii="Cambria Math" w:hAnsi="Cambria Math"/>
          </w:rPr>
          <m:t>IPC</m:t>
        </m:r>
      </m:oMath>
      <w:r w:rsidRPr="00DD525B">
        <w:t xml:space="preserve">, </w:t>
      </w:r>
      <m:oMath>
        <m:r>
          <w:rPr>
            <w:rFonts w:ascii="Cambria Math" w:hAnsi="Cambria Math"/>
          </w:rPr>
          <m:t>USD</m:t>
        </m:r>
      </m:oMath>
      <w:r w:rsidRPr="00DD525B">
        <w:t xml:space="preserve"> y </w:t>
      </w:r>
      <m:oMath>
        <m:r>
          <w:rPr>
            <w:rFonts w:ascii="Cambria Math" w:hAnsi="Cambria Math"/>
          </w:rPr>
          <m:t>CCT</m:t>
        </m:r>
      </m:oMath>
      <w:r w:rsidRPr="00DD525B">
        <w:t xml:space="preserve">) se mueven conjuntamente en trayectorias co-integradas, engendrando un fenómeno de </w:t>
      </w:r>
      <w:r w:rsidRPr="00DD525B">
        <w:rPr>
          <w:b/>
          <w:bCs/>
        </w:rPr>
        <w:lastRenderedPageBreak/>
        <w:t>Multicolinealidad Estructural</w:t>
      </w:r>
      <w:r w:rsidRPr="00DD525B">
        <w:t>.</w:t>
      </w:r>
    </w:p>
    <w:p w14:paraId="6FB8B0CA" w14:textId="77777777" w:rsidR="00811786" w:rsidRPr="00DD525B" w:rsidRDefault="00811786" w:rsidP="00DD525B">
      <w:pPr>
        <w:jc w:val="both"/>
      </w:pPr>
    </w:p>
    <w:p w14:paraId="0000007B" w14:textId="488447CF" w:rsidR="005B712B" w:rsidRPr="00DD525B" w:rsidRDefault="00000000" w:rsidP="00DD525B">
      <w:pPr>
        <w:jc w:val="both"/>
        <w:rPr>
          <w:u w:val="single"/>
        </w:rPr>
      </w:pPr>
      <w:r w:rsidRPr="00DD525B">
        <w:rPr>
          <w:u w:val="single"/>
        </w:rPr>
        <w:t xml:space="preserve">9.1. Geometría matricial del fallo de </w:t>
      </w:r>
      <m:oMath>
        <m:r>
          <w:rPr>
            <w:rFonts w:ascii="Cambria Math" w:hAnsi="Cambria Math"/>
            <w:u w:val="single"/>
          </w:rPr>
          <m:t>MCO</m:t>
        </m:r>
      </m:oMath>
    </w:p>
    <w:p w14:paraId="3F8980E8" w14:textId="13D2D328" w:rsidR="00D03F7E" w:rsidRPr="00DD525B" w:rsidRDefault="00000000" w:rsidP="00DD525B">
      <w:pPr>
        <w:jc w:val="both"/>
      </w:pPr>
      <w:r w:rsidRPr="00DD525B">
        <w:t>Desde una perspectiva puramente matemática y lineal, la multicolinealidad induce una pérdida crítica de ortogonalidad</w:t>
      </w:r>
      <w:r w:rsidR="009433F5" w:rsidRPr="00DD525B">
        <w:t xml:space="preserve"> </w:t>
      </w:r>
      <w:r w:rsidR="00226086" w:rsidRPr="00DD525B">
        <w:rPr>
          <w:rStyle w:val="Refdenotaalpie"/>
        </w:rPr>
        <w:footnoteReference w:id="5"/>
      </w:r>
      <w:r w:rsidRPr="00DD525B">
        <w:t xml:space="preserve"> en el espacio muestral definido por las columnas de la matriz de información </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vertAlign w:val="superscript"/>
              </w:rPr>
              <m:t>T</m:t>
            </m:r>
          </m:sup>
        </m:sSup>
        <m:r>
          <m:rPr>
            <m:sty m:val="bi"/>
          </m:rPr>
          <w:rPr>
            <w:rFonts w:ascii="Cambria Math" w:hAnsi="Cambria Math"/>
          </w:rPr>
          <m:t>⋅X</m:t>
        </m:r>
      </m:oMath>
      <w:r w:rsidRPr="00DD525B">
        <w:t xml:space="preserve">. </w:t>
      </w:r>
    </w:p>
    <w:p w14:paraId="00000082" w14:textId="49309065" w:rsidR="005B712B" w:rsidRPr="00DD525B" w:rsidRDefault="00000000" w:rsidP="00DD525B">
      <w:pPr>
        <w:jc w:val="both"/>
      </w:pPr>
      <w:r w:rsidRPr="00DD525B">
        <w:t>Est</w:t>
      </w:r>
      <w:r w:rsidR="00E62498" w:rsidRPr="00DD525B">
        <w:t xml:space="preserve">o </w:t>
      </w:r>
      <w:r w:rsidRPr="00DD525B">
        <w:t>destruye la significancia estadística individual de los parámetros y desestabiliza por completo el proceso de inferencia. Fluctuaciones marginales o ruidos aleatorios en la carga de datos</w:t>
      </w:r>
      <w:r w:rsidR="00DE278A" w:rsidRPr="00DD525B">
        <w:t>,</w:t>
      </w:r>
      <w:r w:rsidRPr="00DD525B">
        <w:t xml:space="preserve"> provocan oscilaciones impredecibles en las estimaciones de los coeficientes, arrojando signos contraintuitivos y lógicamente inconsistentes con la teoría microeconómica fundamental (</w:t>
      </w:r>
      <w:r w:rsidR="00226086" w:rsidRPr="00DD525B">
        <w:t>por ejemplo</w:t>
      </w:r>
      <w:r w:rsidRPr="00DD525B">
        <w:t xml:space="preserve">, </w:t>
      </w:r>
      <w:r w:rsidR="00E62498" w:rsidRPr="00DD525B">
        <w:t xml:space="preserve">haría inferir </w:t>
      </w:r>
      <w:r w:rsidRPr="00DD525B">
        <w:t xml:space="preserve">que un incremento paritario provoca </w:t>
      </w:r>
      <w:r w:rsidR="00E62498" w:rsidRPr="00DD525B">
        <w:t xml:space="preserve">linealmente </w:t>
      </w:r>
      <w:r w:rsidRPr="00DD525B">
        <w:t xml:space="preserve">una disminución neta en el arancel), lo cual descalifica por completo al estimador de </w:t>
      </w:r>
      <m:oMath>
        <m:r>
          <w:rPr>
            <w:rFonts w:ascii="Cambria Math" w:hAnsi="Cambria Math"/>
          </w:rPr>
          <m:t>MCO</m:t>
        </m:r>
      </m:oMath>
      <w:r w:rsidRPr="00DD525B">
        <w:t xml:space="preserve"> tradicional en este tipo de contextos.</w:t>
      </w:r>
    </w:p>
    <w:p w14:paraId="00000083" w14:textId="77777777" w:rsidR="005B712B" w:rsidRPr="00DD525B" w:rsidRDefault="005B712B" w:rsidP="00DD525B">
      <w:pPr>
        <w:jc w:val="both"/>
      </w:pPr>
    </w:p>
    <w:p w14:paraId="00000084" w14:textId="5C03A597" w:rsidR="005B712B" w:rsidRPr="00DD525B" w:rsidRDefault="00000000" w:rsidP="00DD525B">
      <w:pPr>
        <w:jc w:val="both"/>
        <w:rPr>
          <w:b/>
          <w:bCs/>
        </w:rPr>
      </w:pPr>
      <w:r w:rsidRPr="00DD525B">
        <w:rPr>
          <w:b/>
          <w:bCs/>
        </w:rPr>
        <w:t>10. REGULARIZACIÓN MEDIANTE REGRESIÓN RIDGE (CRESTA) Y CONTRACCIÓN ASINTÓTICA</w:t>
      </w:r>
    </w:p>
    <w:p w14:paraId="00000085" w14:textId="01725151" w:rsidR="005B712B" w:rsidRPr="00DD525B" w:rsidRDefault="00000000" w:rsidP="00DD525B">
      <w:pPr>
        <w:jc w:val="both"/>
      </w:pPr>
      <w:r w:rsidRPr="00DD525B">
        <w:t xml:space="preserve">Para neutralizar el colapso numérico de </w:t>
      </w:r>
      <m:oMath>
        <m:r>
          <w:rPr>
            <w:rFonts w:ascii="Cambria Math" w:hAnsi="Cambria Math"/>
          </w:rPr>
          <m:t>MCO</m:t>
        </m:r>
      </m:oMath>
      <w:r w:rsidRPr="00DD525B">
        <w:t xml:space="preserve"> provocado </w:t>
      </w:r>
      <w:r w:rsidR="00DE278A" w:rsidRPr="00DD525B">
        <w:t xml:space="preserve">el comportamiento </w:t>
      </w:r>
      <w:proofErr w:type="spellStart"/>
      <w:r w:rsidR="00DE278A" w:rsidRPr="00DD525B">
        <w:t>multicolineal</w:t>
      </w:r>
      <w:proofErr w:type="spellEnd"/>
      <w:r w:rsidRPr="00DD525B">
        <w:t xml:space="preserve"> de las series </w:t>
      </w:r>
      <w:r w:rsidR="00DE278A" w:rsidRPr="00DD525B">
        <w:t xml:space="preserve">de datos </w:t>
      </w:r>
      <w:r w:rsidRPr="00DD525B">
        <w:t xml:space="preserve">argentinas, el marco econométrico incorpora el método de regularización de </w:t>
      </w:r>
      <w:r w:rsidRPr="00DD525B">
        <w:rPr>
          <w:b/>
          <w:bCs/>
        </w:rPr>
        <w:t>Regresión Ridge (Regresión Cresta o Regularización Tikhonov)</w:t>
      </w:r>
      <w:r w:rsidRPr="00DD525B">
        <w:t>.</w:t>
      </w:r>
    </w:p>
    <w:p w14:paraId="00000088" w14:textId="7E227A5F" w:rsidR="005B712B" w:rsidRPr="00DD525B" w:rsidRDefault="00000000" w:rsidP="00DD525B">
      <w:pPr>
        <w:jc w:val="both"/>
        <w:rPr>
          <w:color w:val="EE0000"/>
        </w:rPr>
      </w:pPr>
      <w:r w:rsidRPr="00DD525B">
        <w:t xml:space="preserve">La Regresión Ridge introduce una penalización sujeta a la </w:t>
      </w:r>
      <w:r w:rsidRPr="00DD525B">
        <w:rPr>
          <w:b/>
          <w:bCs/>
        </w:rPr>
        <w:t>Norma Euclídea Coeficiente (</w:t>
      </w:r>
      <m:oMath>
        <m:sSub>
          <m:sSubPr>
            <m:ctrlPr>
              <w:rPr>
                <w:rFonts w:ascii="Cambria Math" w:hAnsi="Cambria Math"/>
                <w:b/>
                <w:bCs/>
                <w:i/>
                <w:iCs/>
              </w:rPr>
            </m:ctrlPr>
          </m:sSubPr>
          <m:e>
            <m:r>
              <m:rPr>
                <m:sty m:val="bi"/>
              </m:rPr>
              <w:rPr>
                <w:rFonts w:ascii="Cambria Math" w:hAnsi="Cambria Math"/>
              </w:rPr>
              <m:t>L</m:t>
            </m:r>
          </m:e>
          <m:sub>
            <m:r>
              <m:rPr>
                <m:sty m:val="bi"/>
              </m:rPr>
              <w:rPr>
                <w:rFonts w:ascii="Cambria Math" w:hAnsi="Cambria Math"/>
              </w:rPr>
              <m:t>2</m:t>
            </m:r>
          </m:sub>
        </m:sSub>
      </m:oMath>
      <w:r w:rsidRPr="00DD525B">
        <w:rPr>
          <w:b/>
          <w:bCs/>
        </w:rPr>
        <w:t>)</w:t>
      </w:r>
      <w:r w:rsidR="00B40B47" w:rsidRPr="00DD525B">
        <w:rPr>
          <w:rStyle w:val="Refdenotaalpie"/>
        </w:rPr>
        <w:footnoteReference w:id="6"/>
      </w:r>
      <w:r w:rsidRPr="00DD525B">
        <w:t xml:space="preserve"> sobre la magnitud o longitud total del vector de parámetros explicativos. </w:t>
      </w:r>
    </w:p>
    <w:p w14:paraId="00000089" w14:textId="273168D9" w:rsidR="005B712B" w:rsidRPr="00DD525B" w:rsidRDefault="00000000" w:rsidP="00DD525B">
      <w:pPr>
        <w:jc w:val="both"/>
      </w:pPr>
      <w:r w:rsidRPr="00DD525B">
        <w:t>La resolución analítica directa de la optimización de esta función de pérdida penalizada</w:t>
      </w:r>
      <w:r w:rsidR="00E62498" w:rsidRPr="00DD525B">
        <w:t>,</w:t>
      </w:r>
      <w:r w:rsidRPr="00DD525B">
        <w:t xml:space="preserve"> genera de forma exacta el </w:t>
      </w:r>
      <w:r w:rsidRPr="00DD525B">
        <w:rPr>
          <w:b/>
          <w:bCs/>
        </w:rPr>
        <w:t>Estimador Ridge Ordinario (</w:t>
      </w:r>
      <m:oMath>
        <m:sSub>
          <m:sSubPr>
            <m:ctrlPr>
              <w:rPr>
                <w:rFonts w:ascii="Cambria Math" w:hAnsi="Cambria Math"/>
                <w:i/>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oMath>
      <w:r w:rsidRPr="00DD525B">
        <w:rPr>
          <w:b/>
          <w:bCs/>
        </w:rPr>
        <w:t>)</w:t>
      </w:r>
      <w:r w:rsidRPr="00DD525B">
        <w:t>:</w:t>
      </w:r>
    </w:p>
    <w:p w14:paraId="28974A7D" w14:textId="07CC7D7C" w:rsidR="00431797" w:rsidRPr="00DD525B" w:rsidRDefault="00000000" w:rsidP="00DD525B">
      <w:pPr>
        <w:jc w:val="both"/>
        <w:rPr>
          <w:b/>
          <w:bCs/>
        </w:rPr>
      </w:pPr>
      <m:oMathPara>
        <m:oMath>
          <m:sSub>
            <m:sSubPr>
              <m:ctrlPr>
                <w:rPr>
                  <w:rFonts w:ascii="Cambria Math" w:hAnsi="Cambria Math"/>
                  <w:i/>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⋅X+λ⋅</m:t>
                  </m:r>
                  <m:r>
                    <m:rPr>
                      <m:sty m:val="bi"/>
                    </m:rPr>
                    <w:rPr>
                      <w:rFonts w:ascii="Cambria Math" w:hAnsi="Cambria Math"/>
                    </w:rPr>
                    <m:t>I</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0000008B" w14:textId="3A0A4332" w:rsidR="005B712B" w:rsidRPr="00DD525B" w:rsidRDefault="00000000" w:rsidP="00DD525B">
      <w:pPr>
        <w:jc w:val="both"/>
      </w:pPr>
      <w:r w:rsidRPr="00DD525B">
        <w:t xml:space="preserve">Donde </w:t>
      </w:r>
      <m:oMath>
        <m:r>
          <m:rPr>
            <m:sty m:val="bi"/>
          </m:rPr>
          <w:rPr>
            <w:rFonts w:ascii="Cambria Math" w:hAnsi="Cambria Math"/>
          </w:rPr>
          <m:t>I</m:t>
        </m:r>
      </m:oMath>
      <w:r w:rsidRPr="00DD525B">
        <w:t xml:space="preserve"> denota la matriz identidad del sistema, estructurada con una dimensión de </w:t>
      </w:r>
      <m:oMath>
        <m:r>
          <w:rPr>
            <w:rFonts w:ascii="Cambria Math" w:hAnsi="Cambria Math"/>
          </w:rPr>
          <m:t>4×4</m:t>
        </m:r>
      </m:oMath>
      <w:r w:rsidRPr="00DD525B">
        <w:t xml:space="preserve">. Para la calibración empírica y estabilización analítica del modelo de costos frente a las series temporales </w:t>
      </w:r>
      <w:r w:rsidR="00E62498" w:rsidRPr="00DD525B">
        <w:t>del modelo</w:t>
      </w:r>
      <w:r w:rsidRPr="00DD525B">
        <w:t>, se adopta de forma técnica fija</w:t>
      </w:r>
      <w:r w:rsidR="00E62498" w:rsidRPr="00DD525B">
        <w:t>,</w:t>
      </w:r>
      <w:r w:rsidRPr="00DD525B">
        <w:t xml:space="preserve"> un parámetro de penalización estándar equivalente a </w:t>
      </w:r>
      <m:oMath>
        <m:r>
          <w:rPr>
            <w:rFonts w:ascii="Cambria Math" w:hAnsi="Cambria Math"/>
          </w:rPr>
          <m:t>λ=</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DD525B">
        <w:t>.</w:t>
      </w:r>
    </w:p>
    <w:p w14:paraId="3F1B761F" w14:textId="77777777" w:rsidR="00B40B47" w:rsidRPr="00DD525B" w:rsidRDefault="00B40B47" w:rsidP="00DD525B">
      <w:pPr>
        <w:jc w:val="both"/>
      </w:pPr>
    </w:p>
    <w:p w14:paraId="0000008C" w14:textId="61BA31F5" w:rsidR="005B712B" w:rsidRPr="00DD525B" w:rsidRDefault="00000000" w:rsidP="00DD525B">
      <w:pPr>
        <w:jc w:val="both"/>
        <w:rPr>
          <w:u w:val="single"/>
        </w:rPr>
      </w:pPr>
      <w:r w:rsidRPr="00DD525B">
        <w:rPr>
          <w:u w:val="single"/>
        </w:rPr>
        <w:t>10.1. El mecanismo de estabilización espectral del intercambio sesgo-varianza</w:t>
      </w:r>
    </w:p>
    <w:p w14:paraId="0000008D" w14:textId="36C0A1F7" w:rsidR="005B712B" w:rsidRPr="00DD525B" w:rsidRDefault="00000000" w:rsidP="00DD525B">
      <w:pPr>
        <w:jc w:val="both"/>
      </w:pPr>
      <w:r w:rsidRPr="00DD525B">
        <w:t xml:space="preserve">El impacto algebraico fundamental de inyectar el término de regularización </w:t>
      </w:r>
      <m:oMath>
        <m:r>
          <w:rPr>
            <w:rFonts w:ascii="Cambria Math" w:hAnsi="Cambria Math"/>
          </w:rPr>
          <m:t>λ⋅</m:t>
        </m:r>
        <m:r>
          <m:rPr>
            <m:sty m:val="bi"/>
          </m:rPr>
          <w:rPr>
            <w:rFonts w:ascii="Cambria Math" w:hAnsi="Cambria Math"/>
          </w:rPr>
          <m:t>I</m:t>
        </m:r>
      </m:oMath>
      <w:r w:rsidRPr="00DD525B">
        <w:t xml:space="preserve"> dentro de la operación inversa</w:t>
      </w:r>
      <w:r w:rsidR="00E62498" w:rsidRPr="00DD525B">
        <w:t>,</w:t>
      </w:r>
      <w:r w:rsidRPr="00DD525B">
        <w:t xml:space="preserve"> radica en una alteración directa sobre la diagonal principal de la matriz de información, sumando el escalar constante </w:t>
      </w:r>
      <m:oMath>
        <m:r>
          <w:rPr>
            <w:rFonts w:ascii="Cambria Math" w:hAnsi="Cambria Math"/>
          </w:rPr>
          <m:t>λ</m:t>
        </m:r>
      </m:oMath>
      <w:r w:rsidRPr="00DD525B">
        <w:t xml:space="preserve"> a cada elemento de la diagonal y operando una traslación ortogonal exacta sobre el espectro de la matriz. Si los autovalores de la matriz original</w:t>
      </w:r>
      <w:r w:rsidR="00431797" w:rsidRPr="00DD525B">
        <w:t xml:space="preserve">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sidRPr="00DD525B">
        <w:t xml:space="preserve"> eran</w:t>
      </w:r>
      <w:r w:rsidR="00431797" w:rsidRPr="00DD525B">
        <w:t xml:space="preserve"> </w:t>
      </w:r>
      <m:oMath>
        <m:sSub>
          <m:sSubPr>
            <m:ctrlPr>
              <w:rPr>
                <w:rFonts w:ascii="Cambria Math" w:hAnsi="Cambria Math"/>
                <w:i/>
              </w:rPr>
            </m:ctrlPr>
          </m:sSubPr>
          <m:e>
            <m:r>
              <w:rPr>
                <w:rFonts w:ascii="Cambria Math" w:hAnsi="Cambria Math"/>
              </w:rPr>
              <m:t>λ</m:t>
            </m:r>
          </m:e>
          <m:sub>
            <m:r>
              <w:rPr>
                <w:rFonts w:ascii="Cambria Math" w:hAnsi="Cambria Math"/>
              </w:rPr>
              <m:t>j</m:t>
            </m:r>
          </m:sub>
        </m:sSub>
      </m:oMath>
      <w:r w:rsidRPr="00DD525B">
        <w:t>, los autovalores de la nueva matriz regularizada pasan a ser de forma exacta</w:t>
      </w:r>
      <w:r w:rsidR="00431797" w:rsidRPr="00DD525B">
        <w:t xml:space="preserve"> (</w:t>
      </w:r>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+λ</m:t>
        </m:r>
      </m:oMath>
      <w:r w:rsidR="00431797" w:rsidRPr="00DD525B">
        <w:t>)</w:t>
      </w:r>
      <w:r w:rsidRPr="00DD525B">
        <w:t>. Consecuentemente, el autovalor mínimo se aleja instantáneamente de la zona de colapso de la nulidad (</w:t>
      </w:r>
      <m:oMath>
        <m:sSub>
          <m:sSubPr>
            <m:ctrlPr>
              <w:rPr>
                <w:rFonts w:ascii="Cambria Math" w:hAnsi="Cambria Math"/>
                <w:i/>
              </w:rPr>
            </m:ctrlPr>
          </m:sSubPr>
          <m:e>
            <m:r>
              <w:rPr>
                <w:rFonts w:ascii="Cambria Math" w:hAnsi="Cambria Math"/>
              </w:rPr>
              <m:t>λ</m:t>
            </m:r>
          </m:e>
          <m:sub>
            <m:r>
              <w:rPr>
                <w:rFonts w:ascii="Cambria Math" w:hAnsi="Cambria Math"/>
                <w:vertAlign w:val="subscript"/>
              </w:rPr>
              <m:t>mín</m:t>
            </m:r>
          </m:sub>
        </m:sSub>
        <m:r>
          <w:rPr>
            <w:rFonts w:ascii="Cambria Math" w:hAnsi="Cambria Math"/>
          </w:rPr>
          <m:t>+λ&gt;0</m:t>
        </m:r>
      </m:oMath>
      <w:r w:rsidRPr="00DD525B">
        <w:t>), garantizando que la expresión matricial</w:t>
      </w:r>
      <w:r w:rsidR="00431797" w:rsidRPr="00DD525B">
        <w:t xml:space="preserve">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⋅X+λ⋅</m:t>
        </m:r>
        <m:r>
          <m:rPr>
            <m:sty m:val="bi"/>
          </m:rPr>
          <w:rPr>
            <w:rFonts w:ascii="Cambria Math" w:hAnsi="Cambria Math"/>
          </w:rPr>
          <m:t>I</m:t>
        </m:r>
      </m:oMath>
      <w:r w:rsidR="00431797" w:rsidRPr="00DD525B">
        <w:t xml:space="preserve">) </w:t>
      </w:r>
      <w:r w:rsidRPr="00DD525B">
        <w:t>se mantenga estrictamente definida positiva, simétrica y con rango completo, blindando la operación de inversión numérica frente a cualquier colinealidad extrema.</w:t>
      </w:r>
    </w:p>
    <w:p w14:paraId="0000008E" w14:textId="5C76E7D0" w:rsidR="005B712B" w:rsidRPr="00DD525B" w:rsidRDefault="00000000" w:rsidP="00DD525B">
      <w:pPr>
        <w:jc w:val="both"/>
      </w:pPr>
      <w:r w:rsidRPr="00DD525B">
        <w:t xml:space="preserve">Mediante este procedimiento de encogimiento asintótico, la Regresión Ridge resigna el </w:t>
      </w:r>
      <w:proofErr w:type="spellStart"/>
      <w:r w:rsidRPr="00DD525B">
        <w:t>insesgamiento</w:t>
      </w:r>
      <w:proofErr w:type="spellEnd"/>
      <w:r w:rsidRPr="00DD525B">
        <w:t xml:space="preserve"> estricto a cambio de una reducción drástica y masiva en la inflación de las varianzas de los parámetros, bajo la lógica del </w:t>
      </w:r>
      <w:r w:rsidRPr="00DD525B">
        <w:rPr>
          <w:b/>
          <w:bCs/>
        </w:rPr>
        <w:t>Intercambio Sesgo-Varianza (</w:t>
      </w:r>
      <w:r w:rsidRPr="00DD525B">
        <w:rPr>
          <w:b/>
          <w:bCs/>
          <w:i/>
          <w:iCs/>
        </w:rPr>
        <w:t>Bias-</w:t>
      </w:r>
      <w:proofErr w:type="spellStart"/>
      <w:r w:rsidRPr="00DD525B">
        <w:rPr>
          <w:b/>
          <w:bCs/>
          <w:i/>
          <w:iCs/>
        </w:rPr>
        <w:t>Variance</w:t>
      </w:r>
      <w:proofErr w:type="spellEnd"/>
      <w:r w:rsidRPr="00DD525B">
        <w:rPr>
          <w:b/>
          <w:bCs/>
          <w:i/>
          <w:iCs/>
        </w:rPr>
        <w:t xml:space="preserve"> </w:t>
      </w:r>
      <w:proofErr w:type="spellStart"/>
      <w:r w:rsidRPr="00DD525B">
        <w:rPr>
          <w:b/>
          <w:bCs/>
          <w:i/>
          <w:iCs/>
        </w:rPr>
        <w:t>Trade</w:t>
      </w:r>
      <w:proofErr w:type="spellEnd"/>
      <w:r w:rsidRPr="00DD525B">
        <w:rPr>
          <w:b/>
          <w:bCs/>
          <w:i/>
          <w:iCs/>
        </w:rPr>
        <w:t>-off</w:t>
      </w:r>
      <w:r w:rsidRPr="00DD525B">
        <w:rPr>
          <w:b/>
          <w:bCs/>
        </w:rPr>
        <w:t>)</w:t>
      </w:r>
      <w:r w:rsidRPr="00DD525B">
        <w:t xml:space="preserve">. En presencia de alta multicolinealidad estructural, esta estrategia metodológica </w:t>
      </w:r>
      <w:r w:rsidRPr="00DD525B">
        <w:lastRenderedPageBreak/>
        <w:t>minimiza de forma neta el Error Cuadrático Medio (</w:t>
      </w:r>
      <m:oMath>
        <m:r>
          <w:rPr>
            <w:rFonts w:ascii="Cambria Math" w:hAnsi="Cambria Math"/>
          </w:rPr>
          <m:t>MSE</m:t>
        </m:r>
      </m:oMath>
      <w:r w:rsidRPr="00DD525B">
        <w:t xml:space="preserve">) general del modelo con respecto a las estimaciones inestables de </w:t>
      </w:r>
      <m:oMath>
        <m:r>
          <w:rPr>
            <w:rFonts w:ascii="Cambria Math" w:hAnsi="Cambria Math"/>
          </w:rPr>
          <m:t>MCO</m:t>
        </m:r>
      </m:oMath>
      <w:r w:rsidRPr="00DD525B">
        <w:t>:</w:t>
      </w:r>
    </w:p>
    <w:p w14:paraId="521F393F" w14:textId="1A0B8930" w:rsidR="00431797" w:rsidRPr="00DD525B" w:rsidRDefault="00431797" w:rsidP="00DD525B">
      <w:pPr>
        <w:jc w:val="both"/>
      </w:pPr>
      <m:oMathPara>
        <m:oMath>
          <m:r>
            <w:rPr>
              <w:rFonts w:ascii="Cambria Math" w:hAnsi="Cambria Math"/>
            </w:rPr>
            <m:t>MSE</m:t>
          </m:r>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e>
          </m:d>
          <m:r>
            <w:rPr>
              <w:rFonts w:ascii="Cambria Math" w:hAnsi="Cambria Math"/>
            </w:rPr>
            <m:t>&lt;MSE</m:t>
          </m:r>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β</m:t>
                      </m:r>
                    </m:e>
                  </m:acc>
                </m:e>
                <m:sub>
                  <m:r>
                    <w:rPr>
                      <w:rFonts w:ascii="Cambria Math" w:hAnsi="Cambria Math"/>
                    </w:rPr>
                    <m:t>MCO</m:t>
                  </m:r>
                </m:sub>
              </m:sSub>
            </m:e>
          </m:d>
        </m:oMath>
      </m:oMathPara>
    </w:p>
    <w:p w14:paraId="00000090" w14:textId="1712618A" w:rsidR="005B712B" w:rsidRPr="00DD525B" w:rsidRDefault="00000000" w:rsidP="00DD525B">
      <w:pPr>
        <w:jc w:val="both"/>
      </w:pPr>
      <w:r w:rsidRPr="00DD525B">
        <w:t>La superioridad analítica aplicada de la Regresión Ridge dentro de este marco de economía de la salud</w:t>
      </w:r>
      <w:r w:rsidR="00E62498" w:rsidRPr="00DD525B">
        <w:t>,</w:t>
      </w:r>
      <w:r w:rsidRPr="00DD525B">
        <w:t xml:space="preserve"> radica en su capacidad para restaurar la consistencia económica del modelo. Al purgar la inflación artificial de las varianzas, Ridge estabiliza los signos y las magnitudes de los coeficientes </w:t>
      </w:r>
      <m:oMath>
        <m:sSub>
          <m:sSubPr>
            <m:ctrlPr>
              <w:rPr>
                <w:rFonts w:ascii="Cambria Math" w:hAnsi="Cambria Math"/>
                <w:i/>
              </w:rPr>
            </m:ctrlPr>
          </m:sSubPr>
          <m:e>
            <m:r>
              <w:rPr>
                <w:rFonts w:ascii="Cambria Math" w:hAnsi="Cambria Math"/>
              </w:rPr>
              <m:t>β</m:t>
            </m:r>
          </m:e>
          <m:sub>
            <m:r>
              <w:rPr>
                <w:rFonts w:ascii="Cambria Math" w:hAnsi="Cambria Math"/>
                <w:vertAlign w:val="subscript"/>
              </w:rPr>
              <m:t>IPC</m:t>
            </m:r>
          </m:sub>
        </m:sSub>
      </m:oMath>
      <w:r w:rsidRPr="00DD525B">
        <w:t xml:space="preserve">, </w:t>
      </w:r>
      <m:oMath>
        <m:sSub>
          <m:sSubPr>
            <m:ctrlPr>
              <w:rPr>
                <w:rFonts w:ascii="Cambria Math" w:hAnsi="Cambria Math"/>
                <w:i/>
              </w:rPr>
            </m:ctrlPr>
          </m:sSubPr>
          <m:e>
            <m:r>
              <w:rPr>
                <w:rFonts w:ascii="Cambria Math" w:hAnsi="Cambria Math"/>
              </w:rPr>
              <m:t>β</m:t>
            </m:r>
          </m:e>
          <m:sub>
            <m:r>
              <w:rPr>
                <w:rFonts w:ascii="Cambria Math" w:hAnsi="Cambria Math"/>
                <w:vertAlign w:val="subscript"/>
              </w:rPr>
              <m:t>USD</m:t>
            </m:r>
          </m:sub>
        </m:sSub>
      </m:oMath>
      <w:r w:rsidRPr="00DD525B">
        <w:t xml:space="preserve"> y </w:t>
      </w:r>
      <m:oMath>
        <m:sSub>
          <m:sSubPr>
            <m:ctrlPr>
              <w:rPr>
                <w:rFonts w:ascii="Cambria Math" w:hAnsi="Cambria Math"/>
                <w:i/>
              </w:rPr>
            </m:ctrlPr>
          </m:sSubPr>
          <m:e>
            <m:r>
              <w:rPr>
                <w:rFonts w:ascii="Cambria Math" w:hAnsi="Cambria Math"/>
              </w:rPr>
              <m:t>β</m:t>
            </m:r>
          </m:e>
          <m:sub>
            <m:r>
              <w:rPr>
                <w:rFonts w:ascii="Cambria Math" w:hAnsi="Cambria Math"/>
                <w:vertAlign w:val="subscript"/>
              </w:rPr>
              <m:t>CCT</m:t>
            </m:r>
          </m:sub>
        </m:sSub>
      </m:oMath>
      <w:r w:rsidRPr="00DD525B">
        <w:t xml:space="preserve">, garantizando que reflejen el verdadero impacto técnico e histórico marginal de cada insumo productivo y proveyendo al modelo la </w:t>
      </w:r>
      <w:r w:rsidR="00B40B47" w:rsidRPr="00DD525B">
        <w:t xml:space="preserve">solidez </w:t>
      </w:r>
      <w:r w:rsidRPr="00DD525B">
        <w:t>necesaria para realizar análisis de sensibilidad estadísticamente válidos en procesos de planificación financiera institucional.</w:t>
      </w:r>
    </w:p>
    <w:p w14:paraId="622AE4A2" w14:textId="77777777" w:rsidR="00B40B47" w:rsidRPr="00DD525B" w:rsidRDefault="00B40B47" w:rsidP="00DD525B">
      <w:pPr>
        <w:jc w:val="both"/>
      </w:pPr>
    </w:p>
    <w:p w14:paraId="00000091" w14:textId="705AD05B" w:rsidR="005B712B" w:rsidRPr="00DD525B" w:rsidRDefault="00000000" w:rsidP="00DD525B">
      <w:pPr>
        <w:jc w:val="both"/>
        <w:rPr>
          <w:u w:val="single"/>
        </w:rPr>
      </w:pPr>
      <w:r w:rsidRPr="00DD525B">
        <w:rPr>
          <w:u w:val="single"/>
        </w:rPr>
        <w:t>10.2. Evaluación de la bondad de ajuste y validación de</w:t>
      </w:r>
      <w:r w:rsidR="00E80E1D" w:rsidRPr="00DD525B">
        <w:rPr>
          <w:u w:val="single"/>
        </w:rPr>
        <w:t xml:space="preserve"> la sensibilidad de las variables</w:t>
      </w:r>
    </w:p>
    <w:p w14:paraId="00000092" w14:textId="49DAA8A9" w:rsidR="005B712B" w:rsidRPr="00DD525B" w:rsidRDefault="00000000" w:rsidP="00DD525B">
      <w:pPr>
        <w:jc w:val="both"/>
      </w:pPr>
      <w:r w:rsidRPr="00DD525B">
        <w:t>Para validar de forma empírica la suficiencia de</w:t>
      </w:r>
      <w:r w:rsidR="00E80E1D" w:rsidRPr="00DD525B">
        <w:t xml:space="preserve"> </w:t>
      </w:r>
      <w:bookmarkStart w:id="3" w:name="_Hlk236250335"/>
      <w:r w:rsidR="00E80E1D" w:rsidRPr="00DD525B">
        <w:t xml:space="preserve">la sensibilidad de las </w:t>
      </w:r>
      <w:r w:rsidRPr="00DD525B">
        <w:t>variables</w:t>
      </w:r>
      <w:bookmarkEnd w:id="3"/>
      <w:r w:rsidRPr="00DD525B">
        <w:t xml:space="preserve"> seleccionadas</w:t>
      </w:r>
      <w:r w:rsidR="00E80E1D" w:rsidRPr="00DD525B">
        <w:t>,</w:t>
      </w:r>
      <w:r w:rsidRPr="00DD525B">
        <w:t xml:space="preserve"> antes de transicionar hacia la fase de simulación, el modelo computa el </w:t>
      </w:r>
      <w:r w:rsidRPr="00DD525B">
        <w:rPr>
          <w:b/>
          <w:bCs/>
        </w:rPr>
        <w:t>Coeficiente de Determinación (</w:t>
      </w:r>
      <m:oMath>
        <m:sSup>
          <m:sSupPr>
            <m:ctrlPr>
              <w:rPr>
                <w:rFonts w:ascii="Cambria Math" w:hAnsi="Cambria Math"/>
                <w:b/>
                <w:bCs/>
                <w:i/>
                <w:iCs/>
              </w:rPr>
            </m:ctrlPr>
          </m:sSupPr>
          <m:e>
            <m:r>
              <m:rPr>
                <m:sty m:val="bi"/>
              </m:rPr>
              <w:rPr>
                <w:rFonts w:ascii="Cambria Math" w:hAnsi="Cambria Math"/>
              </w:rPr>
              <m:t>R</m:t>
            </m:r>
          </m:e>
          <m:sup>
            <m:r>
              <m:rPr>
                <m:sty m:val="bi"/>
              </m:rPr>
              <w:rPr>
                <w:rFonts w:ascii="Cambria Math" w:hAnsi="Cambria Math"/>
              </w:rPr>
              <m:t>2</m:t>
            </m:r>
          </m:sup>
        </m:sSup>
      </m:oMath>
      <w:r w:rsidRPr="00DD525B">
        <w:rPr>
          <w:b/>
          <w:bCs/>
        </w:rPr>
        <w:t>)</w:t>
      </w:r>
      <w:r w:rsidRPr="00DD525B">
        <w:t xml:space="preserve"> de la ecuación regularizada:</w:t>
      </w:r>
    </w:p>
    <w:p w14:paraId="27B3C643" w14:textId="3CAFA9C9" w:rsidR="00431797" w:rsidRPr="00DD525B" w:rsidRDefault="00000000" w:rsidP="00DD525B">
      <w:pPr>
        <w:jc w:val="both"/>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Res</m:t>
                      </m:r>
                    </m:sub>
                  </m:sSub>
                </m:num>
                <m:den>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Tot</m:t>
                      </m:r>
                    </m:sub>
                  </m:sSub>
                </m:den>
              </m:f>
            </m:e>
          </m:d>
        </m:oMath>
      </m:oMathPara>
    </w:p>
    <w:p w14:paraId="00000094" w14:textId="0899F1CD" w:rsidR="005B712B" w:rsidRPr="00DD525B" w:rsidRDefault="00000000" w:rsidP="00DD525B">
      <w:pPr>
        <w:jc w:val="both"/>
      </w:pPr>
      <w:r w:rsidRPr="00DD525B">
        <w:t>Donde los componentes de variabilidad muestral se definen a través de las sumatorias explícitas de desvíos cuadrados:</w:t>
      </w:r>
    </w:p>
    <w:p w14:paraId="18A210B2" w14:textId="14DDF415" w:rsidR="00431797" w:rsidRPr="00DD525B" w:rsidRDefault="00000000" w:rsidP="00DD525B">
      <w:pPr>
        <w:jc w:val="both"/>
      </w:pPr>
      <w:r w:rsidRPr="00DD525B">
        <w:rPr>
          <w:b/>
          <w:bCs/>
        </w:rPr>
        <w:t>Suma de Residuos al Cuadrado (</w:t>
      </w:r>
      <m:oMath>
        <m:r>
          <m:rPr>
            <m:sty m:val="bi"/>
          </m:rPr>
          <w:rPr>
            <w:rFonts w:ascii="Cambria Math" w:hAnsi="Cambria Math"/>
          </w:rPr>
          <m:t>S</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vertAlign w:val="subscript"/>
              </w:rPr>
              <m:t>Res</m:t>
            </m:r>
          </m:sub>
        </m:sSub>
      </m:oMath>
      <w:r w:rsidRPr="00DD525B">
        <w:rPr>
          <w:b/>
          <w:bCs/>
        </w:rPr>
        <w:t>):</w:t>
      </w:r>
      <w:r w:rsidRPr="00DD525B">
        <w:t xml:space="preserve"> Cuantifica la porción de la varianza del arancel nominal que el modelo regularizado es incapaz de explicar, donde</w:t>
      </w:r>
      <w:r w:rsidR="00431797" w:rsidRPr="00DD525B">
        <w:t xml:space="preserve">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oMath>
      <w:r w:rsidRPr="00DD525B">
        <w:t xml:space="preserve"> expresa el valor arancelario estimado por la ecuación Ridge para cada mes histórico:</w:t>
      </w:r>
    </w:p>
    <w:p w14:paraId="6D0C53DF" w14:textId="21E97C5C" w:rsidR="00245548" w:rsidRPr="00DD525B" w:rsidRDefault="00431797" w:rsidP="00DD525B">
      <w:pPr>
        <w:jc w:val="both"/>
      </w:pPr>
      <m:oMathPara>
        <m:oMath>
          <m:r>
            <w:rPr>
              <w:rFonts w:ascii="Cambria Math" w:hAnsi="Cambria Math"/>
              <w:color w:val="000000"/>
            </w:rPr>
            <m:t>S</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Res</m:t>
              </m:r>
            </m:sub>
          </m:sSub>
          <m:r>
            <w:rPr>
              <w:rFonts w:ascii="Cambria Math" w:hAnsi="Cambria Math"/>
              <w:color w:val="000000"/>
            </w:rPr>
            <m:t>=</m:t>
          </m:r>
          <m:nary>
            <m:naryPr>
              <m:chr m:val="∑"/>
              <m:ctrlPr>
                <w:rPr>
                  <w:rFonts w:ascii="Cambria Math" w:hAnsi="Cambria Math"/>
                  <w:i/>
                  <w:color w:val="000000"/>
                </w:rPr>
              </m:ctrlPr>
            </m:naryPr>
            <m:sub>
              <m:r>
                <w:rPr>
                  <w:rFonts w:ascii="Cambria Math" w:hAnsi="Cambria Math"/>
                  <w:color w:val="000000"/>
                </w:rPr>
                <m:t>t=1</m:t>
              </m:r>
            </m:sub>
            <m:sup>
              <m:r>
                <w:rPr>
                  <w:rFonts w:ascii="Cambria Math" w:hAnsi="Cambria Math"/>
                  <w:color w:val="000000"/>
                </w:rPr>
                <m:t>n</m:t>
              </m:r>
            </m:sup>
            <m:e>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t</m:t>
                          </m:r>
                        </m:sub>
                      </m:sSub>
                      <m:r>
                        <w:rPr>
                          <w:rFonts w:ascii="Cambria Math" w:hAnsi="Cambria Math"/>
                          <w:color w:val="000000"/>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e>
                  </m:d>
                </m:e>
                <m:sup>
                  <m:r>
                    <w:rPr>
                      <w:rFonts w:ascii="Cambria Math" w:hAnsi="Cambria Math"/>
                      <w:color w:val="000000"/>
                    </w:rPr>
                    <m:t>2</m:t>
                  </m:r>
                </m:sup>
              </m:sSup>
            </m:e>
          </m:nary>
          <m:r>
            <m:rPr>
              <m:sty m:val="p"/>
            </m:rPr>
            <w:rPr>
              <w:rFonts w:ascii="Cambria Math" w:hAnsi="Cambria Math"/>
              <w:color w:val="000000"/>
            </w:rPr>
            <w:br/>
          </m:r>
        </m:oMath>
      </m:oMathPara>
      <w:r w:rsidRPr="00DD525B">
        <w:rPr>
          <w:b/>
          <w:bCs/>
        </w:rPr>
        <w:t>Suma Total de Cuadrados (</w:t>
      </w:r>
      <m:oMath>
        <m:r>
          <m:rPr>
            <m:sty m:val="bi"/>
          </m:rPr>
          <w:rPr>
            <w:rFonts w:ascii="Cambria Math" w:hAnsi="Cambria Math"/>
          </w:rPr>
          <m:t>S</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vertAlign w:val="subscript"/>
              </w:rPr>
              <m:t>Tot</m:t>
            </m:r>
          </m:sub>
        </m:sSub>
      </m:oMath>
      <w:r w:rsidRPr="00DD525B">
        <w:rPr>
          <w:b/>
          <w:bCs/>
        </w:rPr>
        <w:t>):</w:t>
      </w:r>
      <w:r w:rsidRPr="00DD525B">
        <w:t xml:space="preserve"> Mide la variabilidad total intrínseca manifestada históricamente por las tarifas nominales abonadas por el financiador con respecto a su media aritmética muestral general </w:t>
      </w:r>
      <m:oMath>
        <m:acc>
          <m:accPr>
            <m:chr m:val="̅"/>
            <m:ctrlPr>
              <w:rPr>
                <w:rFonts w:ascii="Cambria Math" w:hAnsi="Cambria Math"/>
                <w:i/>
              </w:rPr>
            </m:ctrlPr>
          </m:accPr>
          <m:e>
            <m:r>
              <w:rPr>
                <w:rFonts w:ascii="Cambria Math" w:hAnsi="Cambria Math"/>
              </w:rPr>
              <m:t>Y</m:t>
            </m:r>
          </m:e>
        </m:acc>
      </m:oMath>
      <w:r w:rsidRPr="00DD525B">
        <w:t>:</w:t>
      </w:r>
    </w:p>
    <w:p w14:paraId="00000097" w14:textId="3E364DE7" w:rsidR="005B712B" w:rsidRDefault="00431797" w:rsidP="00DD525B">
      <w:pPr>
        <w:jc w:val="both"/>
        <w:rPr>
          <w:rFonts w:eastAsia="Arial Unicode MS"/>
        </w:rPr>
      </w:pPr>
      <m:oMathPara>
        <m:oMath>
          <m:r>
            <w:rPr>
              <w:rFonts w:ascii="Cambria Math" w:hAnsi="Cambria Math"/>
              <w:color w:val="000000"/>
            </w:rPr>
            <m:t>S</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Tot</m:t>
              </m:r>
            </m:sub>
          </m:sSub>
          <m:r>
            <w:rPr>
              <w:rFonts w:ascii="Cambria Math" w:hAnsi="Cambria Math"/>
              <w:color w:val="000000"/>
            </w:rPr>
            <m:t>=</m:t>
          </m:r>
          <m:nary>
            <m:naryPr>
              <m:chr m:val="∑"/>
              <m:ctrlPr>
                <w:rPr>
                  <w:rFonts w:ascii="Cambria Math" w:hAnsi="Cambria Math"/>
                  <w:i/>
                  <w:color w:val="000000"/>
                </w:rPr>
              </m:ctrlPr>
            </m:naryPr>
            <m:sub>
              <m:r>
                <w:rPr>
                  <w:rFonts w:ascii="Cambria Math" w:hAnsi="Cambria Math"/>
                  <w:color w:val="000000"/>
                </w:rPr>
                <m:t>t=1</m:t>
              </m:r>
            </m:sub>
            <m:sup>
              <m:r>
                <w:rPr>
                  <w:rFonts w:ascii="Cambria Math" w:hAnsi="Cambria Math"/>
                  <w:color w:val="000000"/>
                </w:rPr>
                <m:t>n</m:t>
              </m:r>
            </m:sup>
            <m:e>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t</m:t>
                          </m:r>
                        </m:sub>
                      </m:sSub>
                      <m:r>
                        <w:rPr>
                          <w:rFonts w:ascii="Cambria Math" w:hAnsi="Cambria Math"/>
                          <w:color w:val="000000"/>
                        </w:rPr>
                        <m:t>-</m:t>
                      </m:r>
                      <m:acc>
                        <m:accPr>
                          <m:chr m:val="̅"/>
                          <m:ctrlPr>
                            <w:rPr>
                              <w:rFonts w:ascii="Cambria Math" w:hAnsi="Cambria Math"/>
                              <w:i/>
                            </w:rPr>
                          </m:ctrlPr>
                        </m:accPr>
                        <m:e>
                          <m:r>
                            <w:rPr>
                              <w:rFonts w:ascii="Cambria Math" w:hAnsi="Cambria Math"/>
                            </w:rPr>
                            <m:t>Y</m:t>
                          </m:r>
                        </m:e>
                      </m:acc>
                    </m:e>
                  </m:d>
                </m:e>
                <m:sup>
                  <m:r>
                    <w:rPr>
                      <w:rFonts w:ascii="Cambria Math" w:hAnsi="Cambria Math"/>
                      <w:color w:val="000000"/>
                    </w:rPr>
                    <m:t>2</m:t>
                  </m:r>
                </m:sup>
              </m:sSup>
            </m:e>
          </m:nary>
          <m:r>
            <m:rPr>
              <m:sty m:val="p"/>
            </m:rPr>
            <w:rPr>
              <w:rFonts w:ascii="Cambria Math" w:hAnsi="Cambria Math"/>
              <w:color w:val="000000"/>
            </w:rPr>
            <w:br/>
          </m:r>
        </m:oMath>
      </m:oMathPara>
      <w:r w:rsidRPr="00DD525B">
        <w:t xml:space="preserve">Un nivel de eficiencia estadística de </w:t>
      </w:r>
      <m:oMath>
        <m:sSup>
          <m:sSupPr>
            <m:ctrlPr>
              <w:rPr>
                <w:rFonts w:ascii="Cambria Math" w:hAnsi="Cambria Math"/>
                <w:i/>
              </w:rPr>
            </m:ctrlPr>
          </m:sSupPr>
          <m:e>
            <m:r>
              <w:rPr>
                <w:rFonts w:ascii="Cambria Math" w:hAnsi="Cambria Math"/>
              </w:rPr>
              <m:t>R</m:t>
            </m:r>
            <m:ctrlPr>
              <w:rPr>
                <w:rFonts w:ascii="Cambria Math" w:hAnsi="Cambria Math"/>
                <w:i/>
                <w:iCs/>
              </w:rPr>
            </m:ctrlPr>
          </m:e>
          <m:sup>
            <m:r>
              <w:rPr>
                <w:rFonts w:ascii="Cambria Math" w:hAnsi="Cambria Math"/>
              </w:rPr>
              <m:t>2</m:t>
            </m:r>
          </m:sup>
        </m:sSup>
      </m:oMath>
      <w:r w:rsidRPr="00DD525B">
        <w:t xml:space="preserve"> con aproximación asintótica a la unidad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→1.0 ó 100%</m:t>
        </m:r>
      </m:oMath>
      <w:r w:rsidRPr="00DD525B">
        <w:t xml:space="preserve">) </w:t>
      </w:r>
      <w:r w:rsidRPr="00DD525B">
        <w:rPr>
          <w:rFonts w:eastAsia="Arial Unicode MS"/>
        </w:rPr>
        <w:t xml:space="preserve">corrobora empíricamente que los tres </w:t>
      </w:r>
      <w:proofErr w:type="spellStart"/>
      <w:r w:rsidRPr="00DD525B">
        <w:rPr>
          <w:rFonts w:eastAsia="Arial Unicode MS"/>
        </w:rPr>
        <w:t>macro-vectores</w:t>
      </w:r>
      <w:proofErr w:type="spellEnd"/>
      <w:r w:rsidRPr="00DD525B">
        <w:rPr>
          <w:rFonts w:eastAsia="Arial Unicode MS"/>
        </w:rPr>
        <w:t xml:space="preserve"> seleccionados absorben casi de forma exhaustiva la totalidad de la varianza histórica de los aranceles sectoriales, confirmando la robustez de la especificación para ser utilizada como motor dinámico de simulación prospectiva.</w:t>
      </w:r>
    </w:p>
    <w:p w14:paraId="73F5CA39" w14:textId="77777777" w:rsidR="00FF0720" w:rsidRPr="00DF5A78" w:rsidRDefault="00FF0720" w:rsidP="00FF0720">
      <w:pPr>
        <w:jc w:val="both"/>
      </w:pPr>
      <w:r w:rsidRPr="00DF5A78">
        <w:t>En esencia, el propósito central de este control sobre los residuos radica en garantizar que</w:t>
      </w:r>
      <w:r w:rsidRPr="00DF5A78">
        <w:rPr>
          <w:i/>
          <w:iCs/>
          <w:u w:val="single"/>
        </w:rPr>
        <w:t xml:space="preserve"> las sensibilidades paramétricas (los estimadores </w:t>
      </w:r>
      <m:oMath>
        <m:r>
          <w:rPr>
            <w:rFonts w:ascii="Cambria Math" w:hAnsi="Cambria Math"/>
            <w:u w:val="single"/>
          </w:rPr>
          <m:t>β</m:t>
        </m:r>
      </m:oMath>
      <w:r w:rsidRPr="00DF5A78">
        <w:rPr>
          <w:i/>
          <w:iCs/>
          <w:u w:val="single"/>
        </w:rPr>
        <w:t>)</w:t>
      </w:r>
      <w:r w:rsidRPr="00DF5A78">
        <w:rPr>
          <w:i/>
          <w:iCs/>
        </w:rPr>
        <w:t xml:space="preserve">, calibradas mediante el modelo con penalización Ridge, </w:t>
      </w:r>
      <w:r w:rsidRPr="00DF5A78">
        <w:rPr>
          <w:i/>
          <w:iCs/>
          <w:u w:val="single"/>
        </w:rPr>
        <w:t xml:space="preserve">representen de manera fidedigna la </w:t>
      </w:r>
      <w:r w:rsidRPr="00DF5A78">
        <w:rPr>
          <w:b/>
          <w:bCs/>
          <w:i/>
          <w:iCs/>
          <w:u w:val="single"/>
        </w:rPr>
        <w:t>estructura real de variación</w:t>
      </w:r>
      <w:r w:rsidRPr="00DF5A78">
        <w:rPr>
          <w:i/>
          <w:iCs/>
          <w:u w:val="single"/>
        </w:rPr>
        <w:t xml:space="preserve"> de los precios manifiesta en la serie histórica de datos</w:t>
      </w:r>
      <w:r w:rsidRPr="00DF5A78">
        <w:t>. Al corroborar empíricamente que la incidencia asignada a cada variable macroeconómica (IPC, USD y CCT)</w:t>
      </w:r>
      <w:r>
        <w:t>,</w:t>
      </w:r>
      <w:r w:rsidRPr="00DF5A78">
        <w:t xml:space="preserve"> explica con precisión el comportamiento pasado del arancel, </w:t>
      </w:r>
      <w:r w:rsidRPr="00DF5A78">
        <w:rPr>
          <w:b/>
          <w:bCs/>
          <w:i/>
          <w:iCs/>
        </w:rPr>
        <w:t>se consolida la validez estructural del modelo</w:t>
      </w:r>
      <w:r w:rsidRPr="00DF5A78">
        <w:t>. Esta confirmación constituye el requisito analítico fundamental</w:t>
      </w:r>
      <w:r>
        <w:t>,</w:t>
      </w:r>
      <w:r w:rsidRPr="00DF5A78">
        <w:t xml:space="preserve"> que permite extrapolar estas relaciones causales y habilitar la proyección (</w:t>
      </w:r>
      <w:r w:rsidRPr="00DF5A78">
        <w:rPr>
          <w:b/>
          <w:bCs/>
          <w:i/>
          <w:iCs/>
        </w:rPr>
        <w:t>prospección</w:t>
      </w:r>
      <w:r w:rsidRPr="00DF5A78">
        <w:t>) del modelo hacia escenarios tarifarios futuros con un alto grado de confiabilidad técnica y predictiva.</w:t>
      </w:r>
    </w:p>
    <w:p w14:paraId="375BF168" w14:textId="77777777" w:rsidR="00FF0720" w:rsidRPr="00DD525B" w:rsidRDefault="00FF0720" w:rsidP="00FF0720">
      <w:pPr>
        <w:jc w:val="both"/>
      </w:pPr>
    </w:p>
    <w:p w14:paraId="5A688837" w14:textId="4DCA24C2" w:rsidR="00B40B47" w:rsidRPr="00DD525B" w:rsidRDefault="00B40B47" w:rsidP="00DD525B">
      <w:pPr>
        <w:jc w:val="both"/>
      </w:pPr>
    </w:p>
    <w:p w14:paraId="00000099" w14:textId="4F14575E" w:rsidR="005B712B" w:rsidRPr="00DD525B" w:rsidRDefault="00000000" w:rsidP="00DD525B">
      <w:pPr>
        <w:jc w:val="both"/>
        <w:rPr>
          <w:b/>
          <w:bCs/>
        </w:rPr>
      </w:pPr>
      <w:r w:rsidRPr="00DD525B">
        <w:rPr>
          <w:b/>
          <w:bCs/>
        </w:rPr>
        <w:t>11. ALGORITMO DE SIMULACIÓN DINÁMICA Y PROYECCIÓN TEMPORAL PROSPECTIVA</w:t>
      </w:r>
    </w:p>
    <w:p w14:paraId="0000009A" w14:textId="0A673828" w:rsidR="005B712B" w:rsidRPr="00DD525B" w:rsidRDefault="00000000" w:rsidP="00DD525B">
      <w:pPr>
        <w:jc w:val="both"/>
      </w:pPr>
      <w:r w:rsidRPr="00DD525B">
        <w:t xml:space="preserve">Con la arquitectura paramétrica estabilizada y validada mediante la estimación Ridge, el modelo transiciona desde un análisis retrospectivo hacia un </w:t>
      </w:r>
      <w:r w:rsidRPr="00DD525B">
        <w:rPr>
          <w:b/>
          <w:bCs/>
        </w:rPr>
        <w:t>Módulo Predictivo Dinámico Estructurado en el Tiempo</w:t>
      </w:r>
      <w:r w:rsidRPr="00DD525B">
        <w:t xml:space="preserve">. El algoritmo proyecta la evolución de los costos estructurales y las tarifas arancelarias a lo largo de un horizonte futuro compuesto por </w:t>
      </w:r>
      <m:oMath>
        <m:r>
          <w:rPr>
            <w:rFonts w:ascii="Cambria Math" w:hAnsi="Cambria Math"/>
          </w:rPr>
          <m:t>k</m:t>
        </m:r>
      </m:oMath>
      <w:r w:rsidRPr="00DD525B">
        <w:t xml:space="preserve"> meses secuenciales, abarcando desde el período cronológico </w:t>
      </w:r>
      <m:oMath>
        <m:r>
          <w:rPr>
            <w:rFonts w:ascii="Cambria Math" w:hAnsi="Cambria Math"/>
          </w:rPr>
          <m:t>T+1</m:t>
        </m:r>
      </m:oMath>
      <w:r w:rsidRPr="00DD525B">
        <w:t xml:space="preserve"> hasta el mes </w:t>
      </w:r>
      <w:r w:rsidR="00E62498" w:rsidRPr="00DD525B">
        <w:t>último del modelo prospectivo</w:t>
      </w:r>
      <w:r w:rsidRPr="00DD525B">
        <w:t xml:space="preserve"> </w:t>
      </w:r>
      <m:oMath>
        <m:r>
          <w:rPr>
            <w:rFonts w:ascii="Cambria Math" w:hAnsi="Cambria Math"/>
          </w:rPr>
          <m:t>T+</m:t>
        </m:r>
        <m:r>
          <w:rPr>
            <w:rFonts w:ascii="Cambria Math" w:hAnsi="Cambria Math"/>
          </w:rPr>
          <w:lastRenderedPageBreak/>
          <m:t>k</m:t>
        </m:r>
      </m:oMath>
      <w:r w:rsidRPr="00DD525B">
        <w:t xml:space="preserve">, donde </w:t>
      </w:r>
      <m:oMath>
        <m:r>
          <w:rPr>
            <w:rFonts w:ascii="Cambria Math" w:hAnsi="Cambria Math"/>
          </w:rPr>
          <m:t>T</m:t>
        </m:r>
      </m:oMath>
      <w:r w:rsidRPr="00DD525B">
        <w:t xml:space="preserve"> denota el último período mensual provisto de registros históricos reales disponibles.</w:t>
      </w:r>
    </w:p>
    <w:p w14:paraId="0000009B" w14:textId="3609BB28" w:rsidR="005B712B" w:rsidRPr="00DD525B" w:rsidRDefault="00000000" w:rsidP="00DD525B">
      <w:pPr>
        <w:jc w:val="both"/>
      </w:pPr>
      <w:r w:rsidRPr="00DD525B">
        <w:t xml:space="preserve">El operador parametriza el escenario macroeconómico bajo análisis </w:t>
      </w:r>
      <w:r w:rsidRPr="00DD525B">
        <w:rPr>
          <w:i/>
          <w:iCs/>
          <w:u w:val="single"/>
        </w:rPr>
        <w:t>ingresando</w:t>
      </w:r>
      <w:r w:rsidR="00E62498" w:rsidRPr="00DD525B">
        <w:rPr>
          <w:i/>
          <w:iCs/>
          <w:u w:val="single"/>
        </w:rPr>
        <w:t xml:space="preserve"> las</w:t>
      </w:r>
      <w:r w:rsidRPr="00DD525B">
        <w:rPr>
          <w:i/>
          <w:iCs/>
          <w:u w:val="single"/>
        </w:rPr>
        <w:t xml:space="preserve"> cuatro</w:t>
      </w:r>
      <w:r w:rsidRPr="00DD525B">
        <w:rPr>
          <w:u w:val="single"/>
        </w:rPr>
        <w:t xml:space="preserve"> </w:t>
      </w:r>
      <w:r w:rsidRPr="00DD525B">
        <w:rPr>
          <w:i/>
          <w:iCs/>
          <w:u w:val="single"/>
        </w:rPr>
        <w:t>tasas nominales de incremento porcentual mensual esperado</w:t>
      </w:r>
      <w:r w:rsidRPr="00DD525B">
        <w:t>, las cuales actúan como las hipótesis de aceleración del sistema:</w:t>
      </w:r>
    </w:p>
    <w:p w14:paraId="0000009C" w14:textId="49BFFDF0" w:rsidR="005B712B" w:rsidRPr="00DD525B" w:rsidRDefault="00000000" w:rsidP="00DD525B">
      <w:pPr>
        <w:jc w:val="both"/>
      </w:pPr>
      <m:oMath>
        <m:sSub>
          <m:sSubPr>
            <m:ctrlPr>
              <w:rPr>
                <w:rFonts w:ascii="Cambria Math" w:hAnsi="Cambria Math"/>
                <w:i/>
                <w:iCs/>
              </w:rPr>
            </m:ctrlPr>
          </m:sSubPr>
          <m:e>
            <m:r>
              <w:rPr>
                <w:rFonts w:ascii="Cambria Math" w:hAnsi="Cambria Math"/>
              </w:rPr>
              <m:t>g</m:t>
            </m:r>
          </m:e>
          <m:sub>
            <m:r>
              <w:rPr>
                <w:rFonts w:ascii="Cambria Math" w:hAnsi="Cambria Math"/>
                <w:vertAlign w:val="subscript"/>
              </w:rPr>
              <m:t>IPC</m:t>
            </m:r>
          </m:sub>
        </m:sSub>
      </m:oMath>
      <w:r w:rsidR="00B40B47" w:rsidRPr="00DD525B">
        <w:t>: Tasa de inflación general mensual proyectada.</w:t>
      </w:r>
    </w:p>
    <w:p w14:paraId="0000009D" w14:textId="657DAE56" w:rsidR="005B712B" w:rsidRPr="00DD525B" w:rsidRDefault="00000000" w:rsidP="00DD525B">
      <w:pPr>
        <w:jc w:val="both"/>
      </w:pPr>
      <m:oMath>
        <m:sSub>
          <m:sSubPr>
            <m:ctrlPr>
              <w:rPr>
                <w:rFonts w:ascii="Cambria Math" w:hAnsi="Cambria Math"/>
                <w:i/>
                <w:iCs/>
              </w:rPr>
            </m:ctrlPr>
          </m:sSubPr>
          <m:e>
            <m:r>
              <w:rPr>
                <w:rFonts w:ascii="Cambria Math" w:hAnsi="Cambria Math"/>
              </w:rPr>
              <m:t>g</m:t>
            </m:r>
          </m:e>
          <m:sub>
            <m:r>
              <w:rPr>
                <w:rFonts w:ascii="Cambria Math" w:hAnsi="Cambria Math"/>
                <w:vertAlign w:val="subscript"/>
              </w:rPr>
              <m:t>USD</m:t>
            </m:r>
          </m:sub>
        </m:sSub>
      </m:oMath>
      <w:r w:rsidR="00B40B47" w:rsidRPr="00DD525B">
        <w:t>: Tasa de devaluación nominal mensual del tipo de cambio oficial simulada.</w:t>
      </w:r>
    </w:p>
    <w:p w14:paraId="0000009E" w14:textId="21960464" w:rsidR="005B712B" w:rsidRPr="00DD525B" w:rsidRDefault="00000000" w:rsidP="00DD525B">
      <w:pPr>
        <w:jc w:val="both"/>
      </w:pPr>
      <m:oMath>
        <m:sSub>
          <m:sSubPr>
            <m:ctrlPr>
              <w:rPr>
                <w:rFonts w:ascii="Cambria Math" w:hAnsi="Cambria Math"/>
                <w:i/>
                <w:iCs/>
              </w:rPr>
            </m:ctrlPr>
          </m:sSubPr>
          <m:e>
            <m:r>
              <w:rPr>
                <w:rFonts w:ascii="Cambria Math" w:hAnsi="Cambria Math"/>
              </w:rPr>
              <m:t>g</m:t>
            </m:r>
          </m:e>
          <m:sub>
            <m:r>
              <w:rPr>
                <w:rFonts w:ascii="Cambria Math" w:hAnsi="Cambria Math"/>
                <w:vertAlign w:val="subscript"/>
              </w:rPr>
              <m:t>CCT</m:t>
            </m:r>
          </m:sub>
        </m:sSub>
      </m:oMath>
      <w:r w:rsidR="00B40B47" w:rsidRPr="00DD525B">
        <w:t>: Incremento paritario mensual esperado para el sector sanidad.</w:t>
      </w:r>
    </w:p>
    <w:p w14:paraId="0000009F" w14:textId="1333406E" w:rsidR="005B712B" w:rsidRPr="00DD525B" w:rsidRDefault="00000000" w:rsidP="00DD525B">
      <w:pPr>
        <w:jc w:val="both"/>
      </w:pPr>
      <m:oMath>
        <m:sSub>
          <m:sSubPr>
            <m:ctrlPr>
              <w:rPr>
                <w:rFonts w:ascii="Cambria Math" w:hAnsi="Cambria Math"/>
                <w:i/>
                <w:iCs/>
              </w:rPr>
            </m:ctrlPr>
          </m:sSubPr>
          <m:e>
            <m:r>
              <w:rPr>
                <w:rFonts w:ascii="Cambria Math" w:hAnsi="Cambria Math"/>
              </w:rPr>
              <m:t>g</m:t>
            </m:r>
          </m:e>
          <m:sub>
            <m:r>
              <w:rPr>
                <w:rFonts w:ascii="Cambria Math" w:hAnsi="Cambria Math"/>
                <w:vertAlign w:val="subscript"/>
              </w:rPr>
              <m:t>OS</m:t>
            </m:r>
          </m:sub>
        </m:sSub>
      </m:oMath>
      <w:r w:rsidR="00B40B47" w:rsidRPr="00DD525B">
        <w:t>: Tasa de actualización arancelaria mensual efectiva que el financiador planea conceder al valor de la sesión.</w:t>
      </w:r>
    </w:p>
    <w:p w14:paraId="00909AD0" w14:textId="77777777" w:rsidR="00B40B47" w:rsidRPr="00DD525B" w:rsidRDefault="00B40B47" w:rsidP="00DD525B">
      <w:pPr>
        <w:jc w:val="both"/>
      </w:pPr>
    </w:p>
    <w:p w14:paraId="000000A0" w14:textId="6072ABB4" w:rsidR="005B712B" w:rsidRPr="00DD525B" w:rsidRDefault="00000000" w:rsidP="00DD525B">
      <w:pPr>
        <w:jc w:val="both"/>
      </w:pPr>
      <w:r w:rsidRPr="00DD525B">
        <w:t>El algoritmo de simulación prospectiv</w:t>
      </w:r>
      <w:r w:rsidR="00E62498" w:rsidRPr="00DD525B">
        <w:t>o</w:t>
      </w:r>
      <w:r w:rsidRPr="00DD525B">
        <w:t xml:space="preserve"> opera de forma estrictamente recursiva e iterativa a través del cumplimiento secuencial de dos pasos matemáticos:</w:t>
      </w:r>
    </w:p>
    <w:p w14:paraId="14EECE58" w14:textId="77777777" w:rsidR="00B40B47" w:rsidRPr="00DD525B" w:rsidRDefault="00B40B47" w:rsidP="00DD525B">
      <w:pPr>
        <w:jc w:val="both"/>
      </w:pPr>
    </w:p>
    <w:p w14:paraId="000000A1" w14:textId="468FC7BF" w:rsidR="005B712B" w:rsidRPr="00DD525B" w:rsidRDefault="00000000" w:rsidP="00DD525B">
      <w:pPr>
        <w:jc w:val="both"/>
        <w:rPr>
          <w:u w:val="single"/>
        </w:rPr>
      </w:pPr>
      <w:r w:rsidRPr="00DD525B">
        <w:rPr>
          <w:u w:val="single"/>
        </w:rPr>
        <w:t>Paso 1: Expansión exponencial de las series exógenas nominales</w:t>
      </w:r>
    </w:p>
    <w:p w14:paraId="000000A2" w14:textId="2A3210F4" w:rsidR="005B712B" w:rsidRPr="00DD525B" w:rsidRDefault="00000000" w:rsidP="00DD525B">
      <w:pPr>
        <w:jc w:val="both"/>
      </w:pPr>
      <w:r w:rsidRPr="00DD525B">
        <w:t xml:space="preserve">Para cada mes comprendido dentro del horizonte futuro de proyección </w:t>
      </w:r>
      <m:oMath>
        <m:r>
          <w:rPr>
            <w:rFonts w:ascii="Cambria Math" w:hAnsi="Cambria Math"/>
          </w:rPr>
          <m:t>T+k</m:t>
        </m:r>
        <m:r>
          <w:rPr>
            <w:rFonts w:ascii="Cambria Math" w:eastAsia="Arial Unicode MS" w:hAnsi="Cambria Math"/>
          </w:rPr>
          <m:t xml:space="preserve"> (∀ </m:t>
        </m:r>
        <m:r>
          <w:rPr>
            <w:rFonts w:ascii="Cambria Math" w:hAnsi="Cambria Math"/>
          </w:rPr>
          <m:t>k</m:t>
        </m:r>
        <m:r>
          <w:rPr>
            <w:rFonts w:ascii="Cambria Math" w:eastAsia="Arial Unicode MS" w:hAnsi="Cambria Math"/>
          </w:rPr>
          <m:t xml:space="preserve"> ∈ {1, 2, ..., </m:t>
        </m:r>
        <m:r>
          <w:rPr>
            <w:rFonts w:ascii="Cambria Math" w:hAnsi="Cambria Math"/>
          </w:rPr>
          <m:t>K})</m:t>
        </m:r>
      </m:oMath>
      <w:r w:rsidRPr="00DD525B">
        <w:t>, el algoritmo actualiza de forma recursiva los valores absolutos de las variables exógenas</w:t>
      </w:r>
      <w:r w:rsidR="00E62498" w:rsidRPr="00DD525B">
        <w:t>,</w:t>
      </w:r>
      <w:r w:rsidRPr="00DD525B">
        <w:t xml:space="preserve"> multiplicando el registro del período inmediatamente anterior por el factor de crecimiento exponencial correspondiente:</w:t>
      </w:r>
    </w:p>
    <w:p w14:paraId="1917D45E" w14:textId="22423457" w:rsidR="00431797" w:rsidRPr="00DD525B" w:rsidRDefault="00000000" w:rsidP="00DD525B">
      <w:pPr>
        <w:jc w:val="both"/>
      </w:pPr>
      <m:oMathPara>
        <m:oMath>
          <m:sSub>
            <m:sSubPr>
              <m:ctrlPr>
                <w:rPr>
                  <w:rFonts w:ascii="Cambria Math" w:hAnsi="Cambria Math"/>
                  <w:i/>
                </w:rPr>
              </m:ctrlPr>
            </m:sSubPr>
            <m:e>
              <m:r>
                <w:rPr>
                  <w:rFonts w:ascii="Cambria Math" w:hAnsi="Cambria Math"/>
                </w:rPr>
                <m:t>IPC</m:t>
              </m:r>
            </m:e>
            <m:sub>
              <m:r>
                <w:rPr>
                  <w:rFonts w:ascii="Cambria Math" w:hAnsi="Cambria Math"/>
                </w:rPr>
                <m:t>T+k</m:t>
              </m:r>
            </m:sub>
          </m:sSub>
          <m:r>
            <w:rPr>
              <w:rFonts w:ascii="Cambria Math" w:hAnsi="Cambria Math"/>
            </w:rPr>
            <m:t>=</m:t>
          </m:r>
          <m:sSub>
            <m:sSubPr>
              <m:ctrlPr>
                <w:rPr>
                  <w:rFonts w:ascii="Cambria Math" w:hAnsi="Cambria Math"/>
                  <w:i/>
                </w:rPr>
              </m:ctrlPr>
            </m:sSubPr>
            <m:e>
              <m:r>
                <w:rPr>
                  <w:rFonts w:ascii="Cambria Math" w:hAnsi="Cambria Math"/>
                </w:rPr>
                <m:t>IPC</m:t>
              </m:r>
            </m:e>
            <m:sub>
              <m:r>
                <w:rPr>
                  <w:rFonts w:ascii="Cambria Math" w:hAnsi="Cambria Math"/>
                </w:rPr>
                <m:t>T+k-1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IPC</m:t>
                  </m:r>
                </m:sub>
              </m:sSub>
            </m:e>
          </m:d>
        </m:oMath>
      </m:oMathPara>
    </w:p>
    <w:p w14:paraId="4FE5BE0F" w14:textId="6BA4DAA6" w:rsidR="00431797" w:rsidRPr="00DD525B" w:rsidRDefault="00000000" w:rsidP="00DD525B">
      <w:pPr>
        <w:jc w:val="both"/>
      </w:pPr>
      <m:oMathPara>
        <m:oMath>
          <m:sSub>
            <m:sSubPr>
              <m:ctrlPr>
                <w:rPr>
                  <w:rFonts w:ascii="Cambria Math" w:hAnsi="Cambria Math"/>
                  <w:i/>
                </w:rPr>
              </m:ctrlPr>
            </m:sSubPr>
            <m:e>
              <m:r>
                <w:rPr>
                  <w:rFonts w:ascii="Cambria Math" w:hAnsi="Cambria Math"/>
                </w:rPr>
                <m:t>USD</m:t>
              </m:r>
            </m:e>
            <m:sub>
              <m:r>
                <w:rPr>
                  <w:rFonts w:ascii="Cambria Math" w:hAnsi="Cambria Math"/>
                </w:rPr>
                <m:t>T+k</m:t>
              </m:r>
            </m:sub>
          </m:sSub>
          <m:r>
            <w:rPr>
              <w:rFonts w:ascii="Cambria Math" w:hAnsi="Cambria Math"/>
            </w:rPr>
            <m:t>=</m:t>
          </m:r>
          <m:sSub>
            <m:sSubPr>
              <m:ctrlPr>
                <w:rPr>
                  <w:rFonts w:ascii="Cambria Math" w:hAnsi="Cambria Math"/>
                  <w:i/>
                </w:rPr>
              </m:ctrlPr>
            </m:sSubPr>
            <m:e>
              <m:r>
                <w:rPr>
                  <w:rFonts w:ascii="Cambria Math" w:hAnsi="Cambria Math"/>
                </w:rPr>
                <m:t>USD</m:t>
              </m:r>
            </m:e>
            <m:sub>
              <m:r>
                <w:rPr>
                  <w:rFonts w:ascii="Cambria Math" w:hAnsi="Cambria Math"/>
                </w:rPr>
                <m:t>T+k-1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USD</m:t>
                  </m:r>
                </m:sub>
              </m:sSub>
            </m:e>
          </m:d>
        </m:oMath>
      </m:oMathPara>
    </w:p>
    <w:p w14:paraId="22F71547" w14:textId="2562D924" w:rsidR="00431797" w:rsidRPr="00DD525B" w:rsidRDefault="00000000" w:rsidP="00DD525B">
      <w:pPr>
        <w:jc w:val="both"/>
      </w:pPr>
      <m:oMathPara>
        <m:oMath>
          <m:sSub>
            <m:sSubPr>
              <m:ctrlPr>
                <w:rPr>
                  <w:rFonts w:ascii="Cambria Math" w:hAnsi="Cambria Math"/>
                  <w:i/>
                </w:rPr>
              </m:ctrlPr>
            </m:sSubPr>
            <m:e>
              <m:r>
                <w:rPr>
                  <w:rFonts w:ascii="Cambria Math" w:hAnsi="Cambria Math"/>
                </w:rPr>
                <m:t>CCT</m:t>
              </m:r>
            </m:e>
            <m:sub>
              <m:r>
                <w:rPr>
                  <w:rFonts w:ascii="Cambria Math" w:hAnsi="Cambria Math"/>
                </w:rPr>
                <m:t>T+k</m:t>
              </m:r>
            </m:sub>
          </m:sSub>
          <m:r>
            <w:rPr>
              <w:rFonts w:ascii="Cambria Math" w:hAnsi="Cambria Math"/>
            </w:rPr>
            <m:t>=</m:t>
          </m:r>
          <m:sSub>
            <m:sSubPr>
              <m:ctrlPr>
                <w:rPr>
                  <w:rFonts w:ascii="Cambria Math" w:hAnsi="Cambria Math"/>
                  <w:i/>
                </w:rPr>
              </m:ctrlPr>
            </m:sSubPr>
            <m:e>
              <m:r>
                <w:rPr>
                  <w:rFonts w:ascii="Cambria Math" w:hAnsi="Cambria Math"/>
                </w:rPr>
                <m:t>CCT</m:t>
              </m:r>
            </m:e>
            <m:sub>
              <m:r>
                <w:rPr>
                  <w:rFonts w:ascii="Cambria Math" w:hAnsi="Cambria Math"/>
                </w:rPr>
                <m:t>T+k-1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CCT</m:t>
                  </m:r>
                </m:sub>
              </m:sSub>
            </m:e>
          </m:d>
        </m:oMath>
      </m:oMathPara>
    </w:p>
    <w:p w14:paraId="79D6F2C9" w14:textId="2A893B24" w:rsidR="00431797" w:rsidRPr="00DD525B" w:rsidRDefault="00000000" w:rsidP="00DD525B">
      <w:pPr>
        <w:jc w:val="both"/>
      </w:pPr>
      <m:oMathPara>
        <m:oMath>
          <m:sSub>
            <m:sSubPr>
              <m:ctrlPr>
                <w:rPr>
                  <w:rFonts w:ascii="Cambria Math" w:hAnsi="Cambria Math"/>
                  <w:i/>
                </w:rPr>
              </m:ctrlPr>
            </m:sSubPr>
            <m:e>
              <m:r>
                <w:rPr>
                  <w:rFonts w:ascii="Cambria Math" w:hAnsi="Cambria Math"/>
                </w:rPr>
                <m:t>Y</m:t>
              </m:r>
            </m:e>
            <m:sub>
              <m:r>
                <w:rPr>
                  <w:rFonts w:ascii="Cambria Math" w:hAnsi="Cambria Math"/>
                </w:rPr>
                <m:t>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T+k-1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OS</m:t>
                  </m:r>
                </m:sub>
              </m:sSub>
            </m:e>
          </m:d>
        </m:oMath>
      </m:oMathPara>
    </w:p>
    <w:p w14:paraId="5CA437F8" w14:textId="77777777" w:rsidR="00431797" w:rsidRPr="00DD525B" w:rsidRDefault="00431797" w:rsidP="00DD525B">
      <w:pPr>
        <w:jc w:val="both"/>
        <w:rPr>
          <w:u w:val="single"/>
        </w:rPr>
      </w:pPr>
    </w:p>
    <w:p w14:paraId="000000A7" w14:textId="6DAE8EAB" w:rsidR="005B712B" w:rsidRPr="00DD525B" w:rsidRDefault="00000000" w:rsidP="00DD525B">
      <w:pPr>
        <w:jc w:val="both"/>
        <w:rPr>
          <w:u w:val="single"/>
        </w:rPr>
      </w:pPr>
      <w:r w:rsidRPr="00DD525B">
        <w:rPr>
          <w:u w:val="single"/>
        </w:rPr>
        <w:t>Paso 2: Proyección y contraste de la estructura polinómica normativa</w:t>
      </w:r>
    </w:p>
    <w:p w14:paraId="000000A8" w14:textId="40CF8C15" w:rsidR="005B712B" w:rsidRPr="00DD525B" w:rsidRDefault="00000000" w:rsidP="00DD525B">
      <w:pPr>
        <w:jc w:val="both"/>
      </w:pPr>
      <w:r w:rsidRPr="00DD525B">
        <w:t>Utilizando los vectores temporales exógenos expandidos en el paso precedente, el algoritmo calcula para cada mes futuro la evolución del costo real integrado de la práctica mediante la función polinómica microeconómica, manteniendo de forma estricta e invariable el anclaje y pivote analítico sobre los valores del mes base original de equilibrio operativo (</w:t>
      </w:r>
      <m:oMath>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0</m:t>
            </m:r>
          </m:sub>
        </m:sSub>
      </m:oMath>
      <w:r w:rsidRPr="00DD525B">
        <w:t>):</w:t>
      </w:r>
    </w:p>
    <w:p w14:paraId="6FDB7481" w14:textId="16231E68" w:rsidR="00431797" w:rsidRPr="00DD525B" w:rsidRDefault="00000000" w:rsidP="00DD525B">
      <w:pPr>
        <w:jc w:val="both"/>
      </w:pPr>
      <m:oMathPara>
        <m:oMath>
          <m:sSubSup>
            <m:sSubSupPr>
              <m:ctrlPr>
                <w:rPr>
                  <w:rFonts w:ascii="Cambria Math" w:hAnsi="Cambria Math"/>
                  <w:i/>
                </w:rPr>
              </m:ctrlPr>
            </m:sSubSupPr>
            <m:e>
              <m:r>
                <w:rPr>
                  <w:rFonts w:ascii="Cambria Math" w:hAnsi="Cambria Math"/>
                </w:rPr>
                <m:t>V</m:t>
              </m:r>
            </m:e>
            <m:sub>
              <m:r>
                <w:rPr>
                  <w:rFonts w:ascii="Cambria Math" w:hAnsi="Cambria Math"/>
                </w:rPr>
                <m:t>T+k</m:t>
              </m:r>
            </m:sub>
            <m:sup>
              <m:r>
                <w:rPr>
                  <w:rFonts w:ascii="Cambria Math" w:hAnsi="Cambria Math"/>
                </w:rPr>
                <m:t>P</m:t>
              </m:r>
            </m:sup>
          </m:sSubSup>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CCT</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CCT</m:t>
                          </m:r>
                        </m:e>
                        <m:sub>
                          <m:r>
                            <w:rPr>
                              <w:rFonts w:ascii="Cambria Math" w:hAnsi="Cambria Math"/>
                            </w:rPr>
                            <m:t>T+k</m:t>
                          </m:r>
                        </m:sub>
                      </m:sSub>
                    </m:num>
                    <m:den>
                      <m:sSub>
                        <m:sSubPr>
                          <m:ctrlPr>
                            <w:rPr>
                              <w:rFonts w:ascii="Cambria Math" w:hAnsi="Cambria Math"/>
                              <w:i/>
                            </w:rPr>
                          </m:ctrlPr>
                        </m:sSubPr>
                        <m:e>
                          <m:r>
                            <w:rPr>
                              <w:rFonts w:ascii="Cambria Math" w:hAnsi="Cambria Math"/>
                            </w:rPr>
                            <m:t>CCT</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USD</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USD</m:t>
                          </m:r>
                        </m:e>
                        <m:sub>
                          <m:r>
                            <w:rPr>
                              <w:rFonts w:ascii="Cambria Math" w:hAnsi="Cambria Math"/>
                            </w:rPr>
                            <m:t>T+k</m:t>
                          </m:r>
                        </m:sub>
                      </m:sSub>
                    </m:num>
                    <m:den>
                      <m:sSub>
                        <m:sSubPr>
                          <m:ctrlPr>
                            <w:rPr>
                              <w:rFonts w:ascii="Cambria Math" w:hAnsi="Cambria Math"/>
                              <w:i/>
                            </w:rPr>
                          </m:ctrlPr>
                        </m:sSubPr>
                        <m:e>
                          <m:r>
                            <w:rPr>
                              <w:rFonts w:ascii="Cambria Math" w:hAnsi="Cambria Math"/>
                            </w:rPr>
                            <m:t>USD</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IPC</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IPC</m:t>
                          </m:r>
                        </m:e>
                        <m:sub>
                          <m:r>
                            <w:rPr>
                              <w:rFonts w:ascii="Cambria Math" w:hAnsi="Cambria Math"/>
                            </w:rPr>
                            <m:t>T+k</m:t>
                          </m:r>
                        </m:sub>
                      </m:sSub>
                    </m:num>
                    <m:den>
                      <m:sSub>
                        <m:sSubPr>
                          <m:ctrlPr>
                            <w:rPr>
                              <w:rFonts w:ascii="Cambria Math" w:hAnsi="Cambria Math"/>
                              <w:i/>
                            </w:rPr>
                          </m:ctrlPr>
                        </m:sSubPr>
                        <m:e>
                          <m:r>
                            <w:rPr>
                              <w:rFonts w:ascii="Cambria Math" w:hAnsi="Cambria Math"/>
                            </w:rPr>
                            <m:t>IPC</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en>
                  </m:f>
                </m:e>
              </m:d>
            </m:e>
          </m:d>
        </m:oMath>
      </m:oMathPara>
    </w:p>
    <w:p w14:paraId="7139E953" w14:textId="77777777" w:rsidR="0029704F" w:rsidRPr="00DD525B" w:rsidRDefault="0029704F" w:rsidP="00DD525B">
      <w:pPr>
        <w:jc w:val="both"/>
        <w:rPr>
          <w:b/>
          <w:bCs/>
        </w:rPr>
      </w:pPr>
    </w:p>
    <w:p w14:paraId="000000AA" w14:textId="753DCAFB" w:rsidR="005B712B" w:rsidRPr="00DD525B" w:rsidRDefault="00000000" w:rsidP="00DD525B">
      <w:pPr>
        <w:jc w:val="both"/>
      </w:pPr>
      <w:r w:rsidRPr="00DD525B">
        <w:t>A través de esta secuencia algorítmica, el modelo adquiere una dimensión prospectiva de alta sensibilidad, permitiendo contrastar sistemáticamente bajo múltiples escenarios las asimetrías que se generarán entre la tarifa nominal proyectada por el pagador (</w:t>
      </w:r>
      <m:oMath>
        <m:sSub>
          <m:sSubPr>
            <m:ctrlPr>
              <w:rPr>
                <w:rFonts w:ascii="Cambria Math" w:hAnsi="Cambria Math"/>
                <w:i/>
                <w:iCs/>
              </w:rPr>
            </m:ctrlPr>
          </m:sSubPr>
          <m:e>
            <m:r>
              <w:rPr>
                <w:rFonts w:ascii="Cambria Math" w:hAnsi="Cambria Math"/>
              </w:rPr>
              <m:t>Y</m:t>
            </m:r>
          </m:e>
          <m:sub>
            <m:r>
              <w:rPr>
                <w:rFonts w:ascii="Cambria Math" w:hAnsi="Cambria Math"/>
                <w:vertAlign w:val="subscript"/>
              </w:rPr>
              <m:t>T+k</m:t>
            </m:r>
          </m:sub>
        </m:sSub>
      </m:oMath>
      <w:r w:rsidRPr="00DD525B">
        <w:t>) frente al requerimiento normativo real de costos del sector (</w:t>
      </w:r>
      <m:oMath>
        <m:sSubSup>
          <m:sSubSupPr>
            <m:ctrlPr>
              <w:rPr>
                <w:rFonts w:ascii="Cambria Math" w:hAnsi="Cambria Math"/>
                <w:i/>
                <w:iCs/>
              </w:rPr>
            </m:ctrlPr>
          </m:sSubSupPr>
          <m:e>
            <m:r>
              <w:rPr>
                <w:rFonts w:ascii="Cambria Math" w:hAnsi="Cambria Math"/>
              </w:rPr>
              <m:t>V</m:t>
            </m:r>
          </m:e>
          <m:sub>
            <m:r>
              <w:rPr>
                <w:rFonts w:ascii="Cambria Math" w:hAnsi="Cambria Math"/>
                <w:vertAlign w:val="subscript"/>
              </w:rPr>
              <m:t>T+k</m:t>
            </m:r>
          </m:sub>
          <m:sup>
            <m:r>
              <w:rPr>
                <w:rFonts w:ascii="Cambria Math" w:hAnsi="Cambria Math"/>
                <w:vertAlign w:val="superscript"/>
              </w:rPr>
              <m:t>P</m:t>
            </m:r>
          </m:sup>
        </m:sSubSup>
      </m:oMath>
      <w:r w:rsidRPr="00DD525B">
        <w:t>).</w:t>
      </w:r>
    </w:p>
    <w:p w14:paraId="3426A456" w14:textId="5EF105DC" w:rsidR="00B40B47" w:rsidRPr="00DD525B" w:rsidRDefault="00B40B47" w:rsidP="00DD525B">
      <w:pPr>
        <w:jc w:val="both"/>
      </w:pPr>
    </w:p>
    <w:p w14:paraId="000000AC" w14:textId="511BD77D" w:rsidR="005B712B" w:rsidRPr="00DD525B" w:rsidRDefault="00000000" w:rsidP="00DD525B">
      <w:pPr>
        <w:jc w:val="both"/>
        <w:rPr>
          <w:b/>
          <w:bCs/>
        </w:rPr>
      </w:pPr>
      <w:r w:rsidRPr="00DD525B">
        <w:rPr>
          <w:b/>
          <w:bCs/>
        </w:rPr>
        <w:t>12. MODELIZACIÓN DEL REZAGO TEMPORAL (TIME LAG) Y EL EFECTO CASCADA MACROECONÓMICO</w:t>
      </w:r>
    </w:p>
    <w:p w14:paraId="000000AD" w14:textId="6072764B" w:rsidR="005B712B" w:rsidRPr="00DD525B" w:rsidRDefault="00000000" w:rsidP="00DD525B">
      <w:pPr>
        <w:jc w:val="both"/>
      </w:pPr>
      <w:r w:rsidRPr="00DD525B">
        <w:t xml:space="preserve">Un componente metodológico crítico incorporado en la deconstrucción analítica del modelo es la formalización del </w:t>
      </w:r>
      <w:r w:rsidRPr="00DD525B">
        <w:rPr>
          <w:b/>
          <w:bCs/>
        </w:rPr>
        <w:t>Rezago Temporal (</w:t>
      </w:r>
      <w:r w:rsidRPr="00DD525B">
        <w:rPr>
          <w:b/>
          <w:bCs/>
          <w:i/>
          <w:iCs/>
        </w:rPr>
        <w:t xml:space="preserve">Time </w:t>
      </w:r>
      <w:proofErr w:type="spellStart"/>
      <w:r w:rsidRPr="00DD525B">
        <w:rPr>
          <w:b/>
          <w:bCs/>
          <w:i/>
          <w:iCs/>
        </w:rPr>
        <w:t>Lag</w:t>
      </w:r>
      <w:proofErr w:type="spellEnd"/>
      <w:r w:rsidRPr="00DD525B">
        <w:rPr>
          <w:b/>
          <w:bCs/>
        </w:rPr>
        <w:t>)</w:t>
      </w:r>
      <w:r w:rsidRPr="00DD525B">
        <w:t xml:space="preserve"> y la cuantificación de su impacto acumulativo sobre el capital de trabajo del prestador. En el análisis de regímenes volátiles se constata la existencia de un </w:t>
      </w:r>
      <w:r w:rsidRPr="00DD525B">
        <w:rPr>
          <w:b/>
          <w:bCs/>
        </w:rPr>
        <w:t>Efecto Cascada</w:t>
      </w:r>
      <w:r w:rsidRPr="00DD525B">
        <w:t xml:space="preserve"> o correlación cruzada </w:t>
      </w:r>
      <w:proofErr w:type="spellStart"/>
      <w:r w:rsidRPr="00DD525B">
        <w:t>intertemporal</w:t>
      </w:r>
      <w:proofErr w:type="spellEnd"/>
      <w:r w:rsidRPr="00DD525B">
        <w:t xml:space="preserve"> entre las variables nominales: ante un shock cambiario inicial (</w:t>
      </w:r>
      <m:oMath>
        <m:r>
          <w:rPr>
            <w:rFonts w:ascii="Cambria Math" w:hAnsi="Cambria Math"/>
          </w:rPr>
          <m:t>USD</m:t>
        </m:r>
      </m:oMath>
      <w:r w:rsidRPr="00DD525B">
        <w:t>), se tracciona con un rezago determinado la aceleración de los precios generales de la economía (</w:t>
      </w:r>
      <m:oMath>
        <m:r>
          <w:rPr>
            <w:rFonts w:ascii="Cambria Math" w:hAnsi="Cambria Math"/>
          </w:rPr>
          <m:t>IPC</m:t>
        </m:r>
      </m:oMath>
      <w:r w:rsidRPr="00DD525B">
        <w:t>), impactando con un diferimiento posterior sobre las demandas de recomposición salarial negociadas en paritarias (</w:t>
      </w:r>
      <m:oMath>
        <m:r>
          <w:rPr>
            <w:rFonts w:ascii="Cambria Math" w:hAnsi="Cambria Math"/>
          </w:rPr>
          <m:t>CCT</m:t>
        </m:r>
      </m:oMath>
      <w:r w:rsidRPr="00DD525B">
        <w:t>).</w:t>
      </w:r>
    </w:p>
    <w:p w14:paraId="5DBECC90" w14:textId="22311814" w:rsidR="00B40B47" w:rsidRPr="00DD525B" w:rsidRDefault="00000000" w:rsidP="00DD525B">
      <w:pPr>
        <w:jc w:val="both"/>
      </w:pPr>
      <w:r w:rsidRPr="00DD525B">
        <w:t>El modelo determina formalmente la existencia de un rezago temporal crónico (medido en meses) que transcurre desde que la función polinómica teórica registra un incremento real en el costo integrado (</w:t>
      </w:r>
      <m:oMath>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oMath>
      <w:r w:rsidRPr="00DD525B">
        <w:t>) hasta que la administración del organismo financiador convalida e implementa efectivamente dicho ajuste sobre el arancel corriente (</w:t>
      </w:r>
      <m:oMath>
        <m:sSub>
          <m:sSubPr>
            <m:ctrlPr>
              <w:rPr>
                <w:rFonts w:ascii="Cambria Math" w:hAnsi="Cambria Math"/>
                <w:i/>
                <w:iCs/>
              </w:rPr>
            </m:ctrlPr>
          </m:sSubPr>
          <m:e>
            <m:r>
              <w:rPr>
                <w:rFonts w:ascii="Cambria Math" w:hAnsi="Cambria Math"/>
              </w:rPr>
              <m:t>Y</m:t>
            </m:r>
          </m:e>
          <m:sub>
            <m:r>
              <w:rPr>
                <w:rFonts w:ascii="Cambria Math" w:hAnsi="Cambria Math"/>
                <w:vertAlign w:val="subscript"/>
              </w:rPr>
              <m:t>t</m:t>
            </m:r>
          </m:sub>
        </m:sSub>
      </m:oMath>
      <w:r w:rsidRPr="00DD525B">
        <w:t xml:space="preserve">). </w:t>
      </w:r>
    </w:p>
    <w:p w14:paraId="000000AE" w14:textId="50758245" w:rsidR="005B712B" w:rsidRPr="00DD525B" w:rsidRDefault="00000000" w:rsidP="00DD525B">
      <w:pPr>
        <w:jc w:val="both"/>
      </w:pPr>
      <w:r w:rsidRPr="00DD525B">
        <w:t xml:space="preserve">La existencia de este rezago temporal induce una asimetría acumulativa severa: aun en el escenario donde el financiador aplique eventualmente un incremento arancelario nominal acumulado que iguale exactamente el porcentaje de variación de los costos de la polinómica </w:t>
      </w:r>
      <w:r w:rsidRPr="00DD525B">
        <w:lastRenderedPageBreak/>
        <w:t xml:space="preserve">al cabo de un ciclo, el retraso cronológico en la implementación de las actualizaciones genera una pérdida de capital de trabajo no recuperable para el prestador, quien se ve obligado a financiar el costo operativo corriente a valores de mercado presentes e inflados mientras percibe ingresos liquidados a valores </w:t>
      </w:r>
      <w:proofErr w:type="spellStart"/>
      <w:r w:rsidRPr="00DD525B">
        <w:t>sub-indexados</w:t>
      </w:r>
      <w:proofErr w:type="spellEnd"/>
      <w:r w:rsidRPr="00DD525B">
        <w:t xml:space="preserve"> rezagados históricamente.</w:t>
      </w:r>
    </w:p>
    <w:p w14:paraId="3E080F34" w14:textId="5F7AAB87" w:rsidR="00B40B47" w:rsidRPr="00DD525B" w:rsidRDefault="00B40B47" w:rsidP="00DD525B">
      <w:pPr>
        <w:jc w:val="both"/>
      </w:pPr>
    </w:p>
    <w:p w14:paraId="000000B0" w14:textId="7BBA8833" w:rsidR="005B712B" w:rsidRPr="00DD525B" w:rsidRDefault="00000000" w:rsidP="00DD525B">
      <w:pPr>
        <w:jc w:val="both"/>
        <w:rPr>
          <w:b/>
          <w:bCs/>
        </w:rPr>
      </w:pPr>
      <w:r w:rsidRPr="00DD525B">
        <w:rPr>
          <w:b/>
          <w:bCs/>
        </w:rPr>
        <w:t>13. MÉTRICAS DE IMPACTO ECONÓMICO, INSTITUCIONAL Y DE SALUD PÚBLICA</w:t>
      </w:r>
    </w:p>
    <w:p w14:paraId="000000B1" w14:textId="47136416" w:rsidR="005B712B" w:rsidRPr="00DD525B" w:rsidRDefault="00000000" w:rsidP="00DD525B">
      <w:pPr>
        <w:jc w:val="both"/>
      </w:pPr>
      <w:r w:rsidRPr="00DD525B">
        <w:t>Para procesar las discrepancias arancelarias derivadas del modelado polinómico, econométrico y de rezago temporal, traduciéndolas en indicadores cuantitativos objetivos de gestión estratégica y salud pública, el modelo procesa dos métricas operativas de impacto financiero:</w:t>
      </w:r>
    </w:p>
    <w:p w14:paraId="59254117" w14:textId="77777777" w:rsidR="00B40B47" w:rsidRPr="00DD525B" w:rsidRDefault="00B40B47" w:rsidP="00DD525B">
      <w:pPr>
        <w:jc w:val="both"/>
      </w:pPr>
    </w:p>
    <w:p w14:paraId="000000B2" w14:textId="7C8116D5" w:rsidR="005B712B" w:rsidRPr="00DD525B" w:rsidRDefault="00000000" w:rsidP="00DD525B">
      <w:pPr>
        <w:jc w:val="both"/>
        <w:rPr>
          <w:u w:val="single"/>
        </w:rPr>
      </w:pPr>
      <w:r w:rsidRPr="00DD525B">
        <w:rPr>
          <w:u w:val="single"/>
        </w:rPr>
        <w:t>13.1. La brecha de cobertura porcentual</w:t>
      </w:r>
      <w:r w:rsidRPr="00DD525B">
        <w:t xml:space="preserve"> (</w:t>
      </w:r>
      <m:oMath>
        <m:r>
          <w:rPr>
            <w:rFonts w:ascii="Cambria Math" w:hAnsi="Cambria Math"/>
          </w:rPr>
          <m:t>Brech</m:t>
        </m:r>
        <m:sSub>
          <m:sSubPr>
            <m:ctrlPr>
              <w:rPr>
                <w:rFonts w:ascii="Cambria Math" w:hAnsi="Cambria Math"/>
                <w:i/>
              </w:rPr>
            </m:ctrlPr>
          </m:sSubPr>
          <m:e>
            <m:r>
              <w:rPr>
                <w:rFonts w:ascii="Cambria Math" w:hAnsi="Cambria Math"/>
              </w:rPr>
              <m:t>a</m:t>
            </m:r>
          </m:e>
          <m:sub>
            <m:r>
              <w:rPr>
                <w:rFonts w:ascii="Cambria Math" w:hAnsi="Cambria Math"/>
              </w:rPr>
              <m:t>t</m:t>
            </m:r>
          </m:sub>
        </m:sSub>
      </m:oMath>
      <w:r w:rsidRPr="00DD525B">
        <w:t>)</w:t>
      </w:r>
    </w:p>
    <w:p w14:paraId="000000B3" w14:textId="5C523E17" w:rsidR="005B712B" w:rsidRPr="00DD525B" w:rsidRDefault="00000000" w:rsidP="00DD525B">
      <w:pPr>
        <w:jc w:val="both"/>
      </w:pPr>
      <w:r w:rsidRPr="00DD525B">
        <w:t xml:space="preserve">La brecha cuantifica el porcentaje explícito de </w:t>
      </w:r>
      <w:proofErr w:type="spellStart"/>
      <w:r w:rsidRPr="00DD525B">
        <w:t>subfinanciación</w:t>
      </w:r>
      <w:proofErr w:type="spellEnd"/>
      <w:r w:rsidRPr="00DD525B">
        <w:t xml:space="preserve"> o </w:t>
      </w:r>
      <w:proofErr w:type="spellStart"/>
      <w:r w:rsidRPr="00DD525B">
        <w:t>sobrecobertura</w:t>
      </w:r>
      <w:proofErr w:type="spellEnd"/>
      <w:r w:rsidR="00E62498" w:rsidRPr="00DD525B">
        <w:t>,</w:t>
      </w:r>
      <w:r w:rsidRPr="00DD525B">
        <w:t xml:space="preserve"> que manifiesta la tarifa arancelaria nominal cobrada con respecto al requerimiento normativo real de costos de estructura en cualquier período mensual transcurrido o simulado </w:t>
      </w:r>
      <m:oMath>
        <m:r>
          <w:rPr>
            <w:rFonts w:ascii="Cambria Math" w:hAnsi="Cambria Math"/>
          </w:rPr>
          <m:t>t</m:t>
        </m:r>
      </m:oMath>
      <w:r w:rsidRPr="00DD525B">
        <w:t>:</w:t>
      </w:r>
    </w:p>
    <w:p w14:paraId="38CB51ED" w14:textId="55A4920F" w:rsidR="0029704F" w:rsidRPr="00DD525B" w:rsidRDefault="0029704F" w:rsidP="00DD525B">
      <w:pPr>
        <w:jc w:val="both"/>
      </w:pPr>
      <m:oMathPara>
        <m:oMath>
          <m:r>
            <w:rPr>
              <w:rFonts w:ascii="Cambria Math" w:hAnsi="Cambria Math"/>
            </w:rPr>
            <m:t>Brech</m:t>
          </m:r>
          <m:sSub>
            <m:sSubPr>
              <m:ctrlPr>
                <w:rPr>
                  <w:rFonts w:ascii="Cambria Math" w:hAnsi="Cambria Math"/>
                  <w:i/>
                </w:rPr>
              </m:ctrlPr>
            </m:sSubPr>
            <m:e>
              <m:r>
                <w:rPr>
                  <w:rFonts w:ascii="Cambria Math" w:hAnsi="Cambria Math"/>
                </w:rPr>
                <m:t>a</m:t>
              </m:r>
            </m:e>
            <m:sub>
              <m:r>
                <w:rPr>
                  <w:rFonts w:ascii="Cambria Math" w:hAnsi="Cambria Math"/>
                </w:rPr>
                <m:t>t</m:t>
              </m:r>
            </m:sub>
          </m:sSub>
          <m:d>
            <m:dPr>
              <m:ctrlPr>
                <w:rPr>
                  <w:rFonts w:ascii="Cambria Math" w:hAnsi="Cambria Math"/>
                  <w:i/>
                </w:rPr>
              </m:ctrlPr>
            </m:dPr>
            <m:e>
              <m:r>
                <w:rPr>
                  <w:rFonts w:ascii="Cambria Math" w:hAnsi="Cambria Math"/>
                </w:rPr>
                <m: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e>
                  </m:d>
                </m:num>
                <m:den>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den>
              </m:f>
            </m:e>
          </m:d>
          <m:r>
            <w:rPr>
              <w:rFonts w:ascii="Cambria Math" w:hAnsi="Cambria Math"/>
            </w:rPr>
            <m:t>⋅100</m:t>
          </m:r>
        </m:oMath>
      </m:oMathPara>
    </w:p>
    <w:p w14:paraId="586A69A4" w14:textId="77777777" w:rsidR="0029704F" w:rsidRPr="00DD525B" w:rsidRDefault="0029704F" w:rsidP="00DD525B">
      <w:pPr>
        <w:jc w:val="both"/>
        <w:rPr>
          <w:b/>
          <w:bCs/>
        </w:rPr>
      </w:pPr>
    </w:p>
    <w:p w14:paraId="000000B5" w14:textId="121120FC" w:rsidR="005B712B" w:rsidRPr="00DD525B" w:rsidRDefault="00000000" w:rsidP="00DD525B">
      <w:pPr>
        <w:jc w:val="both"/>
      </w:pPr>
      <w:r w:rsidRPr="00DD525B">
        <w:rPr>
          <w:b/>
          <w:bCs/>
        </w:rPr>
        <w:t xml:space="preserve">Si </w:t>
      </w:r>
      <m:oMath>
        <m:r>
          <m:rPr>
            <m:sty m:val="bi"/>
          </m:rPr>
          <w:rPr>
            <w:rFonts w:ascii="Cambria Math" w:hAnsi="Cambria Math"/>
          </w:rPr>
          <m:t>Brech</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t</m:t>
            </m:r>
          </m:sub>
        </m:sSub>
        <m:r>
          <m:rPr>
            <m:sty m:val="bi"/>
          </m:rPr>
          <w:rPr>
            <w:rFonts w:ascii="Cambria Math" w:hAnsi="Cambria Math"/>
          </w:rPr>
          <m:t>&lt;0</m:t>
        </m:r>
      </m:oMath>
      <w:r w:rsidRPr="00DD525B">
        <w:rPr>
          <w:b/>
          <w:bCs/>
        </w:rPr>
        <w:t>:</w:t>
      </w:r>
      <w:r w:rsidRPr="00DD525B">
        <w:t xml:space="preserve"> Indica un escenario de desfasaje financiero estructural. El arancel nominal real licúa la cobertura operativa y el centro prestador absorbe de forma neta pérdidas operativas directas por cada sesión ejecutada.</w:t>
      </w:r>
    </w:p>
    <w:p w14:paraId="000000B6" w14:textId="5842BDB1" w:rsidR="005B712B" w:rsidRPr="00DD525B" w:rsidRDefault="00000000" w:rsidP="00DD525B">
      <w:pPr>
        <w:jc w:val="both"/>
      </w:pPr>
      <w:r w:rsidRPr="00DD525B">
        <w:rPr>
          <w:b/>
          <w:bCs/>
        </w:rPr>
        <w:t xml:space="preserve">Si </w:t>
      </w:r>
      <m:oMath>
        <m:r>
          <m:rPr>
            <m:sty m:val="bi"/>
          </m:rPr>
          <w:rPr>
            <w:rFonts w:ascii="Cambria Math" w:hAnsi="Cambria Math"/>
          </w:rPr>
          <m:t>Brech</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t</m:t>
            </m:r>
          </m:sub>
        </m:sSub>
        <m:r>
          <m:rPr>
            <m:sty m:val="bi"/>
          </m:rPr>
          <w:rPr>
            <w:rFonts w:ascii="Cambria Math" w:hAnsi="Cambria Math"/>
          </w:rPr>
          <m:t>≥0</m:t>
        </m:r>
      </m:oMath>
      <w:r w:rsidRPr="00DD525B">
        <w:rPr>
          <w:rFonts w:eastAsia="Arial Unicode MS"/>
          <w:b/>
          <w:bCs/>
        </w:rPr>
        <w:t>:</w:t>
      </w:r>
      <w:r w:rsidRPr="00DD525B">
        <w:t xml:space="preserve"> La tarifa arancelaria nominal convalida y compensa la totalidad de la estructura teórica de costos de</w:t>
      </w:r>
      <w:r w:rsidR="00E62498" w:rsidRPr="00DD525B">
        <w:t xml:space="preserve"> </w:t>
      </w:r>
      <w:r w:rsidRPr="00DD525B">
        <w:t>l</w:t>
      </w:r>
      <w:r w:rsidR="00E62498" w:rsidRPr="00DD525B">
        <w:t>os</w:t>
      </w:r>
      <w:r w:rsidRPr="00DD525B">
        <w:t xml:space="preserve"> prestador</w:t>
      </w:r>
      <w:r w:rsidR="00E62498" w:rsidRPr="00DD525B">
        <w:t>es</w:t>
      </w:r>
      <w:r w:rsidRPr="00DD525B">
        <w:t>.</w:t>
      </w:r>
    </w:p>
    <w:p w14:paraId="78E7CB18" w14:textId="77777777" w:rsidR="00B40B47" w:rsidRPr="00DD525B" w:rsidRDefault="00B40B47" w:rsidP="00DD525B">
      <w:pPr>
        <w:jc w:val="both"/>
      </w:pPr>
    </w:p>
    <w:p w14:paraId="000000B7" w14:textId="6B1AA51A" w:rsidR="005B712B" w:rsidRPr="00DD525B" w:rsidRDefault="00000000" w:rsidP="00DD525B">
      <w:pPr>
        <w:jc w:val="both"/>
      </w:pPr>
      <w:r w:rsidRPr="00DD525B">
        <w:rPr>
          <w:u w:val="single"/>
        </w:rPr>
        <w:t>13.2. Impacto financiero clínico acumulado y anualizado</w:t>
      </w:r>
      <w:r w:rsidRPr="00DD525B">
        <w:t xml:space="preserve"> (</w:t>
      </w:r>
      <m:oMath>
        <m:r>
          <w:rPr>
            <w:rFonts w:ascii="Cambria Math" w:hAnsi="Cambria Math"/>
          </w:rPr>
          <m:t>IF</m:t>
        </m:r>
      </m:oMath>
      <w:r w:rsidRPr="00DD525B">
        <w:t>)</w:t>
      </w:r>
    </w:p>
    <w:p w14:paraId="000000B8" w14:textId="562F455F" w:rsidR="005B712B" w:rsidRPr="00DD525B" w:rsidRDefault="00000000" w:rsidP="00DD525B">
      <w:pPr>
        <w:jc w:val="both"/>
      </w:pPr>
      <w:r w:rsidRPr="00DD525B">
        <w:t>Para remover la abstracción de las tasas porcentuales relativas y visibilizar el daño económico real ante los organismos de salud pública, el modelo procesa el Impacto Financiero Clínico (</w:t>
      </w:r>
      <m:oMath>
        <m:r>
          <w:rPr>
            <w:rFonts w:ascii="Cambria Math" w:hAnsi="Cambria Math"/>
          </w:rPr>
          <m:t>IF</m:t>
        </m:r>
      </m:oMath>
      <w:r w:rsidRPr="00DD525B">
        <w:t xml:space="preserve">), traduciendo las brechas de la sesión en el flujo nominal de caja neto que la organización pierde anualmente por dar cobertura prestacional y mantener con vida a su padrón específico de pacientes crónicos. Sea una institución caracterizada por un padrón de </w:t>
      </w:r>
      <m:oMath>
        <m:r>
          <w:rPr>
            <w:rFonts w:ascii="Cambria Math" w:hAnsi="Cambria Math"/>
          </w:rPr>
          <m:t>N</m:t>
        </m:r>
      </m:oMath>
      <w:r w:rsidRPr="00DD525B">
        <w:t xml:space="preserve"> pacientes crónicos activos bajo atención continua, y fijando rigurosamente el factor de frecuencia o volumen mensual de sesiones requeridas por paciente en el parámetro estándar internacional de </w:t>
      </w:r>
      <m:oMath>
        <m:r>
          <w:rPr>
            <w:rFonts w:ascii="Cambria Math" w:hAnsi="Cambria Math"/>
          </w:rPr>
          <m:t>S=13</m:t>
        </m:r>
      </m:oMath>
      <w:r w:rsidRPr="00DD525B">
        <w:t xml:space="preserve"> sesiones mensuales individuales por </w:t>
      </w:r>
      <w:r w:rsidR="00E56621" w:rsidRPr="00DD525B">
        <w:t>paciente</w:t>
      </w:r>
      <w:r w:rsidRPr="00DD525B">
        <w:t xml:space="preserve"> (esquema </w:t>
      </w:r>
      <w:proofErr w:type="spellStart"/>
      <w:r w:rsidRPr="00DD525B">
        <w:t>tri-semanal</w:t>
      </w:r>
      <w:proofErr w:type="spellEnd"/>
      <w:r w:rsidRPr="00DD525B">
        <w:t xml:space="preserve"> obligatorio), el algoritmo computa el impacto mensual para un período </w:t>
      </w:r>
      <m:oMath>
        <m:r>
          <w:rPr>
            <w:rFonts w:ascii="Cambria Math" w:hAnsi="Cambria Math"/>
          </w:rPr>
          <m:t>t</m:t>
        </m:r>
      </m:oMath>
      <w:r w:rsidRPr="00DD525B">
        <w:t>:</w:t>
      </w:r>
    </w:p>
    <w:p w14:paraId="5A114C3A" w14:textId="33F94E10" w:rsidR="0029704F" w:rsidRPr="00DD525B" w:rsidRDefault="0029704F" w:rsidP="00DD525B">
      <w:pPr>
        <w:jc w:val="both"/>
      </w:pPr>
      <m:oMathPara>
        <m:oMath>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mensual ; 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e>
          </m:d>
          <m:r>
            <w:rPr>
              <w:rFonts w:ascii="Cambria Math" w:hAnsi="Cambria Math"/>
            </w:rPr>
            <m:t>⋅N⋅S</m:t>
          </m:r>
        </m:oMath>
      </m:oMathPara>
    </w:p>
    <w:p w14:paraId="040187DB" w14:textId="75931C94" w:rsidR="00D45B57" w:rsidRPr="00DD525B" w:rsidRDefault="00D45B57" w:rsidP="00DD525B">
      <w:pPr>
        <w:jc w:val="both"/>
      </w:pPr>
      <w:r w:rsidRPr="00DD525B">
        <w:t xml:space="preserve">Donde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DD525B">
        <w:t xml:space="preserve"> es el valor que abona el prestador al momento </w:t>
      </w:r>
      <m:oMath>
        <m:r>
          <w:rPr>
            <w:rFonts w:ascii="Cambria Math" w:hAnsi="Cambria Math"/>
          </w:rPr>
          <m:t>t</m:t>
        </m:r>
      </m:oMath>
      <w:r w:rsidRPr="00DD525B">
        <w:t xml:space="preserve"> , y </w:t>
      </w:r>
      <m:oMath>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P</m:t>
            </m:r>
          </m:sup>
        </m:sSubSup>
      </m:oMath>
      <w:r w:rsidRPr="00DD525B">
        <w:t xml:space="preserve"> es el valor teórico calculado (proyección normativa).</w:t>
      </w:r>
    </w:p>
    <w:p w14:paraId="000000BA" w14:textId="6E851EF5" w:rsidR="005B712B" w:rsidRPr="00DD525B" w:rsidRDefault="00000000" w:rsidP="00DD525B">
      <w:pPr>
        <w:jc w:val="both"/>
      </w:pPr>
      <w:r w:rsidRPr="00DD525B">
        <w:t>Posteriormente, proyecta la tasa de pérdida o ganancia operativa anualizada sobre la base del desfasaje registrado en el último mes analizado u observado:</w:t>
      </w:r>
    </w:p>
    <w:p w14:paraId="590258B4" w14:textId="23CA0BC4" w:rsidR="0029704F" w:rsidRPr="00DD525B" w:rsidRDefault="0029704F" w:rsidP="00DD525B">
      <w:pPr>
        <w:jc w:val="both"/>
      </w:pPr>
      <m:oMathPara>
        <m:oMath>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anualizado</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último</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último</m:t>
                  </m:r>
                </m:sub>
                <m:sup>
                  <m:r>
                    <w:rPr>
                      <w:rFonts w:ascii="Cambria Math" w:hAnsi="Cambria Math"/>
                    </w:rPr>
                    <m:t>P</m:t>
                  </m:r>
                </m:sup>
              </m:sSubSup>
            </m:e>
          </m:d>
          <m:r>
            <w:rPr>
              <w:rFonts w:ascii="Cambria Math" w:hAnsi="Cambria Math"/>
            </w:rPr>
            <m:t>⋅N⋅S⋅12</m:t>
          </m:r>
        </m:oMath>
      </m:oMathPara>
    </w:p>
    <w:p w14:paraId="16ABFA38" w14:textId="3F2A5B35" w:rsidR="00D45B57" w:rsidRPr="00DD525B" w:rsidRDefault="00D45B57" w:rsidP="00DD525B">
      <w:pPr>
        <w:jc w:val="both"/>
      </w:pPr>
      <w:bookmarkStart w:id="4" w:name="_Hlk236152394"/>
      <w:r w:rsidRPr="00DD525B">
        <w:t xml:space="preserve">Donde </w:t>
      </w:r>
      <m:oMath>
        <m:sSub>
          <m:sSubPr>
            <m:ctrlPr>
              <w:rPr>
                <w:rFonts w:ascii="Cambria Math" w:hAnsi="Cambria Math"/>
                <w:i/>
              </w:rPr>
            </m:ctrlPr>
          </m:sSubPr>
          <m:e>
            <m:r>
              <w:rPr>
                <w:rFonts w:ascii="Cambria Math" w:hAnsi="Cambria Math"/>
              </w:rPr>
              <m:t>Y</m:t>
            </m:r>
          </m:e>
          <m:sub>
            <m:r>
              <w:rPr>
                <w:rFonts w:ascii="Cambria Math" w:hAnsi="Cambria Math"/>
              </w:rPr>
              <m:t>úlimo</m:t>
            </m:r>
          </m:sub>
        </m:sSub>
      </m:oMath>
      <w:r w:rsidRPr="00DD525B">
        <w:t xml:space="preserve"> es el valor que abona el prestador al momento último período observado, y </w:t>
      </w:r>
      <m:oMath>
        <m:sSubSup>
          <m:sSubSupPr>
            <m:ctrlPr>
              <w:rPr>
                <w:rFonts w:ascii="Cambria Math" w:hAnsi="Cambria Math"/>
                <w:i/>
              </w:rPr>
            </m:ctrlPr>
          </m:sSubSupPr>
          <m:e>
            <m:r>
              <w:rPr>
                <w:rFonts w:ascii="Cambria Math" w:hAnsi="Cambria Math"/>
              </w:rPr>
              <m:t>V</m:t>
            </m:r>
          </m:e>
          <m:sub>
            <m:r>
              <w:rPr>
                <w:rFonts w:ascii="Cambria Math" w:hAnsi="Cambria Math"/>
              </w:rPr>
              <m:t>último</m:t>
            </m:r>
          </m:sub>
          <m:sup>
            <m:r>
              <w:rPr>
                <w:rFonts w:ascii="Cambria Math" w:hAnsi="Cambria Math"/>
              </w:rPr>
              <m:t>P</m:t>
            </m:r>
          </m:sup>
        </m:sSubSup>
      </m:oMath>
      <w:r w:rsidRPr="00DD525B">
        <w:t xml:space="preserve"> es el valor teórico calculado (proyección normativa) al último </w:t>
      </w:r>
      <w:r w:rsidR="003829CE" w:rsidRPr="00DD525B">
        <w:t>período observado.</w:t>
      </w:r>
    </w:p>
    <w:bookmarkEnd w:id="4"/>
    <w:p w14:paraId="000000BC" w14:textId="0A7DFCF6" w:rsidR="005B712B" w:rsidRPr="00DD525B" w:rsidRDefault="003829CE" w:rsidP="00DD525B">
      <w:pPr>
        <w:jc w:val="both"/>
      </w:pPr>
      <w:r w:rsidRPr="00DD525B">
        <w:t xml:space="preserve">Así, el indicador </w:t>
      </w:r>
      <m:oMath>
        <m:r>
          <w:rPr>
            <w:rFonts w:ascii="Cambria Math" w:hAnsi="Cambria Math"/>
          </w:rPr>
          <m:t>I</m:t>
        </m:r>
        <m:sSub>
          <m:sSubPr>
            <m:ctrlPr>
              <w:rPr>
                <w:rFonts w:ascii="Cambria Math" w:hAnsi="Cambria Math"/>
                <w:i/>
                <w:iCs/>
              </w:rPr>
            </m:ctrlPr>
          </m:sSubPr>
          <m:e>
            <m:r>
              <w:rPr>
                <w:rFonts w:ascii="Cambria Math" w:hAnsi="Cambria Math"/>
              </w:rPr>
              <m:t>F</m:t>
            </m:r>
          </m:e>
          <m:sub>
            <m:r>
              <w:rPr>
                <w:rFonts w:ascii="Cambria Math" w:hAnsi="Cambria Math"/>
                <w:vertAlign w:val="subscript"/>
              </w:rPr>
              <m:t>anualizado</m:t>
            </m:r>
          </m:sub>
        </m:sSub>
      </m:oMath>
      <w:r w:rsidRPr="00DD525B">
        <w:t xml:space="preserve"> </w:t>
      </w:r>
      <w:r w:rsidR="00E56621" w:rsidRPr="00DD525B">
        <w:t xml:space="preserve">resulta en </w:t>
      </w:r>
      <w:r w:rsidRPr="00DD525B">
        <w:t xml:space="preserve">un vector de alto valor argumentativo en </w:t>
      </w:r>
      <w:r w:rsidR="00E56621" w:rsidRPr="00DD525B">
        <w:t>demostraciones de “</w:t>
      </w:r>
      <w:r w:rsidR="00E56621" w:rsidRPr="00DD525B">
        <w:rPr>
          <w:i/>
          <w:iCs/>
        </w:rPr>
        <w:t>valorización de políticas de salud</w:t>
      </w:r>
      <w:r w:rsidR="00E56621" w:rsidRPr="00DD525B">
        <w:t>”</w:t>
      </w:r>
      <w:r w:rsidRPr="00DD525B">
        <w:t>, proveyendo una demostración empírica del riesgo inminente de degradación forzosa de la calidad médica del sector por desfinanciamiento crónico</w:t>
      </w:r>
      <w:r w:rsidR="00E56621" w:rsidRPr="00DD525B">
        <w:t xml:space="preserve"> producido por una financiadora de servicios dialíticos</w:t>
      </w:r>
      <w:r w:rsidRPr="00DD525B">
        <w:t>.</w:t>
      </w:r>
    </w:p>
    <w:p w14:paraId="40C6B9C3" w14:textId="00133563" w:rsidR="00E56621" w:rsidRPr="00DD525B" w:rsidRDefault="00E56621" w:rsidP="00DD525B">
      <w:pPr>
        <w:jc w:val="both"/>
      </w:pPr>
    </w:p>
    <w:p w14:paraId="000000BE" w14:textId="7FE9A0B2" w:rsidR="005B712B" w:rsidRPr="00DD525B" w:rsidRDefault="00000000" w:rsidP="00DD525B">
      <w:pPr>
        <w:jc w:val="both"/>
        <w:rPr>
          <w:b/>
          <w:bCs/>
        </w:rPr>
      </w:pPr>
      <w:r w:rsidRPr="00DD525B">
        <w:rPr>
          <w:b/>
          <w:bCs/>
        </w:rPr>
        <w:t>14. EL EPÍLOGO APLICADO: EL PRECIO TÉCNICO DE PARIDAD "HOY"</w:t>
      </w:r>
    </w:p>
    <w:p w14:paraId="000000BF" w14:textId="231E8569" w:rsidR="005B712B" w:rsidRPr="00DD525B" w:rsidRDefault="00000000" w:rsidP="00DD525B">
      <w:pPr>
        <w:jc w:val="both"/>
      </w:pPr>
      <w:r w:rsidRPr="00DD525B">
        <w:t xml:space="preserve">Como culminación integradora de toda la arquitectura analítica desarrollada, y situando el momento </w:t>
      </w:r>
      <w:r w:rsidR="00E6420F" w:rsidRPr="00DD525B">
        <w:t>calculatorio</w:t>
      </w:r>
      <w:r w:rsidRPr="00DD525B">
        <w:t xml:space="preserve"> en el presente temporal estricto ("Hoy"), el modelo formula su propuesta aplicada definitiva: el </w:t>
      </w:r>
      <w:r w:rsidRPr="00DD525B">
        <w:rPr>
          <w:b/>
          <w:bCs/>
          <w:i/>
          <w:iCs/>
        </w:rPr>
        <w:t>Precio Técnico de Paridad "Hoy"</w:t>
      </w:r>
      <w:r w:rsidR="003829CE" w:rsidRPr="00DD525B">
        <w:t xml:space="preserve"> (</w:t>
      </w:r>
      <m:oMath>
        <m:r>
          <w:rPr>
            <w:rFonts w:ascii="Cambria Math" w:hAnsi="Cambria Math"/>
          </w:rPr>
          <m:t>PT</m:t>
        </m:r>
        <m:sSub>
          <m:sSubPr>
            <m:ctrlPr>
              <w:rPr>
                <w:rFonts w:ascii="Cambria Math" w:hAnsi="Cambria Math"/>
                <w:i/>
              </w:rPr>
            </m:ctrlPr>
          </m:sSubPr>
          <m:e>
            <m:r>
              <w:rPr>
                <w:rFonts w:ascii="Cambria Math" w:hAnsi="Cambria Math"/>
              </w:rPr>
              <m:t>P</m:t>
            </m:r>
          </m:e>
          <m:sub>
            <m:r>
              <w:rPr>
                <w:rFonts w:ascii="Cambria Math" w:hAnsi="Cambria Math"/>
              </w:rPr>
              <m:t>Hoy</m:t>
            </m:r>
          </m:sub>
        </m:sSub>
      </m:oMath>
      <w:r w:rsidR="003829CE" w:rsidRPr="00DD525B">
        <w:t>)</w:t>
      </w:r>
      <w:r w:rsidRPr="00DD525B">
        <w:t>.</w:t>
      </w:r>
    </w:p>
    <w:p w14:paraId="1645498A" w14:textId="48A3C5C0" w:rsidR="00E56621" w:rsidRPr="00DD525B" w:rsidRDefault="00000000" w:rsidP="00DD525B">
      <w:pPr>
        <w:jc w:val="both"/>
      </w:pPr>
      <w:r w:rsidRPr="00DD525B">
        <w:t xml:space="preserve">Esta formulación unifica analíticamente la cuantificación del daño económico histórico </w:t>
      </w:r>
      <w:r w:rsidR="003829CE" w:rsidRPr="00DD525B">
        <w:t>acumulado</w:t>
      </w:r>
      <w:r w:rsidR="00E6420F" w:rsidRPr="00DD525B">
        <w:t xml:space="preserve">, </w:t>
      </w:r>
      <w:r w:rsidRPr="00DD525B">
        <w:t xml:space="preserve">derivado del rezago temporal y los desfasajes </w:t>
      </w:r>
      <w:r w:rsidR="003829CE" w:rsidRPr="00DD525B">
        <w:t xml:space="preserve">financieros sufridos por los prestadores de diálisis </w:t>
      </w:r>
      <w:r w:rsidRPr="00DD525B">
        <w:t>(</w:t>
      </w:r>
      <w:r w:rsidRPr="00DD525B">
        <w:rPr>
          <w:i/>
          <w:iCs/>
        </w:rPr>
        <w:t>Análisis Retrospectivo</w:t>
      </w:r>
      <w:r w:rsidRPr="00DD525B">
        <w:t>)</w:t>
      </w:r>
      <w:r w:rsidR="003829CE" w:rsidRPr="00DD525B">
        <w:t>,</w:t>
      </w:r>
      <w:r w:rsidRPr="00DD525B">
        <w:t xml:space="preserve"> con las proyecciones dinámicas e </w:t>
      </w:r>
      <w:r w:rsidRPr="00DD525B">
        <w:lastRenderedPageBreak/>
        <w:t xml:space="preserve">inflacionarias </w:t>
      </w:r>
      <w:r w:rsidR="003829CE" w:rsidRPr="00DD525B">
        <w:t xml:space="preserve">hacia un </w:t>
      </w:r>
      <w:r w:rsidRPr="00DD525B">
        <w:t>horizonte futuro (</w:t>
      </w:r>
      <w:r w:rsidRPr="00DD525B">
        <w:rPr>
          <w:i/>
          <w:iCs/>
        </w:rPr>
        <w:t>Análisis Prospectivo</w:t>
      </w:r>
      <w:r w:rsidRPr="00DD525B">
        <w:t xml:space="preserve">). </w:t>
      </w:r>
    </w:p>
    <w:p w14:paraId="000000C0" w14:textId="2560B1EB" w:rsidR="005B712B" w:rsidRPr="00DD525B" w:rsidRDefault="00000000" w:rsidP="00DD525B">
      <w:pPr>
        <w:jc w:val="both"/>
      </w:pPr>
      <w:r w:rsidRPr="00DD525B">
        <w:t xml:space="preserve">El </w:t>
      </w:r>
      <w:r w:rsidRPr="00DD525B">
        <w:rPr>
          <w:i/>
          <w:iCs/>
        </w:rPr>
        <w:t>Precio Técnico de Paridad</w:t>
      </w:r>
      <w:r w:rsidRPr="00DD525B">
        <w:t xml:space="preserve"> determina con exactitud matemática el valor específico de </w:t>
      </w:r>
      <w:r w:rsidR="00E6420F" w:rsidRPr="00DD525B">
        <w:t xml:space="preserve">una </w:t>
      </w:r>
      <w:r w:rsidRPr="00DD525B">
        <w:t>sesión de diálisis</w:t>
      </w:r>
      <w:r w:rsidR="00E6420F" w:rsidRPr="00DD525B">
        <w:t>,</w:t>
      </w:r>
      <w:r w:rsidRPr="00DD525B">
        <w:t xml:space="preserve"> que tendría que implementarse de forma inmediata en el presente mes</w:t>
      </w:r>
      <w:r w:rsidR="00E6420F" w:rsidRPr="00DD525B">
        <w:t>,</w:t>
      </w:r>
      <w:r w:rsidRPr="00DD525B">
        <w:t xml:space="preserve"> para que, estando sujeta la tarifa a las variaciones exógenas proyectadas</w:t>
      </w:r>
      <w:r w:rsidR="00E6420F" w:rsidRPr="00DD525B">
        <w:t xml:space="preserve"> o estimadas</w:t>
      </w:r>
      <w:r w:rsidRPr="00DD525B">
        <w:t xml:space="preserve">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IPC</m:t>
            </m:r>
          </m:sub>
        </m:sSub>
      </m:oMath>
      <w:r w:rsidRPr="00DD525B">
        <w:t xml:space="preserve">,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USD</m:t>
            </m:r>
          </m:sub>
        </m:sSub>
      </m:oMath>
      <w:r w:rsidRPr="00DD525B">
        <w:t xml:space="preserve">,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CCT</m:t>
            </m:r>
          </m:sub>
        </m:sSub>
      </m:oMath>
      <w:r w:rsidRPr="00DD525B">
        <w:t>)</w:t>
      </w:r>
      <w:r w:rsidR="00E6420F" w:rsidRPr="00DD525B">
        <w:t>,</w:t>
      </w:r>
      <w:r w:rsidRPr="00DD525B">
        <w:t xml:space="preserve"> durante un horizonte temporal entrante de 12 meses, el centro prestador logre cumplir simultáneamente dos objetivos económicos estructurales de sustentabilidad:</w:t>
      </w:r>
    </w:p>
    <w:p w14:paraId="000000C1" w14:textId="6471BC84" w:rsidR="005B712B" w:rsidRPr="00DD525B" w:rsidRDefault="00000000" w:rsidP="00DD525B">
      <w:pPr>
        <w:jc w:val="both"/>
      </w:pPr>
      <w:r w:rsidRPr="00DD525B">
        <w:rPr>
          <w:b/>
          <w:bCs/>
        </w:rPr>
        <w:t xml:space="preserve">Absorber y Neutralizar </w:t>
      </w:r>
      <w:r w:rsidR="00E6420F" w:rsidRPr="00DD525B">
        <w:rPr>
          <w:b/>
          <w:bCs/>
        </w:rPr>
        <w:t>los incrementos futuros estimados</w:t>
      </w:r>
      <w:r w:rsidRPr="00DD525B">
        <w:rPr>
          <w:b/>
          <w:bCs/>
        </w:rPr>
        <w:t>:</w:t>
      </w:r>
      <w:r w:rsidRPr="00DD525B">
        <w:t xml:space="preserve"> Financiar la cobertura operativa del padrón activo de pacientes, absorbiendo de forma conjunta el incremento </w:t>
      </w:r>
      <w:r w:rsidR="00E56621" w:rsidRPr="00DD525B">
        <w:t>“</w:t>
      </w:r>
      <w:r w:rsidRPr="00DD525B">
        <w:t>esperado</w:t>
      </w:r>
      <w:r w:rsidR="00E56621" w:rsidRPr="00DD525B">
        <w:t>”</w:t>
      </w:r>
      <w:r w:rsidRPr="00DD525B">
        <w:t xml:space="preserve"> en los tres </w:t>
      </w:r>
      <w:proofErr w:type="spellStart"/>
      <w:r w:rsidRPr="00DD525B">
        <w:t>macro-vectores</w:t>
      </w:r>
      <w:proofErr w:type="spellEnd"/>
      <w:r w:rsidRPr="00DD525B">
        <w:t xml:space="preserve"> de costos (</w:t>
      </w:r>
      <m:oMath>
        <m:r>
          <w:rPr>
            <w:rFonts w:ascii="Cambria Math" w:hAnsi="Cambria Math"/>
          </w:rPr>
          <m:t>IPC</m:t>
        </m:r>
      </m:oMath>
      <w:r w:rsidRPr="00DD525B">
        <w:t xml:space="preserve">, </w:t>
      </w:r>
      <m:oMath>
        <m:r>
          <w:rPr>
            <w:rFonts w:ascii="Cambria Math" w:hAnsi="Cambria Math"/>
          </w:rPr>
          <m:t>USD</m:t>
        </m:r>
      </m:oMath>
      <w:r w:rsidRPr="00DD525B">
        <w:t xml:space="preserve">, </w:t>
      </w:r>
      <m:oMath>
        <m:r>
          <w:rPr>
            <w:rFonts w:ascii="Cambria Math" w:hAnsi="Cambria Math"/>
          </w:rPr>
          <m:t>CCT</m:t>
        </m:r>
      </m:oMath>
      <w:r w:rsidRPr="00DD525B">
        <w:t>) para el año venidero.</w:t>
      </w:r>
    </w:p>
    <w:p w14:paraId="000000C2" w14:textId="2E549821" w:rsidR="005B712B" w:rsidRPr="00DD525B" w:rsidRDefault="00000000" w:rsidP="00DD525B">
      <w:pPr>
        <w:jc w:val="both"/>
      </w:pPr>
      <w:r w:rsidRPr="00DD525B">
        <w:rPr>
          <w:b/>
          <w:bCs/>
        </w:rPr>
        <w:t>Amortizar, Compensar y Recuperar el Pasivo por Rezago Temporal:</w:t>
      </w:r>
      <w:r w:rsidRPr="00DD525B">
        <w:t xml:space="preserve"> Recuperar de forma completa la totalidad del dinero perdido en el pasado como consecuencia directa del desfasaje arancelario crónico y el retraso de actualización del financiador, distribuyendo este pasivo acumulado de forma proporcional entre el volumen total de sesiones proyectadas para los próximos 12 meses como un componente explícito de recupero de capital dentro de la tarifa corriente presentes.</w:t>
      </w:r>
    </w:p>
    <w:p w14:paraId="29DA84F8" w14:textId="77777777" w:rsidR="00E6420F" w:rsidRPr="00DD525B" w:rsidRDefault="00E6420F" w:rsidP="00DD525B">
      <w:pPr>
        <w:jc w:val="both"/>
      </w:pPr>
    </w:p>
    <w:p w14:paraId="11CB406B" w14:textId="438AAD33" w:rsidR="00E6420F" w:rsidRPr="00DD525B" w:rsidRDefault="00401FCF" w:rsidP="00DD525B">
      <w:pPr>
        <w:jc w:val="both"/>
      </w:pPr>
      <w:r w:rsidRPr="00DD525B">
        <w:t>Para garantizar la integridad financiera ante desajustes estructurales, el arancel de equilibrio técnico inmediato se debe definir matemáticamente como la suma de la “Expansión Prospectiva de Costos” y la “Amortización Retrospectiva del Déficit”.</w:t>
      </w:r>
    </w:p>
    <w:p w14:paraId="760163AB" w14:textId="02B02FF6" w:rsidR="00401FCF" w:rsidRPr="004A3283" w:rsidRDefault="00401FCF" w:rsidP="00DD525B">
      <w:pPr>
        <w:jc w:val="both"/>
        <w:rPr>
          <w:b/>
          <w:bCs/>
        </w:rPr>
      </w:pPr>
      <w:r w:rsidRPr="004A3283">
        <w:rPr>
          <w:b/>
          <w:bCs/>
        </w:rPr>
        <w:t>1. Expansión Prospectiva de Costos:</w:t>
      </w:r>
    </w:p>
    <w:p w14:paraId="149129EF" w14:textId="44AC73DD" w:rsidR="00401FCF" w:rsidRPr="00DD525B" w:rsidRDefault="00401FCF" w:rsidP="00DD525B">
      <w:pPr>
        <w:jc w:val="both"/>
      </w:pPr>
      <w:r w:rsidRPr="00DD525B">
        <w:t xml:space="preserve">En el punto 11 del presente trabajo, esta expansión prospectiva, fue planteada como la proyección normativa (el “debe ser”) y la expresamos de forma extendida utilizando </w:t>
      </w:r>
      <w:r w:rsidR="00EA0192" w:rsidRPr="00DD525B">
        <w:t>la ratio</w:t>
      </w:r>
      <w:r w:rsidRPr="00DD525B">
        <w:t xml:space="preserve"> de los índices absolutos:</w:t>
      </w:r>
    </w:p>
    <w:p w14:paraId="40D93017" w14:textId="4B8D28AE" w:rsidR="00401FCF" w:rsidRPr="00DD525B" w:rsidRDefault="00000000" w:rsidP="00DD525B">
      <w:pPr>
        <w:jc w:val="both"/>
      </w:pPr>
      <m:oMathPara>
        <m:oMath>
          <m:sSubSup>
            <m:sSubSupPr>
              <m:ctrlPr>
                <w:rPr>
                  <w:rFonts w:ascii="Cambria Math" w:hAnsi="Cambria Math"/>
                  <w:i/>
                </w:rPr>
              </m:ctrlPr>
            </m:sSubSupPr>
            <m:e>
              <m:r>
                <w:rPr>
                  <w:rFonts w:ascii="Cambria Math" w:hAnsi="Cambria Math"/>
                </w:rPr>
                <m:t>V</m:t>
              </m:r>
            </m:e>
            <m:sub>
              <m:r>
                <w:rPr>
                  <w:rFonts w:ascii="Cambria Math" w:hAnsi="Cambria Math"/>
                </w:rPr>
                <m:t>T+k</m:t>
              </m:r>
            </m:sub>
            <m:sup>
              <m:r>
                <w:rPr>
                  <w:rFonts w:ascii="Cambria Math" w:hAnsi="Cambria Math"/>
                </w:rPr>
                <m:t>P</m:t>
              </m:r>
            </m:sup>
          </m:sSubSup>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CCT</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CCT</m:t>
                          </m:r>
                        </m:e>
                        <m:sub>
                          <m:r>
                            <w:rPr>
                              <w:rFonts w:ascii="Cambria Math" w:hAnsi="Cambria Math"/>
                            </w:rPr>
                            <m:t>T+k</m:t>
                          </m:r>
                        </m:sub>
                      </m:sSub>
                    </m:num>
                    <m:den>
                      <m:sSub>
                        <m:sSubPr>
                          <m:ctrlPr>
                            <w:rPr>
                              <w:rFonts w:ascii="Cambria Math" w:hAnsi="Cambria Math"/>
                              <w:i/>
                            </w:rPr>
                          </m:ctrlPr>
                        </m:sSubPr>
                        <m:e>
                          <m:r>
                            <w:rPr>
                              <w:rFonts w:ascii="Cambria Math" w:hAnsi="Cambria Math"/>
                            </w:rPr>
                            <m:t>CCT</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USD</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USD</m:t>
                          </m:r>
                        </m:e>
                        <m:sub>
                          <m:r>
                            <w:rPr>
                              <w:rFonts w:ascii="Cambria Math" w:hAnsi="Cambria Math"/>
                            </w:rPr>
                            <m:t>T+k</m:t>
                          </m:r>
                        </m:sub>
                      </m:sSub>
                    </m:num>
                    <m:den>
                      <m:sSub>
                        <m:sSubPr>
                          <m:ctrlPr>
                            <w:rPr>
                              <w:rFonts w:ascii="Cambria Math" w:hAnsi="Cambria Math"/>
                              <w:i/>
                            </w:rPr>
                          </m:ctrlPr>
                        </m:sSubPr>
                        <m:e>
                          <m:r>
                            <w:rPr>
                              <w:rFonts w:ascii="Cambria Math" w:hAnsi="Cambria Math"/>
                            </w:rPr>
                            <m:t>USD</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IPC</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IPC</m:t>
                          </m:r>
                        </m:e>
                        <m:sub>
                          <m:r>
                            <w:rPr>
                              <w:rFonts w:ascii="Cambria Math" w:hAnsi="Cambria Math"/>
                            </w:rPr>
                            <m:t>T+k</m:t>
                          </m:r>
                        </m:sub>
                      </m:sSub>
                    </m:num>
                    <m:den>
                      <m:sSub>
                        <m:sSubPr>
                          <m:ctrlPr>
                            <w:rPr>
                              <w:rFonts w:ascii="Cambria Math" w:hAnsi="Cambria Math"/>
                              <w:i/>
                            </w:rPr>
                          </m:ctrlPr>
                        </m:sSubPr>
                        <m:e>
                          <m:r>
                            <w:rPr>
                              <w:rFonts w:ascii="Cambria Math" w:hAnsi="Cambria Math"/>
                            </w:rPr>
                            <m:t>IPC</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en>
                  </m:f>
                </m:e>
              </m:d>
            </m:e>
          </m:d>
        </m:oMath>
      </m:oMathPara>
    </w:p>
    <w:p w14:paraId="32116312" w14:textId="00FC4562" w:rsidR="00401FCF" w:rsidRPr="00DD525B" w:rsidRDefault="00401FCF" w:rsidP="00DD525B">
      <w:pPr>
        <w:jc w:val="both"/>
      </w:pPr>
      <w:r w:rsidRPr="00DD525B">
        <w:t xml:space="preserve">Para el algoritmo del </w:t>
      </w:r>
      <m:oMath>
        <m:r>
          <w:rPr>
            <w:rFonts w:ascii="Cambria Math" w:hAnsi="Cambria Math"/>
          </w:rPr>
          <m:t>PT</m:t>
        </m:r>
        <m:sSub>
          <m:sSubPr>
            <m:ctrlPr>
              <w:rPr>
                <w:rFonts w:ascii="Cambria Math" w:hAnsi="Cambria Math"/>
                <w:i/>
                <w:iCs/>
              </w:rPr>
            </m:ctrlPr>
          </m:sSubPr>
          <m:e>
            <m:r>
              <w:rPr>
                <w:rFonts w:ascii="Cambria Math" w:hAnsi="Cambria Math"/>
              </w:rPr>
              <m:t>P</m:t>
            </m:r>
          </m:e>
          <m:sub>
            <m:r>
              <w:rPr>
                <w:rFonts w:ascii="Cambria Math" w:hAnsi="Cambria Math"/>
              </w:rPr>
              <m:t>Hoy</m:t>
            </m:r>
          </m:sub>
        </m:sSub>
      </m:oMath>
      <w:r w:rsidRPr="00DD525B">
        <w:t>​, se compacta esta dinámica utilizando una sumatoria con capitalización geométrica basada en las tasas de aceleración mensual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DD525B">
        <w:t>):</w:t>
      </w:r>
    </w:p>
    <w:p w14:paraId="58BE1589" w14:textId="35681753" w:rsidR="00401FCF" w:rsidRPr="00DD525B" w:rsidRDefault="00000000" w:rsidP="00DD525B">
      <w:pPr>
        <w:jc w:val="both"/>
      </w:pPr>
      <m:oMathPara>
        <m:oMath>
          <m:sSubSup>
            <m:sSubSupPr>
              <m:ctrlPr>
                <w:rPr>
                  <w:rFonts w:ascii="Cambria Math" w:hAnsi="Cambria Math"/>
                  <w:i/>
                </w:rPr>
              </m:ctrlPr>
            </m:sSubSupPr>
            <m:e>
              <m:r>
                <w:rPr>
                  <w:rFonts w:ascii="Cambria Math" w:hAnsi="Cambria Math"/>
                </w:rPr>
                <m:t>V</m:t>
              </m:r>
            </m:e>
            <m:sub>
              <m:r>
                <w:rPr>
                  <w:rFonts w:ascii="Cambria Math" w:hAnsi="Cambria Math"/>
                </w:rPr>
                <m:t>T+k</m:t>
              </m:r>
            </m:sub>
            <m:sup>
              <m:r>
                <w:rPr>
                  <w:rFonts w:ascii="Cambria Math" w:hAnsi="Cambria Math"/>
                </w:rPr>
                <m:t>P</m:t>
              </m:r>
            </m:sup>
          </m:sSubSup>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IPC,USD,CCT</m:t>
                      </m:r>
                      <m:ctrlPr>
                        <w:rPr>
                          <w:rFonts w:ascii="Cambria Math" w:hAnsi="Cambria Math"/>
                          <w:i/>
                        </w:rPr>
                      </m:ctrlP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i</m:t>
                              </m:r>
                            </m:sub>
                          </m:sSub>
                        </m:e>
                      </m:d>
                      <m:ctrlPr>
                        <w:rPr>
                          <w:rFonts w:ascii="Cambria Math" w:hAnsi="Cambria Math"/>
                        </w:rPr>
                      </m:ctrlPr>
                    </m:e>
                    <m:sup>
                      <m:r>
                        <w:rPr>
                          <w:rFonts w:ascii="Cambria Math" w:hAnsi="Cambria Math"/>
                        </w:rPr>
                        <m:t>k</m:t>
                      </m:r>
                    </m:sup>
                  </m:sSup>
                  <m:ctrlPr>
                    <w:rPr>
                      <w:rFonts w:ascii="Cambria Math" w:hAnsi="Cambria Math"/>
                      <w:i/>
                    </w:rPr>
                  </m:ctrlPr>
                </m:e>
              </m:nary>
            </m:e>
          </m:d>
        </m:oMath>
      </m:oMathPara>
    </w:p>
    <w:p w14:paraId="518284D2" w14:textId="77777777" w:rsidR="00401FCF" w:rsidRPr="00DD525B" w:rsidRDefault="00401FCF" w:rsidP="00DD525B">
      <w:pPr>
        <w:jc w:val="both"/>
        <w:rPr>
          <w:iCs/>
        </w:rPr>
      </w:pPr>
      <w:r w:rsidRPr="00DD525B">
        <w:t xml:space="preserve">Donde el término </w:t>
      </w:r>
      <m:oMath>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i</m:t>
                    </m:r>
                  </m:sub>
                </m:sSub>
              </m:e>
            </m:d>
            <m:ctrlPr>
              <w:rPr>
                <w:rFonts w:ascii="Cambria Math" w:hAnsi="Cambria Math"/>
              </w:rPr>
            </m:ctrlPr>
          </m:e>
          <m:sup>
            <m:r>
              <w:rPr>
                <w:rFonts w:ascii="Cambria Math" w:hAnsi="Cambria Math"/>
              </w:rPr>
              <m:t>k</m:t>
            </m:r>
          </m:sup>
        </m:sSup>
      </m:oMath>
      <w:r w:rsidRPr="00DD525B">
        <w:t xml:space="preserve"> reemplaza analíticamente </w:t>
      </w:r>
      <w:proofErr w:type="gramStart"/>
      <w:r w:rsidRPr="00DD525B">
        <w:t>al ratio</w:t>
      </w:r>
      <w:proofErr w:type="gramEnd"/>
      <w:r w:rsidRPr="00DD525B">
        <w:t xml:space="preserve"> de índices (ej.</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USD</m:t>
                    </m:r>
                  </m:e>
                  <m:sub>
                    <m:r>
                      <w:rPr>
                        <w:rFonts w:ascii="Cambria Math" w:hAnsi="Cambria Math"/>
                      </w:rPr>
                      <m:t>T+k</m:t>
                    </m:r>
                  </m:sub>
                </m:sSub>
              </m:num>
              <m:den>
                <m:sSub>
                  <m:sSubPr>
                    <m:ctrlPr>
                      <w:rPr>
                        <w:rFonts w:ascii="Cambria Math" w:hAnsi="Cambria Math"/>
                        <w:i/>
                      </w:rPr>
                    </m:ctrlPr>
                  </m:sSubPr>
                  <m:e>
                    <m:r>
                      <w:rPr>
                        <w:rFonts w:ascii="Cambria Math" w:hAnsi="Cambria Math"/>
                      </w:rPr>
                      <m:t>USD</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en>
            </m:f>
          </m:e>
        </m:d>
      </m:oMath>
      <w:r w:rsidRPr="00DD525B">
        <w:rPr>
          <w:iCs/>
        </w:rPr>
        <w:t xml:space="preserve">), y </w:t>
      </w:r>
      <m:oMath>
        <m:sSub>
          <m:sSubPr>
            <m:ctrlPr>
              <w:rPr>
                <w:rFonts w:ascii="Cambria Math" w:hAnsi="Cambria Math"/>
                <w:i/>
                <w:iCs/>
              </w:rPr>
            </m:ctrlPr>
          </m:sSubPr>
          <m:e>
            <m:r>
              <w:rPr>
                <w:rFonts w:ascii="Cambria Math" w:hAnsi="Cambria Math"/>
              </w:rPr>
              <m:t>w</m:t>
            </m:r>
          </m:e>
          <m:sub>
            <m:r>
              <w:rPr>
                <w:rFonts w:ascii="Cambria Math" w:hAnsi="Cambria Math"/>
              </w:rPr>
              <m:t>i</m:t>
            </m:r>
          </m:sub>
        </m:sSub>
      </m:oMath>
      <w:r w:rsidRPr="00DD525B">
        <w:rPr>
          <w:iCs/>
        </w:rPr>
        <w:t xml:space="preserve"> opera como el índice de ponderación para las tres variables macroeconómicas (</w:t>
      </w:r>
      <m:oMath>
        <m:r>
          <w:rPr>
            <w:rFonts w:ascii="Cambria Math" w:hAnsi="Cambria Math"/>
          </w:rPr>
          <m:t>USD, CCT, IPC</m:t>
        </m:r>
      </m:oMath>
      <w:r w:rsidRPr="00DD525B">
        <w:rPr>
          <w:iCs/>
        </w:rPr>
        <w:t>)</w:t>
      </w:r>
    </w:p>
    <w:p w14:paraId="172E59E9" w14:textId="77777777" w:rsidR="00401FCF" w:rsidRPr="00DD525B" w:rsidRDefault="00401FCF" w:rsidP="00DD525B">
      <w:pPr>
        <w:jc w:val="both"/>
        <w:rPr>
          <w:b/>
          <w:bCs/>
        </w:rPr>
      </w:pPr>
      <w:r w:rsidRPr="00DD525B">
        <w:rPr>
          <w:b/>
          <w:bCs/>
        </w:rPr>
        <w:t>2. Amortización Retrospectiva del Déficit</w:t>
      </w:r>
    </w:p>
    <w:p w14:paraId="683C0F84" w14:textId="77777777" w:rsidR="00401FCF" w:rsidRPr="00DD525B" w:rsidRDefault="00401FCF" w:rsidP="00DD525B">
      <w:pPr>
        <w:jc w:val="both"/>
      </w:pPr>
      <w:r w:rsidRPr="00DD525B">
        <w:t>En el punto 13.2, determinamos el impacto financiero anual (</w:t>
      </w:r>
      <m:oMath>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anualizado</m:t>
            </m:r>
          </m:sub>
        </m:sSub>
      </m:oMath>
      <w:r w:rsidRPr="00DD525B">
        <w:t>) de la siguiente manera:</w:t>
      </w:r>
    </w:p>
    <w:p w14:paraId="632C2CEB" w14:textId="77777777" w:rsidR="00401FCF" w:rsidRPr="00DD525B" w:rsidRDefault="00401FCF" w:rsidP="00DD525B">
      <w:pPr>
        <w:jc w:val="both"/>
      </w:pPr>
      <m:oMathPara>
        <m:oMath>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anualizado</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último</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último</m:t>
                  </m:r>
                </m:sub>
                <m:sup>
                  <m:r>
                    <w:rPr>
                      <w:rFonts w:ascii="Cambria Math" w:hAnsi="Cambria Math"/>
                    </w:rPr>
                    <m:t>P</m:t>
                  </m:r>
                </m:sup>
              </m:sSubSup>
            </m:e>
          </m:d>
          <m:r>
            <w:rPr>
              <w:rFonts w:ascii="Cambria Math" w:hAnsi="Cambria Math"/>
            </w:rPr>
            <m:t>⋅N⋅S⋅12</m:t>
          </m:r>
        </m:oMath>
      </m:oMathPara>
    </w:p>
    <w:p w14:paraId="30C417C7" w14:textId="77777777" w:rsidR="00401FCF" w:rsidRPr="00DD525B" w:rsidRDefault="00401FCF" w:rsidP="00DD525B">
      <w:pPr>
        <w:jc w:val="both"/>
      </w:pPr>
      <w:r w:rsidRPr="00DD525B">
        <w:t xml:space="preserve">Donde </w:t>
      </w:r>
      <m:oMath>
        <m:sSub>
          <m:sSubPr>
            <m:ctrlPr>
              <w:rPr>
                <w:rFonts w:ascii="Cambria Math" w:hAnsi="Cambria Math"/>
                <w:i/>
              </w:rPr>
            </m:ctrlPr>
          </m:sSubPr>
          <m:e>
            <m:r>
              <w:rPr>
                <w:rFonts w:ascii="Cambria Math" w:hAnsi="Cambria Math"/>
              </w:rPr>
              <m:t>Y</m:t>
            </m:r>
          </m:e>
          <m:sub>
            <m:r>
              <w:rPr>
                <w:rFonts w:ascii="Cambria Math" w:hAnsi="Cambria Math"/>
              </w:rPr>
              <m:t>úlimo</m:t>
            </m:r>
          </m:sub>
        </m:sSub>
      </m:oMath>
      <w:r w:rsidRPr="00DD525B">
        <w:t xml:space="preserve"> es el valor que abona el prestador al momento último período observado, y </w:t>
      </w:r>
      <m:oMath>
        <m:sSubSup>
          <m:sSubSupPr>
            <m:ctrlPr>
              <w:rPr>
                <w:rFonts w:ascii="Cambria Math" w:hAnsi="Cambria Math"/>
                <w:i/>
              </w:rPr>
            </m:ctrlPr>
          </m:sSubSupPr>
          <m:e>
            <m:r>
              <w:rPr>
                <w:rFonts w:ascii="Cambria Math" w:hAnsi="Cambria Math"/>
              </w:rPr>
              <m:t>V</m:t>
            </m:r>
          </m:e>
          <m:sub>
            <m:r>
              <w:rPr>
                <w:rFonts w:ascii="Cambria Math" w:hAnsi="Cambria Math"/>
              </w:rPr>
              <m:t>último</m:t>
            </m:r>
          </m:sub>
          <m:sup>
            <m:r>
              <w:rPr>
                <w:rFonts w:ascii="Cambria Math" w:hAnsi="Cambria Math"/>
              </w:rPr>
              <m:t>P</m:t>
            </m:r>
          </m:sup>
        </m:sSubSup>
      </m:oMath>
      <w:r w:rsidRPr="00DD525B">
        <w:t xml:space="preserve"> es el valor teórico calculado (proyección normativa) al último período observado.</w:t>
      </w:r>
    </w:p>
    <w:p w14:paraId="6DD0F00D" w14:textId="77777777" w:rsidR="00401FCF" w:rsidRPr="00DD525B" w:rsidRDefault="00401FCF" w:rsidP="00DD525B">
      <w:pPr>
        <w:jc w:val="both"/>
      </w:pPr>
      <w:r w:rsidRPr="00DD525B">
        <w:t xml:space="preserve">Debido a que el </w:t>
      </w:r>
      <m:oMath>
        <m:r>
          <w:rPr>
            <w:rFonts w:ascii="Cambria Math" w:hAnsi="Cambria Math"/>
          </w:rPr>
          <m:t>PT</m:t>
        </m:r>
        <m:sSub>
          <m:sSubPr>
            <m:ctrlPr>
              <w:rPr>
                <w:rFonts w:ascii="Cambria Math" w:hAnsi="Cambria Math"/>
                <w:i/>
              </w:rPr>
            </m:ctrlPr>
          </m:sSubPr>
          <m:e>
            <m:r>
              <w:rPr>
                <w:rFonts w:ascii="Cambria Math" w:hAnsi="Cambria Math"/>
              </w:rPr>
              <m:t>P</m:t>
            </m:r>
          </m:e>
          <m:sub>
            <m:r>
              <w:rPr>
                <w:rFonts w:ascii="Cambria Math" w:hAnsi="Cambria Math"/>
              </w:rPr>
              <m:t>Hoy</m:t>
            </m:r>
          </m:sub>
        </m:sSub>
      </m:oMath>
      <w:r w:rsidRPr="00DD525B">
        <w:t xml:space="preserve"> busca determinar el valor unitario (por sesión), se realiza un prorrateo financiero dividiendo al valor absoluto de </w:t>
      </w:r>
      <m:oMath>
        <m:r>
          <w:rPr>
            <w:rFonts w:ascii="Cambria Math" w:hAnsi="Cambria Math"/>
          </w:rPr>
          <m:t>IF</m:t>
        </m:r>
      </m:oMath>
      <w:r w:rsidRPr="00DD525B">
        <w:t xml:space="preserve"> por </w:t>
      </w:r>
      <m:oMath>
        <m:r>
          <w:rPr>
            <w:rFonts w:ascii="Cambria Math" w:hAnsi="Cambria Math"/>
          </w:rPr>
          <m:t>N⋅S⋅12</m:t>
        </m:r>
      </m:oMath>
      <w:r w:rsidRPr="00DD525B">
        <w:t xml:space="preserve">. Y utilizamos </w:t>
      </w:r>
      <m:oMath>
        <m:d>
          <m:dPr>
            <m:begChr m:val="|"/>
            <m:endChr m:val="|"/>
            <m:ctrlPr>
              <w:rPr>
                <w:rFonts w:ascii="Cambria Math" w:hAnsi="Cambria Math"/>
                <w:i/>
              </w:rPr>
            </m:ctrlPr>
          </m:dPr>
          <m:e>
            <m:r>
              <w:rPr>
                <w:rFonts w:ascii="Cambria Math" w:hAnsi="Cambria Math"/>
              </w:rPr>
              <m:t>IF</m:t>
            </m:r>
          </m:e>
        </m:d>
      </m:oMath>
      <w:r w:rsidRPr="00DD525B">
        <w:t xml:space="preserve"> (valor absoluto de </w:t>
      </w:r>
      <m:oMath>
        <m:r>
          <w:rPr>
            <w:rFonts w:ascii="Cambria Math" w:hAnsi="Cambria Math"/>
          </w:rPr>
          <m:t>IF</m:t>
        </m:r>
      </m:oMath>
      <w:r w:rsidRPr="00DD525B">
        <w:t>) para asegurar que una pérdida histórica, opere como un aditivo en el algoritmo.</w:t>
      </w:r>
    </w:p>
    <w:p w14:paraId="03961CDC" w14:textId="77777777" w:rsidR="00401FCF" w:rsidRPr="00DD525B" w:rsidRDefault="00401FCF" w:rsidP="00DD525B">
      <w:pPr>
        <w:jc w:val="both"/>
        <w:rPr>
          <w:b/>
          <w:bCs/>
          <w:u w:val="single"/>
        </w:rPr>
      </w:pPr>
      <w:r w:rsidRPr="00DD525B">
        <w:rPr>
          <w:b/>
          <w:bCs/>
          <w:u w:val="single"/>
        </w:rPr>
        <w:t xml:space="preserve">La expresión </w:t>
      </w:r>
      <m:oMath>
        <m:r>
          <m:rPr>
            <m:sty m:val="bi"/>
          </m:rPr>
          <w:rPr>
            <w:rFonts w:ascii="Cambria Math" w:hAnsi="Cambria Math"/>
            <w:u w:val="single"/>
          </w:rPr>
          <m:t>PF</m:t>
        </m:r>
        <m:sSub>
          <m:sSubPr>
            <m:ctrlPr>
              <w:rPr>
                <w:rFonts w:ascii="Cambria Math" w:hAnsi="Cambria Math"/>
                <w:b/>
                <w:bCs/>
                <w:i/>
                <w:u w:val="single"/>
              </w:rPr>
            </m:ctrlPr>
          </m:sSubPr>
          <m:e>
            <m:r>
              <m:rPr>
                <m:sty m:val="bi"/>
              </m:rPr>
              <w:rPr>
                <w:rFonts w:ascii="Cambria Math" w:hAnsi="Cambria Math"/>
                <w:u w:val="single"/>
              </w:rPr>
              <m:t>P</m:t>
            </m:r>
          </m:e>
          <m:sub>
            <m:r>
              <m:rPr>
                <m:sty m:val="bi"/>
              </m:rPr>
              <w:rPr>
                <w:rFonts w:ascii="Cambria Math" w:hAnsi="Cambria Math"/>
                <w:u w:val="single"/>
              </w:rPr>
              <m:t>Hoy</m:t>
            </m:r>
          </m:sub>
        </m:sSub>
      </m:oMath>
    </w:p>
    <w:p w14:paraId="30DDDA65" w14:textId="77777777" w:rsidR="00401FCF" w:rsidRPr="00DD525B" w:rsidRDefault="00401FCF" w:rsidP="00DD525B">
      <w:pPr>
        <w:jc w:val="both"/>
      </w:pPr>
      <w:r w:rsidRPr="00DD525B">
        <w:t xml:space="preserve">Así, definimos al </w:t>
      </w:r>
      <m:oMath>
        <m:r>
          <w:rPr>
            <w:rFonts w:ascii="Cambria Math" w:hAnsi="Cambria Math"/>
          </w:rPr>
          <m:t>PF</m:t>
        </m:r>
        <m:sSub>
          <m:sSubPr>
            <m:ctrlPr>
              <w:rPr>
                <w:rFonts w:ascii="Cambria Math" w:hAnsi="Cambria Math"/>
                <w:i/>
              </w:rPr>
            </m:ctrlPr>
          </m:sSubPr>
          <m:e>
            <m:r>
              <w:rPr>
                <w:rFonts w:ascii="Cambria Math" w:hAnsi="Cambria Math"/>
              </w:rPr>
              <m:t>P</m:t>
            </m:r>
          </m:e>
          <m:sub>
            <m:r>
              <w:rPr>
                <w:rFonts w:ascii="Cambria Math" w:hAnsi="Cambria Math"/>
              </w:rPr>
              <m:t>Hoy</m:t>
            </m:r>
          </m:sub>
        </m:sSub>
      </m:oMath>
      <w:r w:rsidRPr="00DD525B">
        <w:t xml:space="preserve"> con la siguiente expresión:</w:t>
      </w:r>
    </w:p>
    <w:p w14:paraId="4A10308E" w14:textId="5078BB03" w:rsidR="00401FCF" w:rsidRPr="00DD525B" w:rsidRDefault="00401FCF" w:rsidP="00DD525B">
      <w:pPr>
        <w:jc w:val="both"/>
      </w:pPr>
      <m:oMathPara>
        <m:oMath>
          <m:r>
            <w:rPr>
              <w:rFonts w:ascii="Cambria Math" w:hAnsi="Cambria Math"/>
            </w:rPr>
            <m:t>PT</m:t>
          </m:r>
          <m:sSub>
            <m:sSubPr>
              <m:ctrlPr>
                <w:rPr>
                  <w:rFonts w:ascii="Cambria Math" w:hAnsi="Cambria Math"/>
                  <w:i/>
                </w:rPr>
              </m:ctrlPr>
            </m:sSubPr>
            <m:e>
              <m:r>
                <w:rPr>
                  <w:rFonts w:ascii="Cambria Math" w:hAnsi="Cambria Math"/>
                </w:rPr>
                <m:t>P</m:t>
              </m:r>
            </m:e>
            <m:sub>
              <m:r>
                <w:rPr>
                  <w:rFonts w:ascii="Cambria Math" w:hAnsi="Cambria Math"/>
                </w:rPr>
                <m:t>Hoy</m:t>
              </m: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IPC,USD,CCT</m:t>
                      </m:r>
                      <m:ctrlPr>
                        <w:rPr>
                          <w:rFonts w:ascii="Cambria Math" w:hAnsi="Cambria Math"/>
                          <w:i/>
                        </w:rPr>
                      </m:ctrlPr>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i</m:t>
                              </m:r>
                            </m:sub>
                          </m:sSub>
                        </m:e>
                      </m:d>
                      <m:ctrlPr>
                        <w:rPr>
                          <w:rFonts w:ascii="Cambria Math" w:hAnsi="Cambria Math"/>
                        </w:rPr>
                      </m:ctrlPr>
                    </m:e>
                    <m:sup>
                      <m:r>
                        <w:rPr>
                          <w:rFonts w:ascii="Cambria Math" w:hAnsi="Cambria Math"/>
                        </w:rPr>
                        <m:t>k</m:t>
                      </m:r>
                    </m:sup>
                  </m:sSup>
                  <m:ctrlPr>
                    <w:rPr>
                      <w:rFonts w:ascii="Cambria Math" w:hAnsi="Cambria Math"/>
                      <w:i/>
                    </w:rPr>
                  </m:ctrlPr>
                </m:e>
              </m:nary>
            </m:e>
          </m:d>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anualizado</m:t>
                      </m:r>
                    </m:sub>
                  </m:sSub>
                </m:e>
              </m:d>
              <m:ctrlPr>
                <w:rPr>
                  <w:rFonts w:ascii="Cambria Math" w:hAnsi="Cambria Math"/>
                  <w:i/>
                </w:rPr>
              </m:ctrlPr>
            </m:num>
            <m:den>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12</m:t>
              </m:r>
              <m:ctrlPr>
                <w:rPr>
                  <w:rFonts w:ascii="Cambria Math" w:hAnsi="Cambria Math"/>
                  <w:i/>
                </w:rPr>
              </m:ctrlPr>
            </m:den>
          </m:f>
        </m:oMath>
      </m:oMathPara>
    </w:p>
    <w:p w14:paraId="6A238596" w14:textId="77777777" w:rsidR="00401FCF" w:rsidRPr="00DD525B" w:rsidRDefault="00401FCF" w:rsidP="00DD525B">
      <w:pPr>
        <w:jc w:val="both"/>
      </w:pPr>
    </w:p>
    <w:p w14:paraId="6FC8A8B3" w14:textId="77777777" w:rsidR="00401FCF" w:rsidRPr="00DD525B" w:rsidRDefault="00401FCF" w:rsidP="00DD525B">
      <w:pPr>
        <w:jc w:val="both"/>
        <w:rPr>
          <w:u w:val="single"/>
        </w:rPr>
      </w:pPr>
      <w:r w:rsidRPr="00DD525B">
        <w:rPr>
          <w:u w:val="single"/>
        </w:rPr>
        <w:t>Definición de Variables:</w:t>
      </w:r>
    </w:p>
    <w:p w14:paraId="7FFCD9BA" w14:textId="7F822DE2" w:rsidR="00401FCF" w:rsidRPr="00DD525B" w:rsidRDefault="00401FCF" w:rsidP="00DD525B">
      <w:pPr>
        <w:widowControl/>
        <w:spacing w:line="276" w:lineRule="auto"/>
        <w:jc w:val="both"/>
      </w:pPr>
      <w:r w:rsidRPr="00DD525B">
        <w:t xml:space="preserve">     - </w:t>
      </w:r>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rsidRPr="00DD525B">
        <w:t>: Tarifa base de equilibrio calculada en el periodo de estabilidad inicial.</w:t>
      </w:r>
    </w:p>
    <w:p w14:paraId="2239BAC5" w14:textId="335FDBDB" w:rsidR="00401FCF" w:rsidRPr="00DD525B" w:rsidRDefault="00401FCF" w:rsidP="00DD525B">
      <w:pPr>
        <w:widowControl/>
        <w:spacing w:line="276" w:lineRule="auto"/>
        <w:jc w:val="both"/>
      </w:pPr>
      <w:r w:rsidRPr="00DD525B">
        <w:t xml:space="preserve">     -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D525B">
        <w:t xml:space="preserve">: Coeficientes de participación microeconómica. Estos pesos se determinan mediante un modelado de regresión crestada (Ridge Regression) para mitigar la multicolinealidad entre </w:t>
      </w:r>
      <w:r w:rsidRPr="00DD525B">
        <w:lastRenderedPageBreak/>
        <w:t>variables macroeconómicas, asegurando estimadores con menor varianza y mayor precisión predictiva.</w:t>
      </w:r>
    </w:p>
    <w:p w14:paraId="1BBED755" w14:textId="0A31CBB0" w:rsidR="00401FCF" w:rsidRPr="00DD525B" w:rsidRDefault="00401FCF" w:rsidP="00DD525B">
      <w:pPr>
        <w:widowControl/>
        <w:spacing w:line="276" w:lineRule="auto"/>
        <w:jc w:val="both"/>
      </w:pPr>
      <w:r w:rsidRPr="00DD525B">
        <w:t xml:space="preserve">     -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DD525B">
        <w:t xml:space="preserve">: Tasas de aceleración (incremento) esperadas de las variables macroeconómicas. </w:t>
      </w:r>
    </w:p>
    <w:p w14:paraId="0357A176" w14:textId="2CF670A8" w:rsidR="00401FCF" w:rsidRPr="00DD525B" w:rsidRDefault="00401FCF" w:rsidP="00DD525B">
      <w:pPr>
        <w:widowControl/>
        <w:spacing w:line="276" w:lineRule="auto"/>
        <w:jc w:val="both"/>
      </w:pPr>
      <w:r w:rsidRPr="00DD525B">
        <w:t xml:space="preserve">     - Segundo término: Prorrateo del Impacto Financiero (</w:t>
      </w:r>
      <m:oMath>
        <m:r>
          <w:rPr>
            <w:rFonts w:ascii="Cambria Math" w:hAnsi="Cambria Math"/>
          </w:rPr>
          <m:t>IF</m:t>
        </m:r>
      </m:oMath>
      <w:r w:rsidRPr="00DD525B">
        <w:t>). Este componente cuantifica el déficit acumulado por reducciones críticas de liquidez —como las provocadas por caídas drásticas en los precios de exportación— distribuido sobre el volumen mensual proyectado (</w:t>
      </w:r>
      <m:oMath>
        <m:r>
          <w:rPr>
            <w:rFonts w:ascii="Cambria Math" w:hAnsi="Cambria Math"/>
          </w:rPr>
          <m:t>S</m:t>
        </m:r>
      </m:oMath>
      <w:r w:rsidRPr="00DD525B">
        <w:t>) y el padrón de beneficiarios (</w:t>
      </w:r>
      <m:oMath>
        <m:r>
          <w:rPr>
            <w:rFonts w:ascii="Cambria Math" w:hAnsi="Cambria Math"/>
          </w:rPr>
          <m:t>N</m:t>
        </m:r>
      </m:oMath>
      <w:r w:rsidRPr="00DD525B">
        <w:t>).</w:t>
      </w:r>
    </w:p>
    <w:p w14:paraId="000000C3" w14:textId="7E5CE328" w:rsidR="005B712B" w:rsidRPr="00DD525B" w:rsidRDefault="00000000" w:rsidP="00DD525B">
      <w:pPr>
        <w:jc w:val="both"/>
      </w:pPr>
      <w:r w:rsidRPr="00DD525B">
        <w:t xml:space="preserve">La determinación del </w:t>
      </w:r>
      <w:r w:rsidRPr="00DD525B">
        <w:rPr>
          <w:i/>
          <w:iCs/>
        </w:rPr>
        <w:t>Precio Técnico de Paridad "Hoy"</w:t>
      </w:r>
      <w:r w:rsidRPr="00DD525B">
        <w:t xml:space="preserve"> remueve la discrecionalidad en las negociaciones sectoriales, proveyendo al mercado de un indicador científico, objetivo y plenamente auditable que garantiza la fijación justa del valor prestacional y el resarcimiento de los desequilibrios históricos, blindando la continuidad del tratamiento crónico y protegiendo el derecho a la salud del paciente nefrótico.</w:t>
      </w:r>
    </w:p>
    <w:bookmarkEnd w:id="2"/>
    <w:p w14:paraId="573FC2BB" w14:textId="7BF3B42F" w:rsidR="00E56621" w:rsidRPr="00DD525B" w:rsidRDefault="00E56621" w:rsidP="00DD525B">
      <w:pPr>
        <w:jc w:val="both"/>
      </w:pPr>
    </w:p>
    <w:p w14:paraId="000000C5" w14:textId="3E3D7860" w:rsidR="005B712B" w:rsidRPr="00DD525B" w:rsidRDefault="00000000" w:rsidP="00DD525B">
      <w:pPr>
        <w:jc w:val="both"/>
        <w:rPr>
          <w:b/>
          <w:bCs/>
        </w:rPr>
      </w:pPr>
      <w:r w:rsidRPr="00DD525B">
        <w:rPr>
          <w:b/>
          <w:bCs/>
        </w:rPr>
        <w:t>15. CONCLUSIONES Y AGENDAS DE APERTURA PARA TRABAJOS FUTUROS</w:t>
      </w:r>
    </w:p>
    <w:p w14:paraId="075669B3" w14:textId="4C836613" w:rsidR="004B1564" w:rsidRPr="00DD525B" w:rsidRDefault="00000000" w:rsidP="00DD525B">
      <w:pPr>
        <w:jc w:val="both"/>
      </w:pPr>
      <w:r w:rsidRPr="00DD525B">
        <w:t xml:space="preserve">El enfoque integrado desarrollado en esta investigación demuestra que la sustentabilidad financiera de las terapias sustitutivas </w:t>
      </w:r>
      <w:r w:rsidR="004B1564" w:rsidRPr="00DD525B">
        <w:t xml:space="preserve">de la función renal </w:t>
      </w:r>
      <w:r w:rsidRPr="00DD525B">
        <w:t>en contextos de alta inflación no puede abordarse de forma aislada desde perspectivas</w:t>
      </w:r>
      <w:r w:rsidR="004B1564" w:rsidRPr="00DD525B">
        <w:t xml:space="preserve"> </w:t>
      </w:r>
      <w:r w:rsidRPr="00DD525B">
        <w:t xml:space="preserve">tradicionales. </w:t>
      </w:r>
    </w:p>
    <w:p w14:paraId="000000C6" w14:textId="67EFBA25" w:rsidR="005B712B" w:rsidRPr="00DD525B" w:rsidRDefault="00000000" w:rsidP="00DD525B">
      <w:pPr>
        <w:jc w:val="both"/>
      </w:pPr>
      <w:r w:rsidRPr="00DD525B">
        <w:t xml:space="preserve">La convergencia analítica del rigor actuarial </w:t>
      </w:r>
      <w:proofErr w:type="spellStart"/>
      <w:r w:rsidRPr="00DD525B">
        <w:t>multiestado</w:t>
      </w:r>
      <w:proofErr w:type="spellEnd"/>
      <w:r w:rsidRPr="00DD525B">
        <w:t xml:space="preserve"> con la regularización econométrica Ridge provee un marco conceptual robusto y consistente para la gobernanza sanitaria basada en evidencia científica.</w:t>
      </w:r>
    </w:p>
    <w:p w14:paraId="000000C7" w14:textId="0DECC1AE" w:rsidR="005B712B" w:rsidRPr="00DD525B" w:rsidRDefault="00000000" w:rsidP="00DD525B">
      <w:pPr>
        <w:jc w:val="both"/>
      </w:pPr>
      <w:r w:rsidRPr="00DD525B">
        <w:t>El modelo propuesto deja estructuradas las bases analíticas para ser continuado, expandido y recalibrado en futuras investigaciones científicas a través de tres agendas de apertura explícitas:</w:t>
      </w:r>
    </w:p>
    <w:p w14:paraId="636DFDE7" w14:textId="04FDAC31" w:rsidR="00E6420F" w:rsidRPr="00DD525B" w:rsidRDefault="00E6420F" w:rsidP="00DD525B">
      <w:pPr>
        <w:jc w:val="both"/>
      </w:pPr>
      <w:r w:rsidRPr="00DD525B">
        <w:rPr>
          <w:b/>
          <w:bCs/>
        </w:rPr>
        <w:t>a) Impacto diferido de las variables macroeconómicas:</w:t>
      </w:r>
      <w:r w:rsidRPr="00DD525B">
        <w:t xml:space="preserve"> Adaptar y recalibrar el modelo para que mida el </w:t>
      </w:r>
      <w:r w:rsidRPr="00DD525B">
        <w:rPr>
          <w:i/>
          <w:iCs/>
        </w:rPr>
        <w:t xml:space="preserve">time </w:t>
      </w:r>
      <w:proofErr w:type="spellStart"/>
      <w:r w:rsidRPr="00DD525B">
        <w:rPr>
          <w:i/>
          <w:iCs/>
        </w:rPr>
        <w:t>lag</w:t>
      </w:r>
      <w:proofErr w:type="spellEnd"/>
      <w:r w:rsidRPr="00DD525B">
        <w:t xml:space="preserve"> (o </w:t>
      </w:r>
      <w:r w:rsidRPr="00DD525B">
        <w:rPr>
          <w:i/>
          <w:iCs/>
        </w:rPr>
        <w:t>rezago temporal</w:t>
      </w:r>
      <w:r w:rsidRPr="00DD525B">
        <w:t xml:space="preserve">), con el que reaccionan en cascada las variables macroeconómicas (saliendo del modelo de expansión geométrica lineal) y adecuar temporalmente las variables anuales para que el algoritmo calcule (o infiera), para tasas anuales esperadas, su comportamiento mes a mes. </w:t>
      </w:r>
    </w:p>
    <w:p w14:paraId="57406A34" w14:textId="52B78913" w:rsidR="00E6420F" w:rsidRPr="00DD525B" w:rsidRDefault="00E6420F" w:rsidP="00DD525B">
      <w:pPr>
        <w:jc w:val="both"/>
        <w:rPr>
          <w:b/>
          <w:bCs/>
        </w:rPr>
      </w:pPr>
      <w:r w:rsidRPr="00DD525B">
        <w:t xml:space="preserve">Asimismo, también, para </w:t>
      </w:r>
      <w:proofErr w:type="gramStart"/>
      <w:r w:rsidRPr="00DD525B">
        <w:t>que</w:t>
      </w:r>
      <w:proofErr w:type="gramEnd"/>
      <w:r w:rsidRPr="00DD525B">
        <w:t xml:space="preserve"> a partir de la expectativa de crecimiento de una de las variables, determine las restantes (si espero que, desde el momento calculatorio, la cotización de la divisa dólar sea </w:t>
      </w:r>
      <m:oMath>
        <m:r>
          <w:rPr>
            <w:rFonts w:ascii="Cambria Math" w:hAnsi="Cambria Math"/>
          </w:rPr>
          <m:t>x</m:t>
        </m:r>
      </m:oMath>
      <w:r w:rsidRPr="00DD525B">
        <w:t xml:space="preserve">, entonces infiera cuáles serán los índices mes a mes de las variables </w:t>
      </w:r>
      <m:oMath>
        <m:r>
          <w:rPr>
            <w:rFonts w:ascii="Cambria Math" w:hAnsi="Cambria Math"/>
          </w:rPr>
          <m:t>CCT</m:t>
        </m:r>
      </m:oMath>
      <w:r w:rsidRPr="00DD525B">
        <w:t xml:space="preserve"> e </w:t>
      </w:r>
      <m:oMath>
        <m:r>
          <w:rPr>
            <w:rFonts w:ascii="Cambria Math" w:hAnsi="Cambria Math"/>
          </w:rPr>
          <m:t>IPC</m:t>
        </m:r>
      </m:oMath>
      <w:r w:rsidRPr="00DD525B">
        <w:t>.</w:t>
      </w:r>
    </w:p>
    <w:p w14:paraId="000000C8" w14:textId="710F1D16" w:rsidR="005B712B" w:rsidRPr="00DD525B" w:rsidRDefault="00E6420F" w:rsidP="00DD525B">
      <w:pPr>
        <w:jc w:val="both"/>
      </w:pPr>
      <w:r w:rsidRPr="00DD525B">
        <w:rPr>
          <w:b/>
          <w:bCs/>
        </w:rPr>
        <w:t>b) Diferenciación por Modalidad Prestacional Específica:</w:t>
      </w:r>
      <w:r w:rsidRPr="00DD525B">
        <w:t xml:space="preserve"> Adaptar, refinar y recalibrar los algoritmos actuariales y las funciones de costos polinómicas para discriminar con especificidad las estructuras de insumos y las expectativas de vida biométricas correspondientes a las diferentes variantes de la terapia de sustitución renal, comparando de forma cruzada la Hemodiálisis Convencional (</w:t>
      </w:r>
      <m:oMath>
        <m:r>
          <w:rPr>
            <w:rFonts w:ascii="Cambria Math" w:hAnsi="Cambria Math"/>
          </w:rPr>
          <m:t>HD</m:t>
        </m:r>
      </m:oMath>
      <w:r w:rsidRPr="00DD525B">
        <w:t>), la Diálisis Peritoneal (</w:t>
      </w:r>
      <m:oMath>
        <m:r>
          <w:rPr>
            <w:rFonts w:ascii="Cambria Math" w:hAnsi="Cambria Math"/>
          </w:rPr>
          <m:t>DP</m:t>
        </m:r>
      </m:oMath>
      <w:r w:rsidRPr="00DD525B">
        <w:t>) y la Hemodiafiltración en Línea (</w:t>
      </w:r>
      <m:oMath>
        <m:r>
          <w:rPr>
            <w:rFonts w:ascii="Cambria Math" w:hAnsi="Cambria Math"/>
          </w:rPr>
          <m:t>HDF</m:t>
        </m:r>
      </m:oMath>
      <w:r w:rsidRPr="00DD525B">
        <w:t>).</w:t>
      </w:r>
    </w:p>
    <w:p w14:paraId="000000C9" w14:textId="674A620D" w:rsidR="005B712B" w:rsidRPr="00DD525B" w:rsidRDefault="00E6420F" w:rsidP="00DD525B">
      <w:pPr>
        <w:jc w:val="both"/>
      </w:pPr>
      <w:r w:rsidRPr="00DD525B">
        <w:rPr>
          <w:b/>
          <w:bCs/>
        </w:rPr>
        <w:t>c) Benchmarking y Comparativa de Desempeño de Financiadores:</w:t>
      </w:r>
      <w:r w:rsidRPr="00DD525B">
        <w:t xml:space="preserve"> Estructurar matrices empíricas de cruce de resultados que permitan evaluar y categorizar cuantitativamente la conducta histórica de las distintas </w:t>
      </w:r>
      <w:r w:rsidR="004B1564" w:rsidRPr="00DD525B">
        <w:t xml:space="preserve">financiadoras, </w:t>
      </w:r>
      <w:r w:rsidRPr="00DD525B">
        <w:t>obras sociales y empresas de medicina prepaga en el tiempo, identificando de manera explícita qué entidades financiadoras han sostenido el valor real de la prestación frente a la inflación y cuáles han instrumentado políticas corporativas de licuación arancelaria a lo largo de la línea temporal analizada.</w:t>
      </w:r>
    </w:p>
    <w:p w14:paraId="000000CA" w14:textId="493FB249" w:rsidR="005B712B" w:rsidRPr="00DD525B" w:rsidRDefault="00E6420F" w:rsidP="00DD525B">
      <w:pPr>
        <w:jc w:val="both"/>
      </w:pPr>
      <w:r w:rsidRPr="00DD525B">
        <w:rPr>
          <w:b/>
          <w:bCs/>
        </w:rPr>
        <w:t>d) Análisis Bidimensional Cruzado de Modalidad por Financiadora:</w:t>
      </w:r>
      <w:r w:rsidRPr="00DD525B">
        <w:t xml:space="preserve"> Desarrollar de forma conjunta modelos predictivos cruzados que evalúen el comportamiento arancelario de cada </w:t>
      </w:r>
      <w:r w:rsidR="004B1564" w:rsidRPr="00DD525B">
        <w:t xml:space="preserve">financiadoras, obras sociales y empresas de medicina prepaga </w:t>
      </w:r>
      <w:r w:rsidRPr="00DD525B">
        <w:t>para las tres modalidades de tratamiento de forma simultánea (</w:t>
      </w:r>
      <m:oMath>
        <m:r>
          <w:rPr>
            <w:rFonts w:ascii="Cambria Math" w:hAnsi="Cambria Math"/>
          </w:rPr>
          <m:t>HD</m:t>
        </m:r>
      </m:oMath>
      <w:r w:rsidRPr="00DD525B">
        <w:t xml:space="preserve">, </w:t>
      </w:r>
      <m:oMath>
        <m:r>
          <w:rPr>
            <w:rFonts w:ascii="Cambria Math" w:hAnsi="Cambria Math"/>
          </w:rPr>
          <m:t>DP</m:t>
        </m:r>
      </m:oMath>
      <w:r w:rsidRPr="00DD525B">
        <w:t xml:space="preserve">, </w:t>
      </w:r>
      <m:oMath>
        <m:r>
          <w:rPr>
            <w:rFonts w:ascii="Cambria Math" w:hAnsi="Cambria Math"/>
          </w:rPr>
          <m:t>HDF</m:t>
        </m:r>
      </m:oMath>
      <w:r w:rsidRPr="00DD525B">
        <w:t>), con el objeto de visibilizar desvíos de cobertura ocultos por tipo de técnica y prestador, aportando una herramienta diagnóstica exhaustiva para la regulación del sistema de salud nacional.</w:t>
      </w:r>
    </w:p>
    <w:p w14:paraId="7C1DB1F4" w14:textId="4F546922" w:rsidR="0029704F" w:rsidRPr="00DD525B" w:rsidRDefault="0029704F" w:rsidP="00DD525B">
      <w:pPr>
        <w:jc w:val="both"/>
        <w:rPr>
          <w:b/>
          <w:bCs/>
        </w:rPr>
      </w:pPr>
    </w:p>
    <w:p w14:paraId="552A04F5" w14:textId="7E682343" w:rsidR="0029704F" w:rsidRPr="00DD525B" w:rsidRDefault="0029704F" w:rsidP="00DD525B">
      <w:pPr>
        <w:jc w:val="both"/>
        <w:rPr>
          <w:b/>
          <w:bCs/>
        </w:rPr>
      </w:pPr>
      <w:r w:rsidRPr="00DD525B">
        <w:rPr>
          <w:b/>
          <w:bCs/>
        </w:rPr>
        <w:t>DECLARACIÓN DE CUMPLIMIENTO ÉTICO E INSTRUMENTAL DE INTELIGENCIA ARTIFICIAL GENERATIVA (IAG)</w:t>
      </w:r>
    </w:p>
    <w:p w14:paraId="480D0BA9" w14:textId="77777777" w:rsidR="0029704F" w:rsidRPr="00DD525B" w:rsidRDefault="0029704F" w:rsidP="00DD525B">
      <w:pPr>
        <w:jc w:val="both"/>
      </w:pPr>
      <w:r w:rsidRPr="00DD525B">
        <w:t xml:space="preserve">El presente trabajo científico ha sido desarrollado adoptando como marco de referencia ético </w:t>
      </w:r>
      <w:r w:rsidRPr="00DD525B">
        <w:lastRenderedPageBreak/>
        <w:t xml:space="preserve">las pautas del </w:t>
      </w:r>
      <w:r w:rsidRPr="00DD525B">
        <w:rPr>
          <w:i/>
          <w:iCs/>
        </w:rPr>
        <w:t>Reglamento sobre el Uso de Inteligencia Artificial Generativa</w:t>
      </w:r>
      <w:r w:rsidRPr="00DD525B">
        <w:t xml:space="preserve"> de la Revista Científica DUTI (Docentes Universitarios de Tecnología de la Información - UNR).</w:t>
      </w:r>
    </w:p>
    <w:p w14:paraId="3785385F" w14:textId="77777777" w:rsidR="0029704F" w:rsidRPr="00DD525B" w:rsidRDefault="0029704F" w:rsidP="00DD525B">
      <w:pPr>
        <w:jc w:val="both"/>
      </w:pPr>
      <w:r w:rsidRPr="00DD525B">
        <w:t xml:space="preserve">La concepción intelectual, la hipótesis central, el diseño metodológico, la estructura analítica y la responsabilidad íntegra sobre el contenido y sus conclusiones corresponden de forma exclusiva al autor humano. Las herramientas de IA generativa (modelos de Google: </w:t>
      </w:r>
      <w:r w:rsidRPr="00DD525B">
        <w:rPr>
          <w:b/>
          <w:bCs/>
        </w:rPr>
        <w:t>Gemini</w:t>
      </w:r>
      <w:r w:rsidRPr="00DD525B">
        <w:t xml:space="preserve"> y </w:t>
      </w:r>
      <w:r w:rsidRPr="00DD525B">
        <w:rPr>
          <w:b/>
          <w:bCs/>
        </w:rPr>
        <w:t>Gemini Notebook</w:t>
      </w:r>
      <w:r w:rsidRPr="00DD525B">
        <w:t xml:space="preserve">) fueron utilizadas bajo un esquema de asistencia instrumental, </w:t>
      </w:r>
      <w:proofErr w:type="spellStart"/>
      <w:r w:rsidRPr="00DD525B">
        <w:t>co-creación</w:t>
      </w:r>
      <w:proofErr w:type="spellEnd"/>
      <w:r w:rsidRPr="00DD525B">
        <w:t xml:space="preserve"> técnica e iteración crítica supervisada, desempeñando roles específicos en las siguientes etapas del proyecto:</w:t>
      </w:r>
    </w:p>
    <w:p w14:paraId="0CD07685" w14:textId="77777777" w:rsidR="0029704F" w:rsidRPr="00DD525B" w:rsidRDefault="0029704F" w:rsidP="00DD525B">
      <w:pPr>
        <w:widowControl/>
        <w:numPr>
          <w:ilvl w:val="0"/>
          <w:numId w:val="16"/>
        </w:numPr>
        <w:spacing w:after="160" w:line="259" w:lineRule="auto"/>
        <w:jc w:val="both"/>
      </w:pPr>
      <w:r w:rsidRPr="00DD525B">
        <w:rPr>
          <w:b/>
          <w:bCs/>
        </w:rPr>
        <w:t xml:space="preserve">Revisión documental y </w:t>
      </w:r>
      <w:r w:rsidRPr="00DD525B">
        <w:rPr>
          <w:b/>
          <w:bCs/>
          <w:i/>
          <w:iCs/>
        </w:rPr>
        <w:t xml:space="preserve">Deep </w:t>
      </w:r>
      <w:proofErr w:type="spellStart"/>
      <w:r w:rsidRPr="00DD525B">
        <w:rPr>
          <w:b/>
          <w:bCs/>
          <w:i/>
          <w:iCs/>
        </w:rPr>
        <w:t>Research</w:t>
      </w:r>
      <w:proofErr w:type="spellEnd"/>
      <w:r w:rsidRPr="00DD525B">
        <w:rPr>
          <w:b/>
          <w:bCs/>
        </w:rPr>
        <w:t>:</w:t>
      </w:r>
      <w:r w:rsidRPr="00DD525B">
        <w:t xml:space="preserve"> Exploración, compilación y sistematización de la literatura científica, epidemiológica y econométrica requerida para fundamentar la arquitectura de los modelos retrospectivos y prospectivos.</w:t>
      </w:r>
    </w:p>
    <w:p w14:paraId="345F9646" w14:textId="77777777" w:rsidR="0029704F" w:rsidRPr="00DD525B" w:rsidRDefault="0029704F" w:rsidP="00DD525B">
      <w:pPr>
        <w:widowControl/>
        <w:numPr>
          <w:ilvl w:val="0"/>
          <w:numId w:val="16"/>
        </w:numPr>
        <w:spacing w:after="160" w:line="259" w:lineRule="auto"/>
        <w:jc w:val="both"/>
      </w:pPr>
      <w:r w:rsidRPr="00DD525B">
        <w:rPr>
          <w:b/>
          <w:bCs/>
        </w:rPr>
        <w:t>Cálculo actuarial e instrumentalización matemática:</w:t>
      </w:r>
      <w:r w:rsidRPr="00DD525B">
        <w:t xml:space="preserve"> Asistencia en la programación, verificación de operaciones complejas y estructuración cuantitativa de las tablas de mortalidad actuarial con riesgos competitivos para la población en diálisis.</w:t>
      </w:r>
    </w:p>
    <w:p w14:paraId="5214B99F" w14:textId="77777777" w:rsidR="0029704F" w:rsidRPr="00DD525B" w:rsidRDefault="0029704F" w:rsidP="00DD525B">
      <w:pPr>
        <w:widowControl/>
        <w:numPr>
          <w:ilvl w:val="0"/>
          <w:numId w:val="16"/>
        </w:numPr>
        <w:spacing w:after="160" w:line="259" w:lineRule="auto"/>
        <w:jc w:val="both"/>
      </w:pPr>
      <w:r w:rsidRPr="00DD525B">
        <w:rPr>
          <w:b/>
          <w:bCs/>
        </w:rPr>
        <w:t>Modelado econométrico y simulación:</w:t>
      </w:r>
      <w:r w:rsidRPr="00DD525B">
        <w:t xml:space="preserve"> Soporte en la formulación del código analítico para la estimación por Mínimos Cuadrados Ordinarios (MCO), la resolución de la multicolinealidad mediante Regularización Ridge ($L_2$) y la parametrización de las proyecciones financieras dinámicas, siguiendo estrictamente la secuencia, restricciones teóricas y especificaciones fijadas por el autor.</w:t>
      </w:r>
    </w:p>
    <w:p w14:paraId="45723F24" w14:textId="745220C7" w:rsidR="004B1564" w:rsidRPr="00DD525B" w:rsidRDefault="0029704F" w:rsidP="00DD525B">
      <w:pPr>
        <w:jc w:val="both"/>
      </w:pPr>
      <w:r w:rsidRPr="00DD525B">
        <w:t>El autor declara y garantiza haber auditado, verificado y validado la totalidad de los datos, ecuaciones, tablas y razonamientos expuestos, asumiendo la plena responsabilidad académica y ética de lo presentado.</w:t>
      </w:r>
    </w:p>
    <w:p w14:paraId="2B2BE181" w14:textId="77777777" w:rsidR="00DB7D2F" w:rsidRPr="00DD525B" w:rsidRDefault="00DB7D2F" w:rsidP="00DD525B">
      <w:pPr>
        <w:jc w:val="both"/>
      </w:pPr>
    </w:p>
    <w:p w14:paraId="7CE218D1" w14:textId="522FB656" w:rsidR="00DB7D2F" w:rsidRPr="00DD525B" w:rsidRDefault="00DB7D2F" w:rsidP="00DD525B">
      <w:pPr>
        <w:jc w:val="both"/>
        <w:rPr>
          <w:b/>
          <w:bCs/>
        </w:rPr>
      </w:pPr>
      <w:r w:rsidRPr="00DD525B">
        <w:rPr>
          <w:b/>
          <w:bCs/>
        </w:rPr>
        <w:t>AGRADECIMIENTOS</w:t>
      </w:r>
    </w:p>
    <w:p w14:paraId="26FB9E00" w14:textId="77777777" w:rsidR="00401FCF" w:rsidRPr="00DD525B" w:rsidRDefault="00401FCF" w:rsidP="00DD525B">
      <w:pPr>
        <w:jc w:val="both"/>
      </w:pPr>
      <w:r w:rsidRPr="00DD525B">
        <w:t>Dr. Sergio Marinovich</w:t>
      </w:r>
    </w:p>
    <w:p w14:paraId="624677B6" w14:textId="1681056E" w:rsidR="00DB7D2F" w:rsidRPr="00DD525B" w:rsidRDefault="00DB7D2F" w:rsidP="00DD525B">
      <w:pPr>
        <w:jc w:val="both"/>
      </w:pPr>
      <w:r w:rsidRPr="00DD525B">
        <w:t>CP María Guadalupe Toro</w:t>
      </w:r>
    </w:p>
    <w:p w14:paraId="2D3ABCC7" w14:textId="0B3EF988" w:rsidR="00DB7D2F" w:rsidRPr="00DD525B" w:rsidRDefault="00DB7D2F" w:rsidP="00DD525B">
      <w:pPr>
        <w:jc w:val="both"/>
      </w:pPr>
      <w:r w:rsidRPr="00DD525B">
        <w:t>CP Eduardo Yunes</w:t>
      </w:r>
    </w:p>
    <w:p w14:paraId="7B7991DA" w14:textId="46AD88FE" w:rsidR="00DB7D2F" w:rsidRPr="00DD525B" w:rsidRDefault="00DB7D2F" w:rsidP="00DD525B">
      <w:pPr>
        <w:jc w:val="both"/>
      </w:pPr>
      <w:r w:rsidRPr="00DD525B">
        <w:t>Mg. CP Ernesto Fransolini</w:t>
      </w:r>
    </w:p>
    <w:p w14:paraId="33011ABF" w14:textId="77777777" w:rsidR="00DB7D2F" w:rsidRPr="00DD525B" w:rsidRDefault="00DB7D2F" w:rsidP="00DD525B">
      <w:pPr>
        <w:jc w:val="both"/>
      </w:pPr>
    </w:p>
    <w:p w14:paraId="508223D8" w14:textId="77777777" w:rsidR="00DB7D2F" w:rsidRPr="00DD525B" w:rsidRDefault="00DB7D2F" w:rsidP="00DD525B">
      <w:pPr>
        <w:jc w:val="both"/>
      </w:pPr>
    </w:p>
    <w:p w14:paraId="000000CC" w14:textId="77C01578" w:rsidR="005B712B" w:rsidRPr="00DD525B" w:rsidRDefault="00000000" w:rsidP="00DD525B">
      <w:pPr>
        <w:jc w:val="both"/>
        <w:rPr>
          <w:b/>
          <w:bCs/>
        </w:rPr>
      </w:pPr>
      <w:r w:rsidRPr="00DD525B">
        <w:rPr>
          <w:b/>
          <w:bCs/>
        </w:rPr>
        <w:t>BIBLIOGRÁFIA</w:t>
      </w:r>
      <w:r w:rsidR="00DB7D2F" w:rsidRPr="00DD525B">
        <w:rPr>
          <w:b/>
          <w:bCs/>
        </w:rPr>
        <w:t xml:space="preserve"> CONSULTADA</w:t>
      </w:r>
    </w:p>
    <w:p w14:paraId="52FC8E1D" w14:textId="5E325C8D" w:rsidR="00A823E8" w:rsidRPr="00DD525B" w:rsidRDefault="00A823E8" w:rsidP="00DD525B">
      <w:pPr>
        <w:jc w:val="both"/>
      </w:pPr>
      <w:r w:rsidRPr="00DD525B">
        <w:t>[1] FRANSOLINI, Ernesto Claudio (2021). Cálculo Financiero y Actuarial. Editorial Aula Cero. Rosario. Argentina</w:t>
      </w:r>
    </w:p>
    <w:p w14:paraId="0C69623E" w14:textId="4CFC75FF" w:rsidR="00A823E8" w:rsidRPr="00DD525B" w:rsidRDefault="00A823E8" w:rsidP="00DD525B">
      <w:pPr>
        <w:jc w:val="both"/>
      </w:pPr>
      <w:r w:rsidRPr="00DD525B">
        <w:t xml:space="preserve">[2] Registro Argentino de Diálisis Crónica SAN-INCUCAI (2024). </w:t>
      </w:r>
      <w:r w:rsidRPr="00DD525B">
        <w:rPr>
          <w:i/>
          <w:iCs/>
        </w:rPr>
        <w:t>Informe 2025</w:t>
      </w:r>
      <w:r w:rsidRPr="00DD525B">
        <w:t>. Sociedad Argentina de Nefrología e Instituto Nacional Central Único Coordinador de Ablación e Implante. Buenos Aires, Argentina.</w:t>
      </w:r>
    </w:p>
    <w:p w14:paraId="000000CD" w14:textId="30D884AA" w:rsidR="005B712B" w:rsidRPr="00DD525B" w:rsidRDefault="001847CD" w:rsidP="00DD525B">
      <w:pPr>
        <w:jc w:val="both"/>
      </w:pPr>
      <w:r w:rsidRPr="00DD525B">
        <w:t>[</w:t>
      </w:r>
      <w:r w:rsidR="00A823E8" w:rsidRPr="00DD525B">
        <w:t>3</w:t>
      </w:r>
      <w:r w:rsidRPr="00DD525B">
        <w:t xml:space="preserve">] Bager, A., </w:t>
      </w:r>
      <w:proofErr w:type="spellStart"/>
      <w:r w:rsidRPr="00DD525B">
        <w:t>Roman</w:t>
      </w:r>
      <w:proofErr w:type="spellEnd"/>
      <w:r w:rsidRPr="00DD525B">
        <w:t xml:space="preserve">, M., </w:t>
      </w:r>
      <w:proofErr w:type="spellStart"/>
      <w:r w:rsidRPr="00DD525B">
        <w:t>Algedih</w:t>
      </w:r>
      <w:proofErr w:type="spellEnd"/>
      <w:r w:rsidRPr="00DD525B">
        <w:t xml:space="preserve">, M., &amp; Mohammed, B. (2017). </w:t>
      </w:r>
      <w:proofErr w:type="spellStart"/>
      <w:r w:rsidRPr="00DD525B">
        <w:rPr>
          <w:i/>
          <w:iCs/>
        </w:rPr>
        <w:t>Addressing</w:t>
      </w:r>
      <w:proofErr w:type="spellEnd"/>
      <w:r w:rsidRPr="00DD525B">
        <w:rPr>
          <w:i/>
          <w:iCs/>
        </w:rPr>
        <w:t xml:space="preserve"> </w:t>
      </w:r>
      <w:proofErr w:type="spellStart"/>
      <w:r w:rsidRPr="00DD525B">
        <w:rPr>
          <w:i/>
          <w:iCs/>
        </w:rPr>
        <w:t>multicollinearity</w:t>
      </w:r>
      <w:proofErr w:type="spellEnd"/>
      <w:r w:rsidRPr="00DD525B">
        <w:rPr>
          <w:i/>
          <w:iCs/>
        </w:rPr>
        <w:t xml:space="preserve"> in </w:t>
      </w:r>
      <w:proofErr w:type="spellStart"/>
      <w:r w:rsidRPr="00DD525B">
        <w:rPr>
          <w:i/>
          <w:iCs/>
        </w:rPr>
        <w:t>regression</w:t>
      </w:r>
      <w:proofErr w:type="spellEnd"/>
      <w:r w:rsidRPr="00DD525B">
        <w:rPr>
          <w:i/>
          <w:iCs/>
        </w:rPr>
        <w:t xml:space="preserve"> </w:t>
      </w:r>
      <w:proofErr w:type="spellStart"/>
      <w:r w:rsidRPr="00DD525B">
        <w:rPr>
          <w:i/>
          <w:iCs/>
        </w:rPr>
        <w:t>models</w:t>
      </w:r>
      <w:proofErr w:type="spellEnd"/>
      <w:r w:rsidRPr="00DD525B">
        <w:rPr>
          <w:i/>
          <w:iCs/>
        </w:rPr>
        <w:t xml:space="preserve">: a </w:t>
      </w:r>
      <w:proofErr w:type="spellStart"/>
      <w:r w:rsidRPr="00DD525B">
        <w:rPr>
          <w:i/>
          <w:iCs/>
        </w:rPr>
        <w:t>ridge</w:t>
      </w:r>
      <w:proofErr w:type="spellEnd"/>
      <w:r w:rsidRPr="00DD525B">
        <w:rPr>
          <w:i/>
          <w:iCs/>
        </w:rPr>
        <w:t xml:space="preserve"> </w:t>
      </w:r>
      <w:proofErr w:type="spellStart"/>
      <w:r w:rsidRPr="00DD525B">
        <w:rPr>
          <w:i/>
          <w:iCs/>
        </w:rPr>
        <w:t>regression</w:t>
      </w:r>
      <w:proofErr w:type="spellEnd"/>
      <w:r w:rsidRPr="00DD525B">
        <w:rPr>
          <w:i/>
          <w:iCs/>
        </w:rPr>
        <w:t xml:space="preserve"> </w:t>
      </w:r>
      <w:proofErr w:type="spellStart"/>
      <w:r w:rsidRPr="00DD525B">
        <w:rPr>
          <w:i/>
          <w:iCs/>
        </w:rPr>
        <w:t>application</w:t>
      </w:r>
      <w:proofErr w:type="spellEnd"/>
      <w:r w:rsidRPr="00DD525B">
        <w:t xml:space="preserve">. Munich Personal </w:t>
      </w:r>
      <w:proofErr w:type="spellStart"/>
      <w:r w:rsidRPr="00DD525B">
        <w:t>RePEc</w:t>
      </w:r>
      <w:proofErr w:type="spellEnd"/>
      <w:r w:rsidRPr="00DD525B">
        <w:t xml:space="preserve"> Archive (MPRA), No. 81390.</w:t>
      </w:r>
    </w:p>
    <w:p w14:paraId="000000CE" w14:textId="582606A2" w:rsidR="005B712B" w:rsidRPr="00DD525B" w:rsidRDefault="001847CD" w:rsidP="00DD525B">
      <w:pPr>
        <w:jc w:val="both"/>
      </w:pPr>
      <w:r w:rsidRPr="00DD525B">
        <w:t>[</w:t>
      </w:r>
      <w:r w:rsidR="00A823E8" w:rsidRPr="00DD525B">
        <w:t>4</w:t>
      </w:r>
      <w:r w:rsidRPr="00DD525B">
        <w:t xml:space="preserve">] Dorugade, A. V., &amp; </w:t>
      </w:r>
      <w:proofErr w:type="spellStart"/>
      <w:r w:rsidRPr="00DD525B">
        <w:t>Kashid</w:t>
      </w:r>
      <w:proofErr w:type="spellEnd"/>
      <w:r w:rsidRPr="00DD525B">
        <w:t xml:space="preserve">, D. N. (2010). </w:t>
      </w:r>
      <w:r w:rsidRPr="00DD525B">
        <w:rPr>
          <w:i/>
          <w:iCs/>
        </w:rPr>
        <w:t xml:space="preserve">Alternative Method </w:t>
      </w:r>
      <w:proofErr w:type="spellStart"/>
      <w:r w:rsidRPr="00DD525B">
        <w:rPr>
          <w:i/>
          <w:iCs/>
        </w:rPr>
        <w:t>for</w:t>
      </w:r>
      <w:proofErr w:type="spellEnd"/>
      <w:r w:rsidRPr="00DD525B">
        <w:rPr>
          <w:i/>
          <w:iCs/>
        </w:rPr>
        <w:t xml:space="preserve"> </w:t>
      </w:r>
      <w:proofErr w:type="spellStart"/>
      <w:r w:rsidRPr="00DD525B">
        <w:rPr>
          <w:i/>
          <w:iCs/>
        </w:rPr>
        <w:t>Choosing</w:t>
      </w:r>
      <w:proofErr w:type="spellEnd"/>
      <w:r w:rsidRPr="00DD525B">
        <w:rPr>
          <w:i/>
          <w:iCs/>
        </w:rPr>
        <w:t xml:space="preserve"> Ridge </w:t>
      </w:r>
      <w:proofErr w:type="spellStart"/>
      <w:r w:rsidRPr="00DD525B">
        <w:rPr>
          <w:i/>
          <w:iCs/>
        </w:rPr>
        <w:t>Parameter</w:t>
      </w:r>
      <w:proofErr w:type="spellEnd"/>
      <w:r w:rsidRPr="00DD525B">
        <w:rPr>
          <w:i/>
          <w:iCs/>
        </w:rPr>
        <w:t xml:space="preserve"> </w:t>
      </w:r>
      <w:proofErr w:type="spellStart"/>
      <w:r w:rsidRPr="00DD525B">
        <w:rPr>
          <w:i/>
          <w:iCs/>
        </w:rPr>
        <w:t>for</w:t>
      </w:r>
      <w:proofErr w:type="spellEnd"/>
      <w:r w:rsidRPr="00DD525B">
        <w:rPr>
          <w:i/>
          <w:iCs/>
        </w:rPr>
        <w:t xml:space="preserve"> </w:t>
      </w:r>
      <w:proofErr w:type="spellStart"/>
      <w:r w:rsidRPr="00DD525B">
        <w:rPr>
          <w:i/>
          <w:iCs/>
        </w:rPr>
        <w:t>Regression</w:t>
      </w:r>
      <w:proofErr w:type="spellEnd"/>
      <w:r w:rsidRPr="00DD525B">
        <w:t xml:space="preserve">. </w:t>
      </w:r>
      <w:proofErr w:type="spellStart"/>
      <w:r w:rsidRPr="00DD525B">
        <w:t>Applied</w:t>
      </w:r>
      <w:proofErr w:type="spellEnd"/>
      <w:r w:rsidRPr="00DD525B">
        <w:t xml:space="preserve"> </w:t>
      </w:r>
      <w:proofErr w:type="spellStart"/>
      <w:r w:rsidRPr="00DD525B">
        <w:t>Mathematical</w:t>
      </w:r>
      <w:proofErr w:type="spellEnd"/>
      <w:r w:rsidRPr="00DD525B">
        <w:t xml:space="preserve"> </w:t>
      </w:r>
      <w:proofErr w:type="spellStart"/>
      <w:r w:rsidRPr="00DD525B">
        <w:t>Sciences</w:t>
      </w:r>
      <w:proofErr w:type="spellEnd"/>
      <w:r w:rsidRPr="00DD525B">
        <w:t>, 4(9), 447-456.</w:t>
      </w:r>
    </w:p>
    <w:p w14:paraId="000000CF" w14:textId="06668B70" w:rsidR="005B712B" w:rsidRPr="00DD525B" w:rsidRDefault="001847CD" w:rsidP="00DD525B">
      <w:pPr>
        <w:jc w:val="both"/>
      </w:pPr>
      <w:r w:rsidRPr="00DD525B">
        <w:t>[</w:t>
      </w:r>
      <w:r w:rsidR="00A823E8" w:rsidRPr="00DD525B">
        <w:t>5</w:t>
      </w:r>
      <w:r w:rsidRPr="00DD525B">
        <w:t xml:space="preserve">] Hoerl, A. E., &amp; Kennard, R. W. (1970). </w:t>
      </w:r>
      <w:r w:rsidRPr="00DD525B">
        <w:rPr>
          <w:i/>
          <w:iCs/>
        </w:rPr>
        <w:t xml:space="preserve">Ridge </w:t>
      </w:r>
      <w:proofErr w:type="spellStart"/>
      <w:r w:rsidRPr="00DD525B">
        <w:rPr>
          <w:i/>
          <w:iCs/>
        </w:rPr>
        <w:t>Regression</w:t>
      </w:r>
      <w:proofErr w:type="spellEnd"/>
      <w:r w:rsidRPr="00DD525B">
        <w:rPr>
          <w:i/>
          <w:iCs/>
        </w:rPr>
        <w:t xml:space="preserve">: </w:t>
      </w:r>
      <w:proofErr w:type="spellStart"/>
      <w:r w:rsidRPr="00DD525B">
        <w:rPr>
          <w:i/>
          <w:iCs/>
        </w:rPr>
        <w:t>Biased</w:t>
      </w:r>
      <w:proofErr w:type="spellEnd"/>
      <w:r w:rsidRPr="00DD525B">
        <w:rPr>
          <w:i/>
          <w:iCs/>
        </w:rPr>
        <w:t xml:space="preserve"> </w:t>
      </w:r>
      <w:proofErr w:type="spellStart"/>
      <w:r w:rsidRPr="00DD525B">
        <w:rPr>
          <w:i/>
          <w:iCs/>
        </w:rPr>
        <w:t>Estimation</w:t>
      </w:r>
      <w:proofErr w:type="spellEnd"/>
      <w:r w:rsidRPr="00DD525B">
        <w:rPr>
          <w:i/>
          <w:iCs/>
        </w:rPr>
        <w:t xml:space="preserve"> </w:t>
      </w:r>
      <w:proofErr w:type="spellStart"/>
      <w:r w:rsidRPr="00DD525B">
        <w:rPr>
          <w:i/>
          <w:iCs/>
        </w:rPr>
        <w:t>for</w:t>
      </w:r>
      <w:proofErr w:type="spellEnd"/>
      <w:r w:rsidRPr="00DD525B">
        <w:rPr>
          <w:i/>
          <w:iCs/>
        </w:rPr>
        <w:t xml:space="preserve"> </w:t>
      </w:r>
      <w:proofErr w:type="spellStart"/>
      <w:r w:rsidRPr="00DD525B">
        <w:rPr>
          <w:i/>
          <w:iCs/>
        </w:rPr>
        <w:t>Nonorthogonal</w:t>
      </w:r>
      <w:proofErr w:type="spellEnd"/>
      <w:r w:rsidRPr="00DD525B">
        <w:rPr>
          <w:i/>
          <w:iCs/>
        </w:rPr>
        <w:t xml:space="preserve"> </w:t>
      </w:r>
      <w:proofErr w:type="spellStart"/>
      <w:r w:rsidRPr="00DD525B">
        <w:rPr>
          <w:i/>
          <w:iCs/>
        </w:rPr>
        <w:t>Problems</w:t>
      </w:r>
      <w:proofErr w:type="spellEnd"/>
      <w:r w:rsidRPr="00DD525B">
        <w:t xml:space="preserve">. </w:t>
      </w:r>
      <w:proofErr w:type="spellStart"/>
      <w:r w:rsidRPr="00DD525B">
        <w:t>Technometrics</w:t>
      </w:r>
      <w:proofErr w:type="spellEnd"/>
      <w:r w:rsidRPr="00DD525B">
        <w:t>, 12(1), 55-67.</w:t>
      </w:r>
    </w:p>
    <w:p w14:paraId="000000D1" w14:textId="476FB39E" w:rsidR="005B712B" w:rsidRPr="00DD525B" w:rsidRDefault="001847CD" w:rsidP="00DD525B">
      <w:pPr>
        <w:jc w:val="both"/>
      </w:pPr>
      <w:r w:rsidRPr="00DD525B">
        <w:t>[</w:t>
      </w:r>
      <w:r w:rsidR="00A823E8" w:rsidRPr="00DD525B">
        <w:t>6</w:t>
      </w:r>
      <w:r w:rsidRPr="00DD525B">
        <w:t xml:space="preserve">] Van Wieringen, W. N. (2015). </w:t>
      </w:r>
      <w:proofErr w:type="spellStart"/>
      <w:r w:rsidRPr="00DD525B">
        <w:rPr>
          <w:i/>
          <w:iCs/>
        </w:rPr>
        <w:t>Lecture</w:t>
      </w:r>
      <w:proofErr w:type="spellEnd"/>
      <w:r w:rsidRPr="00DD525B">
        <w:rPr>
          <w:i/>
          <w:iCs/>
        </w:rPr>
        <w:t xml:space="preserve"> notes </w:t>
      </w:r>
      <w:proofErr w:type="spellStart"/>
      <w:r w:rsidRPr="00DD525B">
        <w:rPr>
          <w:i/>
          <w:iCs/>
        </w:rPr>
        <w:t>on</w:t>
      </w:r>
      <w:proofErr w:type="spellEnd"/>
      <w:r w:rsidRPr="00DD525B">
        <w:rPr>
          <w:i/>
          <w:iCs/>
        </w:rPr>
        <w:t xml:space="preserve"> </w:t>
      </w:r>
      <w:proofErr w:type="spellStart"/>
      <w:r w:rsidRPr="00DD525B">
        <w:rPr>
          <w:i/>
          <w:iCs/>
        </w:rPr>
        <w:t>ridge</w:t>
      </w:r>
      <w:proofErr w:type="spellEnd"/>
      <w:r w:rsidRPr="00DD525B">
        <w:rPr>
          <w:i/>
          <w:iCs/>
        </w:rPr>
        <w:t xml:space="preserve"> </w:t>
      </w:r>
      <w:proofErr w:type="spellStart"/>
      <w:r w:rsidRPr="00DD525B">
        <w:rPr>
          <w:i/>
          <w:iCs/>
        </w:rPr>
        <w:t>regression</w:t>
      </w:r>
      <w:proofErr w:type="spellEnd"/>
      <w:r w:rsidRPr="00DD525B">
        <w:t>. arXiv:1509.09169.</w:t>
      </w:r>
    </w:p>
    <w:p w14:paraId="000000D2" w14:textId="7D0ED98A" w:rsidR="005B712B" w:rsidRPr="00DD525B" w:rsidRDefault="001847CD" w:rsidP="00DD525B">
      <w:pPr>
        <w:jc w:val="both"/>
      </w:pPr>
      <w:r w:rsidRPr="00DD525B">
        <w:t>[</w:t>
      </w:r>
      <w:r w:rsidR="00A823E8" w:rsidRPr="00DD525B">
        <w:t>7</w:t>
      </w:r>
      <w:r w:rsidRPr="00DD525B">
        <w:t xml:space="preserve">] NCSS </w:t>
      </w:r>
      <w:proofErr w:type="spellStart"/>
      <w:r w:rsidRPr="00DD525B">
        <w:t>Statistical</w:t>
      </w:r>
      <w:proofErr w:type="spellEnd"/>
      <w:r w:rsidRPr="00DD525B">
        <w:t xml:space="preserve"> Software. </w:t>
      </w:r>
      <w:r w:rsidRPr="00DD525B">
        <w:rPr>
          <w:i/>
          <w:iCs/>
        </w:rPr>
        <w:t xml:space="preserve">Ridge </w:t>
      </w:r>
      <w:proofErr w:type="spellStart"/>
      <w:r w:rsidRPr="00DD525B">
        <w:rPr>
          <w:i/>
          <w:iCs/>
        </w:rPr>
        <w:t>Regression</w:t>
      </w:r>
      <w:proofErr w:type="spellEnd"/>
      <w:r w:rsidRPr="00DD525B">
        <w:t xml:space="preserve">. </w:t>
      </w:r>
      <w:proofErr w:type="spellStart"/>
      <w:r w:rsidRPr="00DD525B">
        <w:t>Chapter</w:t>
      </w:r>
      <w:proofErr w:type="spellEnd"/>
      <w:r w:rsidRPr="00DD525B">
        <w:t xml:space="preserve"> 335.</w:t>
      </w:r>
    </w:p>
    <w:p w14:paraId="000000D3" w14:textId="006F7561" w:rsidR="005B712B" w:rsidRPr="00DD525B" w:rsidRDefault="001847CD" w:rsidP="00DD525B">
      <w:pPr>
        <w:jc w:val="both"/>
      </w:pPr>
      <w:r w:rsidRPr="00DD525B">
        <w:t>[</w:t>
      </w:r>
      <w:r w:rsidR="00A823E8" w:rsidRPr="00DD525B">
        <w:t>8</w:t>
      </w:r>
      <w:r w:rsidRPr="00DD525B">
        <w:t xml:space="preserve">] </w:t>
      </w:r>
      <w:proofErr w:type="spellStart"/>
      <w:r w:rsidRPr="00DD525B">
        <w:t>Practical</w:t>
      </w:r>
      <w:proofErr w:type="spellEnd"/>
      <w:r w:rsidRPr="00DD525B">
        <w:t xml:space="preserve"> Data </w:t>
      </w:r>
      <w:proofErr w:type="spellStart"/>
      <w:r w:rsidRPr="00DD525B">
        <w:t>Science</w:t>
      </w:r>
      <w:proofErr w:type="spellEnd"/>
      <w:r w:rsidRPr="00DD525B">
        <w:t xml:space="preserve"> (EECS 398). </w:t>
      </w:r>
      <w:r w:rsidRPr="00DD525B">
        <w:rPr>
          <w:i/>
          <w:iCs/>
        </w:rPr>
        <w:t xml:space="preserve">Guide </w:t>
      </w:r>
      <w:proofErr w:type="spellStart"/>
      <w:r w:rsidRPr="00DD525B">
        <w:rPr>
          <w:i/>
          <w:iCs/>
        </w:rPr>
        <w:t>to</w:t>
      </w:r>
      <w:proofErr w:type="spellEnd"/>
      <w:r w:rsidRPr="00DD525B">
        <w:rPr>
          <w:i/>
          <w:iCs/>
        </w:rPr>
        <w:t xml:space="preserve"> Ridge </w:t>
      </w:r>
      <w:proofErr w:type="spellStart"/>
      <w:r w:rsidRPr="00DD525B">
        <w:rPr>
          <w:i/>
          <w:iCs/>
        </w:rPr>
        <w:t>Regression</w:t>
      </w:r>
      <w:proofErr w:type="spellEnd"/>
      <w:r w:rsidRPr="00DD525B">
        <w:rPr>
          <w:i/>
          <w:iCs/>
        </w:rPr>
        <w:t xml:space="preserve"> and Normal </w:t>
      </w:r>
      <w:proofErr w:type="spellStart"/>
      <w:r w:rsidRPr="00DD525B">
        <w:rPr>
          <w:i/>
          <w:iCs/>
        </w:rPr>
        <w:t>Equations</w:t>
      </w:r>
      <w:proofErr w:type="spellEnd"/>
      <w:r w:rsidRPr="00DD525B">
        <w:rPr>
          <w:i/>
          <w:iCs/>
        </w:rPr>
        <w:t xml:space="preserve"> </w:t>
      </w:r>
      <w:proofErr w:type="spellStart"/>
      <w:r w:rsidRPr="00DD525B">
        <w:rPr>
          <w:i/>
          <w:iCs/>
        </w:rPr>
        <w:t>under</w:t>
      </w:r>
      <w:proofErr w:type="spellEnd"/>
      <w:r w:rsidRPr="00DD525B">
        <w:rPr>
          <w:i/>
          <w:iCs/>
        </w:rPr>
        <w:t xml:space="preserve"> </w:t>
      </w:r>
      <w:proofErr w:type="spellStart"/>
      <w:r w:rsidRPr="00DD525B">
        <w:rPr>
          <w:i/>
          <w:iCs/>
        </w:rPr>
        <w:t>Multicollinearity</w:t>
      </w:r>
      <w:proofErr w:type="spellEnd"/>
      <w:r w:rsidRPr="00DD525B">
        <w:t>.</w:t>
      </w:r>
    </w:p>
    <w:p w14:paraId="4C684EBE" w14:textId="683B2549" w:rsidR="00811786" w:rsidRPr="00DD525B" w:rsidRDefault="00811786" w:rsidP="00DD525B">
      <w:pPr>
        <w:jc w:val="both"/>
      </w:pPr>
      <w:r w:rsidRPr="00DD525B">
        <w:t>[</w:t>
      </w:r>
      <w:r w:rsidR="00A823E8" w:rsidRPr="00DD525B">
        <w:t>9</w:t>
      </w:r>
      <w:r w:rsidRPr="00DD525B">
        <w:t xml:space="preserve">] Instituto de evaluación de tecnologías en salud e investigación (IETSI) - EsSalud. (s.f.) (2025) "Modelado Actuarial de la Mortalidad en Hemodiálisis: Análisis de Riesgos Competitivos y Modelos </w:t>
      </w:r>
      <w:proofErr w:type="spellStart"/>
      <w:r w:rsidRPr="00DD525B">
        <w:t>Multiestado</w:t>
      </w:r>
      <w:proofErr w:type="spellEnd"/>
      <w:r w:rsidRPr="00DD525B">
        <w:t xml:space="preserve"> en el Contexto del Registro Argentino de Diálisis (SINTRA)"</w:t>
      </w:r>
    </w:p>
    <w:p w14:paraId="1A5B8448" w14:textId="782B1664" w:rsidR="001A42E4" w:rsidRPr="00DD525B" w:rsidRDefault="00811786" w:rsidP="00DD525B">
      <w:pPr>
        <w:jc w:val="both"/>
      </w:pPr>
      <w:r w:rsidRPr="00DD525B">
        <w:t>[</w:t>
      </w:r>
      <w:r w:rsidR="00A823E8" w:rsidRPr="00DD525B">
        <w:t>10</w:t>
      </w:r>
      <w:r w:rsidRPr="00DD525B">
        <w:t xml:space="preserve">] </w:t>
      </w:r>
      <w:proofErr w:type="spellStart"/>
      <w:r w:rsidRPr="00DD525B">
        <w:t>Simon</w:t>
      </w:r>
      <w:proofErr w:type="spellEnd"/>
      <w:r w:rsidRPr="00DD525B">
        <w:t xml:space="preserve"> Wiegrebe, Johannes Piller, </w:t>
      </w:r>
      <w:proofErr w:type="spellStart"/>
      <w:r w:rsidRPr="00DD525B">
        <w:t>Mathias</w:t>
      </w:r>
      <w:proofErr w:type="spellEnd"/>
      <w:r w:rsidRPr="00DD525B">
        <w:t xml:space="preserve"> Gorski, Merle Behr, Helmut Küchenhoff, Iris </w:t>
      </w:r>
      <w:r w:rsidRPr="00DD525B">
        <w:lastRenderedPageBreak/>
        <w:t>M. Heid, Andreas Bender. (2026). "</w:t>
      </w:r>
      <w:proofErr w:type="spellStart"/>
      <w:r w:rsidRPr="00DD525B">
        <w:t>Multi-state</w:t>
      </w:r>
      <w:proofErr w:type="spellEnd"/>
      <w:r w:rsidRPr="00DD525B">
        <w:t xml:space="preserve"> </w:t>
      </w:r>
      <w:proofErr w:type="spellStart"/>
      <w:r w:rsidRPr="00DD525B">
        <w:t>Models</w:t>
      </w:r>
      <w:proofErr w:type="spellEnd"/>
      <w:r w:rsidRPr="00DD525B">
        <w:t xml:space="preserve"> For </w:t>
      </w:r>
      <w:proofErr w:type="spellStart"/>
      <w:r w:rsidRPr="00DD525B">
        <w:t>Disease</w:t>
      </w:r>
      <w:proofErr w:type="spellEnd"/>
      <w:r w:rsidRPr="00DD525B">
        <w:t xml:space="preserve"> Histories </w:t>
      </w:r>
      <w:proofErr w:type="spellStart"/>
      <w:r w:rsidRPr="00DD525B">
        <w:t>Based</w:t>
      </w:r>
      <w:proofErr w:type="spellEnd"/>
      <w:r w:rsidRPr="00DD525B">
        <w:t xml:space="preserve"> </w:t>
      </w:r>
      <w:proofErr w:type="spellStart"/>
      <w:r w:rsidRPr="00DD525B">
        <w:t>On</w:t>
      </w:r>
      <w:proofErr w:type="spellEnd"/>
      <w:r w:rsidRPr="00DD525B">
        <w:t xml:space="preserve"> Longitudinal Data". arXiv:2509.19956</w:t>
      </w:r>
    </w:p>
    <w:p w14:paraId="301C67E9" w14:textId="77777777" w:rsidR="001A42E4" w:rsidRPr="00DD525B" w:rsidRDefault="001A42E4" w:rsidP="00DD525B">
      <w:pPr>
        <w:jc w:val="both"/>
      </w:pPr>
    </w:p>
    <w:sectPr w:rsidR="001A42E4" w:rsidRPr="00DD525B" w:rsidSect="00DD525B">
      <w:footnotePr>
        <w:numFmt w:val="lowerRoman"/>
      </w:footnotePr>
      <w:pgSz w:w="11906" w:h="16838" w:code="9"/>
      <w:pgMar w:top="1418" w:right="1418" w:bottom="1418" w:left="1418"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DDD9D" w14:textId="77777777" w:rsidR="00387E76" w:rsidRDefault="00387E76" w:rsidP="001847CD">
      <w:r>
        <w:separator/>
      </w:r>
    </w:p>
  </w:endnote>
  <w:endnote w:type="continuationSeparator" w:id="0">
    <w:p w14:paraId="489DB243" w14:textId="77777777" w:rsidR="00387E76" w:rsidRDefault="00387E76" w:rsidP="00184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87CC14-41B1-4B01-9773-364BC3DD1FE4}"/>
  </w:font>
  <w:font w:name="Cambria Math">
    <w:panose1 w:val="02040503050406030204"/>
    <w:charset w:val="00"/>
    <w:family w:val="roman"/>
    <w:pitch w:val="variable"/>
    <w:sig w:usb0="E00006FF" w:usb1="420024FF" w:usb2="02000000" w:usb3="00000000" w:csb0="0000019F" w:csb1="00000000"/>
    <w:embedRegular r:id="rId2" w:fontKey="{1638F622-6D7A-4C29-A570-88B6BB4C0EFE}"/>
    <w:embedBold r:id="rId3" w:fontKey="{BE16F75B-380D-4939-B6F5-F199070072BE}"/>
    <w:embedItalic r:id="rId4" w:fontKey="{D34A4824-9523-4D77-BE9E-9E3D3E38BFF4}"/>
    <w:embedBoldItalic r:id="rId5" w:fontKey="{D479750F-884F-41D7-B942-8A61C26E9A51}"/>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74D74AB9-9157-43FA-A6E5-682FFD427B83}"/>
  </w:font>
  <w:font w:name="Cambria">
    <w:panose1 w:val="02040503050406030204"/>
    <w:charset w:val="00"/>
    <w:family w:val="roman"/>
    <w:pitch w:val="variable"/>
    <w:sig w:usb0="E00006FF" w:usb1="420024FF" w:usb2="02000000" w:usb3="00000000" w:csb0="0000019F" w:csb1="00000000"/>
    <w:embedRegular r:id="rId7" w:fontKey="{0D890928-9CBA-4908-89AF-0B41A5D7DD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1F3B6" w14:textId="77777777" w:rsidR="00387E76" w:rsidRDefault="00387E76" w:rsidP="001847CD">
      <w:r>
        <w:separator/>
      </w:r>
    </w:p>
  </w:footnote>
  <w:footnote w:type="continuationSeparator" w:id="0">
    <w:p w14:paraId="6CEB737F" w14:textId="77777777" w:rsidR="00387E76" w:rsidRDefault="00387E76" w:rsidP="001847CD">
      <w:r>
        <w:continuationSeparator/>
      </w:r>
    </w:p>
  </w:footnote>
  <w:footnote w:id="1">
    <w:p w14:paraId="7F34B872" w14:textId="133B5DB0" w:rsidR="00FC7A7D" w:rsidRDefault="00FC7A7D">
      <w:pPr>
        <w:pStyle w:val="Textonotapie"/>
      </w:pPr>
      <w:r>
        <w:rPr>
          <w:rStyle w:val="Refdenotaalpie"/>
        </w:rPr>
        <w:footnoteRef/>
      </w:r>
      <w:r>
        <w:t xml:space="preserve"> Asumir una censura independiente implica que los individuos que son censurados en un tiempo t poseen exactamente las mismas perspectivas de supervivencia futura que aquellos que permanecen activos en el denominador del conjunto en riesgo.</w:t>
      </w:r>
    </w:p>
  </w:footnote>
  <w:footnote w:id="2">
    <w:p w14:paraId="381A4D2E" w14:textId="53680A90" w:rsidR="00FC7A7D" w:rsidRDefault="00FC7A7D">
      <w:pPr>
        <w:pStyle w:val="Textonotapie"/>
      </w:pPr>
      <w:r>
        <w:rPr>
          <w:rStyle w:val="Refdenotaalpie"/>
        </w:rPr>
        <w:footnoteRef/>
      </w:r>
      <w:r>
        <w:t xml:space="preserve"> Al asumir falsamente que la cohorte de pacientes morirá más rápido de lo que ocurre en la realidad clínica, la probabilidad de supervivencia complementaria se reduce artificialmente, lo que acorta el horizonte temporal, proyectando menor cantidad de flujos de fondos erogables.</w:t>
      </w:r>
    </w:p>
  </w:footnote>
  <w:footnote w:id="3">
    <w:p w14:paraId="268D17EC" w14:textId="486647E2" w:rsidR="00FC7A7D" w:rsidRDefault="00FC7A7D">
      <w:pPr>
        <w:pStyle w:val="Textonotapie"/>
      </w:pPr>
      <w:r>
        <w:rPr>
          <w:rStyle w:val="Refdenotaalpie"/>
        </w:rPr>
        <w:footnoteRef/>
      </w:r>
      <w:r>
        <w:t xml:space="preserve"> Como formulación matemática que describe una colección de variables aleatorias indexadas en el tiempo, la cual se utiliza para modelar probabilísticamente, de forma exacta, la biografía médica de un paciente (Paciente activo en diálisis, trasplantado o fallecido).</w:t>
      </w:r>
    </w:p>
  </w:footnote>
  <w:footnote w:id="4">
    <w:p w14:paraId="5EC0699F" w14:textId="22806A75" w:rsidR="007205BC" w:rsidRDefault="007205BC">
      <w:pPr>
        <w:pStyle w:val="Textonotapie"/>
      </w:pPr>
      <w:r>
        <w:rPr>
          <w:rStyle w:val="Refdenotaalpie"/>
        </w:rPr>
        <w:footnoteRef/>
      </w:r>
      <w:r>
        <w:t xml:space="preserve"> Activo a Trasplantado; Trasplantado a Activo; Activo a Fallecido; Trasplantado a Fallecido…</w:t>
      </w:r>
    </w:p>
  </w:footnote>
  <w:footnote w:id="5">
    <w:p w14:paraId="266FDF39" w14:textId="4B46A6ED" w:rsidR="00226086" w:rsidRPr="00226086" w:rsidRDefault="00226086" w:rsidP="00226086">
      <w:pPr>
        <w:pStyle w:val="Textonotapie"/>
      </w:pPr>
      <w:r>
        <w:rPr>
          <w:rStyle w:val="Refdenotaalpie"/>
        </w:rPr>
        <w:footnoteRef/>
      </w:r>
      <w:r>
        <w:t xml:space="preserve"> E</w:t>
      </w:r>
      <w:r w:rsidRPr="00226086">
        <w:t>n econometría</w:t>
      </w:r>
      <w:r>
        <w:t>, l</w:t>
      </w:r>
      <w:r w:rsidRPr="00226086">
        <w:t xml:space="preserve">a </w:t>
      </w:r>
      <w:r>
        <w:t>“</w:t>
      </w:r>
      <w:r w:rsidRPr="00226086">
        <w:t>ortogonalidad</w:t>
      </w:r>
      <w:r>
        <w:t>”</w:t>
      </w:r>
      <w:r w:rsidRPr="00226086">
        <w:t xml:space="preserve"> define la ausencia total de correlación o dependencia lineal entre las variables explicativas de un modelo</w:t>
      </w:r>
      <w:r>
        <w:t>. A</w:t>
      </w:r>
      <w:r w:rsidRPr="00226086">
        <w:t>sumir ortogonalidad significa postular que el factor trabajo</w:t>
      </w:r>
      <w:r>
        <w:t xml:space="preserve">, la cotización de la divisa dólar, y el índice inflacionario, </w:t>
      </w:r>
      <w:r w:rsidRPr="00226086">
        <w:t xml:space="preserve">fluctúan de manera completamente independiente. </w:t>
      </w:r>
      <w:r>
        <w:t>Esto, e</w:t>
      </w:r>
      <w:r w:rsidRPr="00226086">
        <w:t>n nuestros escenarios macroeconómicos inestables, jamás ocurre</w:t>
      </w:r>
      <w:r>
        <w:t xml:space="preserve">, y </w:t>
      </w:r>
      <w:r w:rsidRPr="00226086">
        <w:t xml:space="preserve">las variables exhiben una fuerte </w:t>
      </w:r>
      <w:r>
        <w:t>“</w:t>
      </w:r>
      <w:r w:rsidRPr="00226086">
        <w:rPr>
          <w:i/>
          <w:iCs/>
        </w:rPr>
        <w:t>cointegración de series de tiempo</w:t>
      </w:r>
      <w:r>
        <w:rPr>
          <w:i/>
          <w:iCs/>
        </w:rPr>
        <w:t>”</w:t>
      </w:r>
      <w:r w:rsidRPr="00226086">
        <w:t>.</w:t>
      </w:r>
    </w:p>
    <w:p w14:paraId="1EF8327C" w14:textId="2CD343E2" w:rsidR="00226086" w:rsidRDefault="00226086">
      <w:pPr>
        <w:pStyle w:val="Textonotapie"/>
      </w:pPr>
    </w:p>
  </w:footnote>
  <w:footnote w:id="6">
    <w:p w14:paraId="65EF1A6E" w14:textId="4FF80D8E" w:rsidR="00B40B47" w:rsidRDefault="00B40B47">
      <w:pPr>
        <w:pStyle w:val="Textonotapie"/>
      </w:pPr>
      <w:r>
        <w:rPr>
          <w:rStyle w:val="Refdenotaalpie"/>
        </w:rPr>
        <w:footnoteRef/>
      </w:r>
      <w:r>
        <w:t xml:space="preserve"> </w:t>
      </w:r>
      <w:r w:rsidRPr="00B40B47">
        <w:t xml:space="preserve">La Norma Euclídea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sidRPr="00B40B47">
        <w:t xml:space="preserve">​ (o </w:t>
      </w:r>
      <w:r>
        <w:t>N</w:t>
      </w:r>
      <w:r w:rsidRPr="00B40B47">
        <w:t xml:space="preserve">orma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sidRPr="00B40B47">
        <w:t>​) es la métrica matemática que cuantifica la magnitud espacial o longitud de un vector</w:t>
      </w:r>
      <w:r>
        <w:t>. A</w:t>
      </w:r>
      <w:r w:rsidRPr="00B40B47">
        <w:t xml:space="preserve">ctúa como un freno matemático que limita el tamaño de los coeficientes de nuestra ecuación para evitar que arrojen resultados irracionales. </w:t>
      </w:r>
      <w:r w:rsidR="00E62498">
        <w:t>Se utiliza</w:t>
      </w:r>
      <w:r w:rsidRPr="00B40B47">
        <w:t xml:space="preserve"> para estabilizar la fórmula tarifaria y garantizar que la alta inflación no distorsione el peso económico real de los salarios y los insumos médicos</w:t>
      </w:r>
      <w:r w:rsidR="00E62498">
        <w:t xml:space="preserve"> dolarizados en las estimaciones.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4D46"/>
    <w:multiLevelType w:val="multilevel"/>
    <w:tmpl w:val="80B666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6273C3"/>
    <w:multiLevelType w:val="multilevel"/>
    <w:tmpl w:val="7E40DB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6551C7"/>
    <w:multiLevelType w:val="multilevel"/>
    <w:tmpl w:val="F25093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421DAC"/>
    <w:multiLevelType w:val="multilevel"/>
    <w:tmpl w:val="F5EE37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05D1FA5"/>
    <w:multiLevelType w:val="multilevel"/>
    <w:tmpl w:val="5A641C6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90D6166"/>
    <w:multiLevelType w:val="multilevel"/>
    <w:tmpl w:val="7D9AF4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A545767"/>
    <w:multiLevelType w:val="multilevel"/>
    <w:tmpl w:val="B62AE9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AD25B30"/>
    <w:multiLevelType w:val="multilevel"/>
    <w:tmpl w:val="0DA24E5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1954EB"/>
    <w:multiLevelType w:val="multilevel"/>
    <w:tmpl w:val="0CFC82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D127D9B"/>
    <w:multiLevelType w:val="hybridMultilevel"/>
    <w:tmpl w:val="E6C821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E1824D3"/>
    <w:multiLevelType w:val="multilevel"/>
    <w:tmpl w:val="B6E6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D4C67"/>
    <w:multiLevelType w:val="multilevel"/>
    <w:tmpl w:val="54D85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481876"/>
    <w:multiLevelType w:val="multilevel"/>
    <w:tmpl w:val="292614B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39C2A83"/>
    <w:multiLevelType w:val="multilevel"/>
    <w:tmpl w:val="B8B487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6421AD6"/>
    <w:multiLevelType w:val="multilevel"/>
    <w:tmpl w:val="8B1649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CBB6EBE"/>
    <w:multiLevelType w:val="multilevel"/>
    <w:tmpl w:val="6D3C32D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FF817DC"/>
    <w:multiLevelType w:val="multilevel"/>
    <w:tmpl w:val="001696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32233583">
    <w:abstractNumId w:val="13"/>
  </w:num>
  <w:num w:numId="2" w16cid:durableId="1543980958">
    <w:abstractNumId w:val="16"/>
  </w:num>
  <w:num w:numId="3" w16cid:durableId="541786816">
    <w:abstractNumId w:val="4"/>
  </w:num>
  <w:num w:numId="4" w16cid:durableId="341933876">
    <w:abstractNumId w:val="8"/>
  </w:num>
  <w:num w:numId="5" w16cid:durableId="1796866713">
    <w:abstractNumId w:val="14"/>
  </w:num>
  <w:num w:numId="6" w16cid:durableId="1145855055">
    <w:abstractNumId w:val="15"/>
  </w:num>
  <w:num w:numId="7" w16cid:durableId="35546872">
    <w:abstractNumId w:val="5"/>
  </w:num>
  <w:num w:numId="8" w16cid:durableId="1588877611">
    <w:abstractNumId w:val="3"/>
  </w:num>
  <w:num w:numId="9" w16cid:durableId="876696604">
    <w:abstractNumId w:val="1"/>
  </w:num>
  <w:num w:numId="10" w16cid:durableId="926616573">
    <w:abstractNumId w:val="2"/>
  </w:num>
  <w:num w:numId="11" w16cid:durableId="330446665">
    <w:abstractNumId w:val="0"/>
  </w:num>
  <w:num w:numId="12" w16cid:durableId="595527935">
    <w:abstractNumId w:val="12"/>
  </w:num>
  <w:num w:numId="13" w16cid:durableId="1560550856">
    <w:abstractNumId w:val="6"/>
  </w:num>
  <w:num w:numId="14" w16cid:durableId="1618443340">
    <w:abstractNumId w:val="7"/>
  </w:num>
  <w:num w:numId="15" w16cid:durableId="466777327">
    <w:abstractNumId w:val="9"/>
  </w:num>
  <w:num w:numId="16" w16cid:durableId="967049855">
    <w:abstractNumId w:val="10"/>
  </w:num>
  <w:num w:numId="17" w16cid:durableId="11892485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embedTrueTypeFonts/>
  <w:proofState w:spelling="clean" w:grammar="clean"/>
  <w:defaultTabStop w:val="720"/>
  <w:hyphenationZone w:val="425"/>
  <w:characterSpacingControl w:val="doNotCompress"/>
  <w:footnotePr>
    <w:numFmt w:val="lowerRoman"/>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12B"/>
    <w:rsid w:val="00020801"/>
    <w:rsid w:val="00074307"/>
    <w:rsid w:val="000B5065"/>
    <w:rsid w:val="000D2E0D"/>
    <w:rsid w:val="000D30D8"/>
    <w:rsid w:val="00136468"/>
    <w:rsid w:val="00141E9F"/>
    <w:rsid w:val="001847CD"/>
    <w:rsid w:val="001A42E4"/>
    <w:rsid w:val="001D6CF1"/>
    <w:rsid w:val="00202A94"/>
    <w:rsid w:val="00203C2A"/>
    <w:rsid w:val="00217E08"/>
    <w:rsid w:val="00226086"/>
    <w:rsid w:val="00232E1B"/>
    <w:rsid w:val="00245548"/>
    <w:rsid w:val="00252565"/>
    <w:rsid w:val="0029704F"/>
    <w:rsid w:val="002E2150"/>
    <w:rsid w:val="002E2F95"/>
    <w:rsid w:val="003215EC"/>
    <w:rsid w:val="00351BFD"/>
    <w:rsid w:val="00354305"/>
    <w:rsid w:val="003829CE"/>
    <w:rsid w:val="00387E76"/>
    <w:rsid w:val="003A290F"/>
    <w:rsid w:val="003E06EB"/>
    <w:rsid w:val="00401FCF"/>
    <w:rsid w:val="00406CF4"/>
    <w:rsid w:val="00414A50"/>
    <w:rsid w:val="00426F29"/>
    <w:rsid w:val="00427D95"/>
    <w:rsid w:val="00431797"/>
    <w:rsid w:val="004419CD"/>
    <w:rsid w:val="004724D7"/>
    <w:rsid w:val="004904A9"/>
    <w:rsid w:val="004961B3"/>
    <w:rsid w:val="004A02FD"/>
    <w:rsid w:val="004A3283"/>
    <w:rsid w:val="004B1564"/>
    <w:rsid w:val="005039B8"/>
    <w:rsid w:val="0052423F"/>
    <w:rsid w:val="00535651"/>
    <w:rsid w:val="00573C9E"/>
    <w:rsid w:val="005B712B"/>
    <w:rsid w:val="005D5BCB"/>
    <w:rsid w:val="005E1D33"/>
    <w:rsid w:val="00681BFA"/>
    <w:rsid w:val="006D7451"/>
    <w:rsid w:val="007205BC"/>
    <w:rsid w:val="007270F9"/>
    <w:rsid w:val="00776736"/>
    <w:rsid w:val="00785324"/>
    <w:rsid w:val="007D3251"/>
    <w:rsid w:val="007E0BC8"/>
    <w:rsid w:val="00804F9A"/>
    <w:rsid w:val="00811786"/>
    <w:rsid w:val="00867639"/>
    <w:rsid w:val="008B31E3"/>
    <w:rsid w:val="00907A75"/>
    <w:rsid w:val="00936C23"/>
    <w:rsid w:val="009433F5"/>
    <w:rsid w:val="009663F7"/>
    <w:rsid w:val="009B62FE"/>
    <w:rsid w:val="009E66D8"/>
    <w:rsid w:val="00A75F5D"/>
    <w:rsid w:val="00A823E8"/>
    <w:rsid w:val="00A82F68"/>
    <w:rsid w:val="00AB57EE"/>
    <w:rsid w:val="00AE748E"/>
    <w:rsid w:val="00AF25B4"/>
    <w:rsid w:val="00B40B47"/>
    <w:rsid w:val="00BA0B7C"/>
    <w:rsid w:val="00BB784D"/>
    <w:rsid w:val="00BC6EA0"/>
    <w:rsid w:val="00C40637"/>
    <w:rsid w:val="00C56C80"/>
    <w:rsid w:val="00C77CF2"/>
    <w:rsid w:val="00CE3E2A"/>
    <w:rsid w:val="00D03F7E"/>
    <w:rsid w:val="00D37BBA"/>
    <w:rsid w:val="00D45B57"/>
    <w:rsid w:val="00DB7D2F"/>
    <w:rsid w:val="00DD525B"/>
    <w:rsid w:val="00DE278A"/>
    <w:rsid w:val="00E2751A"/>
    <w:rsid w:val="00E32EF8"/>
    <w:rsid w:val="00E3464E"/>
    <w:rsid w:val="00E478E3"/>
    <w:rsid w:val="00E56621"/>
    <w:rsid w:val="00E62498"/>
    <w:rsid w:val="00E6420F"/>
    <w:rsid w:val="00E80E1D"/>
    <w:rsid w:val="00E861EC"/>
    <w:rsid w:val="00EA0192"/>
    <w:rsid w:val="00F1146A"/>
    <w:rsid w:val="00F15497"/>
    <w:rsid w:val="00F43B22"/>
    <w:rsid w:val="00F87766"/>
    <w:rsid w:val="00F9799C"/>
    <w:rsid w:val="00FC7A7D"/>
    <w:rsid w:val="00FD117D"/>
    <w:rsid w:val="00FD4EEB"/>
    <w:rsid w:val="00FD5E55"/>
    <w:rsid w:val="00FF0720"/>
    <w:rsid w:val="00FF7F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4545"/>
  <w15:docId w15:val="{FE7389EF-493A-4B36-B639-E79E3F99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907A75"/>
    <w:rPr>
      <w:color w:val="0000FF" w:themeColor="hyperlink"/>
      <w:u w:val="single"/>
    </w:rPr>
  </w:style>
  <w:style w:type="character" w:styleId="Mencinsinresolver">
    <w:name w:val="Unresolved Mention"/>
    <w:basedOn w:val="Fuentedeprrafopredeter"/>
    <w:uiPriority w:val="99"/>
    <w:semiHidden/>
    <w:unhideWhenUsed/>
    <w:rsid w:val="00907A75"/>
    <w:rPr>
      <w:color w:val="605E5C"/>
      <w:shd w:val="clear" w:color="auto" w:fill="E1DFDD"/>
    </w:rPr>
  </w:style>
  <w:style w:type="character" w:customStyle="1" w:styleId="Ttulo1Car">
    <w:name w:val="Título 1 Car"/>
    <w:basedOn w:val="Fuentedeprrafopredeter"/>
    <w:link w:val="Ttulo1"/>
    <w:uiPriority w:val="9"/>
    <w:rsid w:val="001A42E4"/>
    <w:rPr>
      <w:b/>
      <w:bCs/>
      <w:sz w:val="48"/>
      <w:szCs w:val="48"/>
    </w:rPr>
  </w:style>
  <w:style w:type="paragraph" w:styleId="Prrafodelista">
    <w:name w:val="List Paragraph"/>
    <w:basedOn w:val="Normal"/>
    <w:uiPriority w:val="34"/>
    <w:qFormat/>
    <w:rsid w:val="001A42E4"/>
    <w:pPr>
      <w:ind w:left="720"/>
      <w:contextualSpacing/>
    </w:pPr>
  </w:style>
  <w:style w:type="paragraph" w:styleId="Textonotapie">
    <w:name w:val="footnote text"/>
    <w:basedOn w:val="Normal"/>
    <w:link w:val="TextonotapieCar"/>
    <w:uiPriority w:val="99"/>
    <w:semiHidden/>
    <w:unhideWhenUsed/>
    <w:rsid w:val="001847CD"/>
    <w:rPr>
      <w:sz w:val="20"/>
      <w:szCs w:val="20"/>
    </w:rPr>
  </w:style>
  <w:style w:type="character" w:customStyle="1" w:styleId="TextonotapieCar">
    <w:name w:val="Texto nota pie Car"/>
    <w:basedOn w:val="Fuentedeprrafopredeter"/>
    <w:link w:val="Textonotapie"/>
    <w:uiPriority w:val="99"/>
    <w:semiHidden/>
    <w:rsid w:val="001847CD"/>
    <w:rPr>
      <w:sz w:val="20"/>
      <w:szCs w:val="20"/>
    </w:rPr>
  </w:style>
  <w:style w:type="character" w:styleId="Refdenotaalpie">
    <w:name w:val="footnote reference"/>
    <w:basedOn w:val="Fuentedeprrafopredeter"/>
    <w:uiPriority w:val="99"/>
    <w:semiHidden/>
    <w:unhideWhenUsed/>
    <w:rsid w:val="001847CD"/>
    <w:rPr>
      <w:vertAlign w:val="superscript"/>
    </w:rPr>
  </w:style>
  <w:style w:type="character" w:styleId="Textodelmarcadordeposicin">
    <w:name w:val="Placeholder Text"/>
    <w:basedOn w:val="Fuentedeprrafopredeter"/>
    <w:uiPriority w:val="99"/>
    <w:semiHidden/>
    <w:rsid w:val="008117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498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demartis@fcecon.unr.edu.a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94390-8972-4A8E-8C83-2FED5F885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1</Pages>
  <Words>6526</Words>
  <Characters>35896</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Nicolás Demartis</dc:creator>
  <cp:lastModifiedBy>Pablo Nicolás Demartis</cp:lastModifiedBy>
  <cp:revision>18</cp:revision>
  <dcterms:created xsi:type="dcterms:W3CDTF">2026-07-28T00:13:00Z</dcterms:created>
  <dcterms:modified xsi:type="dcterms:W3CDTF">2026-08-17T02:11:00Z</dcterms:modified>
</cp:coreProperties>
</file>