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BD8" w:rsidRDefault="00F95456">
      <w:r>
        <w:t>Age---good, no missing</w:t>
      </w:r>
    </w:p>
    <w:p w:rsidR="00F95456" w:rsidRDefault="00F95456">
      <w:r>
        <w:t>BMI---666 and 999 values? Missing 27</w:t>
      </w:r>
    </w:p>
    <w:p w:rsidR="00F95456" w:rsidRDefault="00F95456">
      <w:r>
        <w:t>Baseline marijuana use----which variable?</w:t>
      </w:r>
    </w:p>
    <w:p w:rsidR="00F95456" w:rsidRDefault="00F95456">
      <w:r>
        <w:t>---picking used marijuana before last visit (no missing) HASHV</w:t>
      </w:r>
    </w:p>
    <w:p w:rsidR="00E10E90" w:rsidRDefault="00F95456">
      <w:r>
        <w:t>Baseline alcohol use---no missing DKGRP</w:t>
      </w:r>
    </w:p>
    <w:p w:rsidR="00F95456" w:rsidRDefault="00E10E90">
      <w:r>
        <w:t>---changed from recommendation (not 13 because small groups)</w:t>
      </w:r>
    </w:p>
    <w:p w:rsidR="00F95456" w:rsidRDefault="00F95456">
      <w:r>
        <w:t>Income---34 declined income</w:t>
      </w:r>
      <w:r w:rsidR="00992194">
        <w:t>---decline = NA</w:t>
      </w:r>
      <w:bookmarkStart w:id="0" w:name="_GoBack"/>
      <w:bookmarkEnd w:id="0"/>
    </w:p>
    <w:p w:rsidR="00F95456" w:rsidRDefault="00F95456">
      <w:r>
        <w:t>Education-no missing EDUCBAS</w:t>
      </w:r>
    </w:p>
    <w:p w:rsidR="000159DA" w:rsidRDefault="000159DA">
      <w:r>
        <w:t>----changed from recommendation (to make more balanced)</w:t>
      </w:r>
    </w:p>
    <w:p w:rsidR="00F95456" w:rsidRDefault="00823384">
      <w:r>
        <w:t>Adherence---at year 2---no missing at year 2</w:t>
      </w:r>
    </w:p>
    <w:p w:rsidR="00B74AE8" w:rsidRDefault="00B74AE8">
      <w:r>
        <w:t>----changed from recommendation (to make more balanced)</w:t>
      </w:r>
    </w:p>
    <w:p w:rsidR="00D923BE" w:rsidRDefault="00D923BE">
      <w:r>
        <w:t>Smoking</w:t>
      </w:r>
      <w:r w:rsidR="004A543E">
        <w:t>---all good</w:t>
      </w:r>
    </w:p>
    <w:p w:rsidR="004A543E" w:rsidRDefault="00BC4EA4">
      <w:pPr>
        <w:rPr>
          <w:rFonts w:cs="Times New Roman"/>
        </w:rPr>
      </w:pPr>
      <w:r>
        <w:rPr>
          <w:rFonts w:cs="Times New Roman"/>
        </w:rPr>
        <w:t>±</w:t>
      </w:r>
    </w:p>
    <w:p w:rsidR="006F37F5" w:rsidRDefault="006F37F5">
      <w:pPr>
        <w:rPr>
          <w:rFonts w:cs="Times New Roman"/>
        </w:rPr>
      </w:pPr>
    </w:p>
    <w:tbl>
      <w:tblPr>
        <w:tblStyle w:val="TableGrid"/>
        <w:tblW w:w="8275" w:type="dxa"/>
        <w:tblInd w:w="90" w:type="dxa"/>
        <w:tblLook w:val="04A0" w:firstRow="1" w:lastRow="0" w:firstColumn="1" w:lastColumn="0" w:noHBand="0" w:noVBand="1"/>
      </w:tblPr>
      <w:tblGrid>
        <w:gridCol w:w="3055"/>
        <w:gridCol w:w="1620"/>
        <w:gridCol w:w="1710"/>
        <w:gridCol w:w="1890"/>
      </w:tblGrid>
      <w:tr w:rsidR="006F37F5" w:rsidRPr="006F37F5" w:rsidTr="006F37F5">
        <w:trPr>
          <w:trHeight w:val="290"/>
        </w:trPr>
        <w:tc>
          <w:tcPr>
            <w:tcW w:w="8275" w:type="dxa"/>
            <w:gridSpan w:val="4"/>
            <w:tcBorders>
              <w:top w:val="nil"/>
              <w:left w:val="nil"/>
              <w:bottom w:val="double" w:sz="4" w:space="0" w:color="auto"/>
              <w:right w:val="nil"/>
            </w:tcBorders>
            <w:noWrap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b/>
                <w:color w:val="000000"/>
                <w:sz w:val="24"/>
              </w:rPr>
            </w:pPr>
            <w:r w:rsidRPr="006F37F5">
              <w:rPr>
                <w:rFonts w:eastAsia="Times New Roman" w:cs="Times New Roman"/>
                <w:b/>
                <w:color w:val="000000"/>
                <w:sz w:val="24"/>
              </w:rPr>
              <w:t>Table One: Demographics</w:t>
            </w:r>
          </w:p>
        </w:tc>
      </w:tr>
      <w:tr w:rsidR="006F37F5" w:rsidRPr="006F37F5" w:rsidTr="006F37F5">
        <w:trPr>
          <w:trHeight w:val="290"/>
        </w:trPr>
        <w:tc>
          <w:tcPr>
            <w:tcW w:w="3055" w:type="dxa"/>
            <w:tcBorders>
              <w:top w:val="double" w:sz="4" w:space="0" w:color="auto"/>
              <w:left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b/>
                <w:color w:val="000000"/>
                <w:sz w:val="24"/>
              </w:rPr>
            </w:pPr>
            <w:r w:rsidRPr="006F37F5">
              <w:rPr>
                <w:rFonts w:eastAsia="Times New Roman" w:cs="Times New Roman"/>
                <w:b/>
                <w:color w:val="000000"/>
                <w:sz w:val="24"/>
              </w:rPr>
              <w:t>Variable</w:t>
            </w:r>
          </w:p>
        </w:tc>
        <w:tc>
          <w:tcPr>
            <w:tcW w:w="1620" w:type="dxa"/>
            <w:tcBorders>
              <w:top w:val="double" w:sz="4" w:space="0" w:color="auto"/>
              <w:left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b/>
                <w:color w:val="000000"/>
                <w:sz w:val="24"/>
              </w:rPr>
            </w:pPr>
            <w:r w:rsidRPr="006F37F5">
              <w:rPr>
                <w:rFonts w:eastAsia="Times New Roman" w:cs="Times New Roman"/>
                <w:b/>
                <w:color w:val="000000"/>
                <w:sz w:val="24"/>
              </w:rPr>
              <w:t>All Patients</w:t>
            </w:r>
          </w:p>
        </w:tc>
        <w:tc>
          <w:tcPr>
            <w:tcW w:w="1710" w:type="dxa"/>
            <w:tcBorders>
              <w:top w:val="double" w:sz="4" w:space="0" w:color="auto"/>
              <w:left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b/>
                <w:color w:val="000000"/>
                <w:sz w:val="24"/>
              </w:rPr>
            </w:pPr>
            <w:r w:rsidRPr="006F37F5">
              <w:rPr>
                <w:rFonts w:eastAsia="Times New Roman" w:cs="Times New Roman"/>
                <w:b/>
                <w:color w:val="000000"/>
                <w:sz w:val="24"/>
              </w:rPr>
              <w:t>Drug Users</w:t>
            </w:r>
          </w:p>
        </w:tc>
        <w:tc>
          <w:tcPr>
            <w:tcW w:w="1890" w:type="dxa"/>
            <w:tcBorders>
              <w:top w:val="double" w:sz="4" w:space="0" w:color="auto"/>
              <w:left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b/>
                <w:color w:val="000000"/>
                <w:sz w:val="24"/>
              </w:rPr>
            </w:pPr>
            <w:r w:rsidRPr="006F37F5">
              <w:rPr>
                <w:rFonts w:eastAsia="Times New Roman" w:cs="Times New Roman"/>
                <w:b/>
                <w:color w:val="000000"/>
                <w:sz w:val="24"/>
              </w:rPr>
              <w:t>Not Drug Users</w:t>
            </w:r>
          </w:p>
        </w:tc>
      </w:tr>
      <w:tr w:rsidR="006F37F5" w:rsidRPr="006F37F5" w:rsidTr="006F37F5">
        <w:trPr>
          <w:trHeight w:val="290"/>
        </w:trPr>
        <w:tc>
          <w:tcPr>
            <w:tcW w:w="3055" w:type="dxa"/>
            <w:tcBorders>
              <w:left w:val="nil"/>
              <w:bottom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rPr>
                <w:rFonts w:eastAsia="Times New Roman" w:cs="Times New Roman"/>
                <w:b/>
                <w:color w:val="000000"/>
              </w:rPr>
            </w:pPr>
            <w:r w:rsidRPr="006F37F5">
              <w:rPr>
                <w:rFonts w:eastAsia="Times New Roman" w:cs="Times New Roman"/>
                <w:b/>
                <w:color w:val="000000"/>
              </w:rPr>
              <w:t>N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color w:val="000000"/>
              </w:rPr>
              <w:t>506</w:t>
            </w:r>
          </w:p>
        </w:tc>
        <w:tc>
          <w:tcPr>
            <w:tcW w:w="1710" w:type="dxa"/>
            <w:tcBorders>
              <w:left w:val="nil"/>
              <w:bottom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color w:val="000000"/>
              </w:rPr>
              <w:t>39</w:t>
            </w: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color w:val="000000"/>
              </w:rPr>
              <w:t>467</w:t>
            </w:r>
          </w:p>
        </w:tc>
      </w:tr>
      <w:tr w:rsidR="006F37F5" w:rsidRPr="006F37F5" w:rsidTr="006F37F5">
        <w:trPr>
          <w:trHeight w:val="290"/>
        </w:trPr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b/>
                <w:color w:val="000000"/>
              </w:rPr>
              <w:t xml:space="preserve">Age </w:t>
            </w:r>
            <w:r w:rsidRPr="006F37F5">
              <w:rPr>
                <w:rFonts w:eastAsia="Times New Roman" w:cs="Times New Roman"/>
                <w:color w:val="000000"/>
              </w:rPr>
              <w:t xml:space="preserve">(mean </w:t>
            </w:r>
            <w:r w:rsidRPr="006F37F5">
              <w:rPr>
                <w:rFonts w:eastAsia="Times New Roman" w:cs="Times New Roman"/>
                <w:color w:val="000000"/>
              </w:rPr>
              <w:t>±</w:t>
            </w:r>
            <w:r w:rsidRPr="006F37F5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6F37F5">
              <w:rPr>
                <w:rFonts w:eastAsia="Times New Roman" w:cs="Times New Roman"/>
                <w:color w:val="000000"/>
              </w:rPr>
              <w:t>sd</w:t>
            </w:r>
            <w:proofErr w:type="spellEnd"/>
            <w:r w:rsidRPr="006F37F5">
              <w:rPr>
                <w:rFonts w:eastAsia="Times New Roman" w:cs="Times New Roman"/>
                <w:color w:val="000000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color w:val="000000"/>
              </w:rPr>
              <w:t>43.27 ± 8.78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color w:val="000000"/>
              </w:rPr>
              <w:t>44.62 ± 9.49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color w:val="000000"/>
              </w:rPr>
              <w:t>43.16 ± 8.72</w:t>
            </w:r>
          </w:p>
        </w:tc>
      </w:tr>
      <w:tr w:rsidR="006F37F5" w:rsidRPr="006F37F5" w:rsidTr="006F37F5">
        <w:trPr>
          <w:trHeight w:val="290"/>
        </w:trPr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b/>
                <w:color w:val="000000"/>
              </w:rPr>
              <w:t xml:space="preserve">BMI </w:t>
            </w:r>
            <w:r w:rsidRPr="006F37F5">
              <w:rPr>
                <w:rFonts w:eastAsia="Times New Roman" w:cs="Times New Roman"/>
                <w:color w:val="000000"/>
              </w:rPr>
              <w:t xml:space="preserve">(mean ± </w:t>
            </w:r>
            <w:proofErr w:type="spellStart"/>
            <w:r w:rsidRPr="006F37F5">
              <w:rPr>
                <w:rFonts w:eastAsia="Times New Roman" w:cs="Times New Roman"/>
                <w:color w:val="000000"/>
              </w:rPr>
              <w:t>sd</w:t>
            </w:r>
            <w:proofErr w:type="spellEnd"/>
            <w:r w:rsidRPr="006F37F5">
              <w:rPr>
                <w:rFonts w:eastAsia="Times New Roman" w:cs="Times New Roman"/>
                <w:color w:val="000000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color w:val="000000"/>
              </w:rPr>
              <w:t>25.26 ± 4.41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color w:val="000000"/>
              </w:rPr>
              <w:t>23.62 ± 3.45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color w:val="000000"/>
              </w:rPr>
              <w:t>25.39 ± 4.46</w:t>
            </w:r>
          </w:p>
        </w:tc>
      </w:tr>
      <w:tr w:rsidR="006F37F5" w:rsidRPr="006F37F5" w:rsidTr="006F37F5">
        <w:trPr>
          <w:trHeight w:val="290"/>
        </w:trPr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b/>
                <w:color w:val="000000"/>
              </w:rPr>
              <w:t xml:space="preserve">Race </w:t>
            </w:r>
            <w:r w:rsidRPr="006F37F5">
              <w:rPr>
                <w:rFonts w:eastAsia="Times New Roman" w:cs="Times New Roman"/>
                <w:color w:val="000000"/>
              </w:rPr>
              <w:t>(% (n))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6F37F5" w:rsidRPr="006F37F5" w:rsidTr="006F37F5">
        <w:trPr>
          <w:trHeight w:val="290"/>
        </w:trPr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color w:val="000000"/>
              </w:rPr>
              <w:t xml:space="preserve">   White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color w:val="000000"/>
              </w:rPr>
              <w:t>63.24 ( 320 )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color w:val="000000"/>
              </w:rPr>
              <w:t>48.72 ( 19 )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color w:val="000000"/>
              </w:rPr>
              <w:t>64.45 ( 301 )</w:t>
            </w:r>
          </w:p>
        </w:tc>
      </w:tr>
      <w:tr w:rsidR="006F37F5" w:rsidRPr="006F37F5" w:rsidTr="006F37F5">
        <w:trPr>
          <w:trHeight w:val="290"/>
        </w:trPr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color w:val="000000"/>
              </w:rPr>
              <w:t xml:space="preserve">   Non-White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color w:val="000000"/>
              </w:rPr>
              <w:t>36.76 ( 186 )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color w:val="000000"/>
              </w:rPr>
              <w:t>51.28 ( 20 )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color w:val="000000"/>
              </w:rPr>
              <w:t>35.55 ( 166 )</w:t>
            </w:r>
          </w:p>
        </w:tc>
      </w:tr>
      <w:tr w:rsidR="006F37F5" w:rsidRPr="006F37F5" w:rsidTr="006F37F5">
        <w:trPr>
          <w:trHeight w:val="290"/>
        </w:trPr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b/>
                <w:color w:val="000000"/>
              </w:rPr>
              <w:t xml:space="preserve">Marijuana Use </w:t>
            </w:r>
            <w:r w:rsidRPr="006F37F5">
              <w:rPr>
                <w:rFonts w:eastAsia="Times New Roman" w:cs="Times New Roman"/>
                <w:color w:val="000000"/>
              </w:rPr>
              <w:t>(% (n))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color w:val="000000"/>
              </w:rPr>
              <w:t>41.11 ( 208 )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color w:val="000000"/>
              </w:rPr>
              <w:t>30.77 ( 12 )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color w:val="000000"/>
              </w:rPr>
              <w:t>41.97 ( 196 )</w:t>
            </w:r>
          </w:p>
        </w:tc>
      </w:tr>
      <w:tr w:rsidR="006F37F5" w:rsidRPr="006F37F5" w:rsidTr="006F37F5">
        <w:trPr>
          <w:trHeight w:val="290"/>
        </w:trPr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b/>
                <w:color w:val="000000"/>
              </w:rPr>
              <w:t xml:space="preserve">Income </w:t>
            </w:r>
            <w:r w:rsidRPr="006F37F5">
              <w:rPr>
                <w:rFonts w:eastAsia="Times New Roman" w:cs="Times New Roman"/>
                <w:color w:val="000000"/>
              </w:rPr>
              <w:t>(% (n))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6F37F5" w:rsidRPr="006F37F5" w:rsidTr="006F37F5">
        <w:trPr>
          <w:trHeight w:val="290"/>
        </w:trPr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color w:val="000000"/>
              </w:rPr>
              <w:t xml:space="preserve">   &lt;10000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color w:val="000000"/>
              </w:rPr>
              <w:t>21.47 ( 105 )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color w:val="000000"/>
              </w:rPr>
              <w:t>35.9 ( 14 )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color w:val="000000"/>
              </w:rPr>
              <w:t>20.22 ( 91 )</w:t>
            </w:r>
          </w:p>
        </w:tc>
      </w:tr>
      <w:tr w:rsidR="006F37F5" w:rsidRPr="006F37F5" w:rsidTr="006F37F5">
        <w:trPr>
          <w:trHeight w:val="290"/>
        </w:trPr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color w:val="000000"/>
              </w:rPr>
              <w:t xml:space="preserve">   10000-39999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color w:val="000000"/>
              </w:rPr>
              <w:t>42.94 ( 210 )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color w:val="000000"/>
              </w:rPr>
              <w:t>41.03 ( 16 )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color w:val="000000"/>
              </w:rPr>
              <w:t>43.11 ( 194 )</w:t>
            </w:r>
          </w:p>
        </w:tc>
      </w:tr>
      <w:tr w:rsidR="006F37F5" w:rsidRPr="006F37F5" w:rsidTr="006F37F5">
        <w:trPr>
          <w:trHeight w:val="290"/>
        </w:trPr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color w:val="000000"/>
              </w:rPr>
              <w:t xml:space="preserve">    &gt;40000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color w:val="000000"/>
              </w:rPr>
              <w:t>35.58 ( 174 )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color w:val="000000"/>
              </w:rPr>
              <w:t>23.08 ( 9 )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color w:val="000000"/>
              </w:rPr>
              <w:t>36.67 ( 165 )</w:t>
            </w:r>
          </w:p>
        </w:tc>
      </w:tr>
      <w:tr w:rsidR="006F37F5" w:rsidRPr="006F37F5" w:rsidTr="006F37F5">
        <w:trPr>
          <w:trHeight w:val="290"/>
        </w:trPr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b/>
                <w:color w:val="000000"/>
              </w:rPr>
              <w:t xml:space="preserve">Smoker </w:t>
            </w:r>
            <w:r w:rsidRPr="006F37F5">
              <w:rPr>
                <w:rFonts w:eastAsia="Times New Roman" w:cs="Times New Roman"/>
                <w:color w:val="000000"/>
              </w:rPr>
              <w:t>(% (n))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color w:val="000000"/>
              </w:rPr>
              <w:t>38.74 ( 196 )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color w:val="000000"/>
              </w:rPr>
              <w:t>76.92 ( 30 )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color w:val="000000"/>
              </w:rPr>
              <w:t>35.55 ( 166 )</w:t>
            </w:r>
          </w:p>
        </w:tc>
      </w:tr>
      <w:tr w:rsidR="006F37F5" w:rsidRPr="006F37F5" w:rsidTr="006F37F5">
        <w:trPr>
          <w:trHeight w:val="290"/>
        </w:trPr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b/>
                <w:color w:val="000000"/>
              </w:rPr>
              <w:t xml:space="preserve">Alcohol consumption </w:t>
            </w:r>
            <w:r w:rsidRPr="006F37F5">
              <w:rPr>
                <w:rFonts w:eastAsia="Times New Roman" w:cs="Times New Roman"/>
                <w:color w:val="000000"/>
              </w:rPr>
              <w:t>(% (n))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6F37F5" w:rsidRPr="006F37F5" w:rsidTr="006F37F5">
        <w:trPr>
          <w:trHeight w:val="290"/>
        </w:trPr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color w:val="000000"/>
              </w:rPr>
              <w:t xml:space="preserve">   3 or less/week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color w:val="000000"/>
              </w:rPr>
              <w:t>71.34 ( 361 )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color w:val="000000"/>
              </w:rPr>
              <w:t>79.49 ( 31 )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color w:val="000000"/>
              </w:rPr>
              <w:t>70.66 ( 330 )</w:t>
            </w:r>
          </w:p>
        </w:tc>
      </w:tr>
      <w:tr w:rsidR="006F37F5" w:rsidRPr="006F37F5" w:rsidTr="006F37F5">
        <w:trPr>
          <w:trHeight w:val="290"/>
        </w:trPr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color w:val="000000"/>
              </w:rPr>
              <w:t xml:space="preserve">   4 or more/week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color w:val="000000"/>
              </w:rPr>
              <w:t>28.66 ( 145 )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color w:val="000000"/>
              </w:rPr>
              <w:t>20.51 ( 8 )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color w:val="000000"/>
              </w:rPr>
              <w:t>29.34 ( 137 )</w:t>
            </w:r>
          </w:p>
        </w:tc>
      </w:tr>
      <w:tr w:rsidR="006F37F5" w:rsidRPr="006F37F5" w:rsidTr="006F37F5">
        <w:trPr>
          <w:trHeight w:val="290"/>
        </w:trPr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b/>
                <w:color w:val="000000"/>
              </w:rPr>
              <w:t xml:space="preserve">Education </w:t>
            </w:r>
            <w:r w:rsidRPr="006F37F5">
              <w:rPr>
                <w:rFonts w:eastAsia="Times New Roman" w:cs="Times New Roman"/>
                <w:color w:val="000000"/>
              </w:rPr>
              <w:t>(% (n))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6F37F5" w:rsidRPr="006F37F5" w:rsidTr="006F37F5">
        <w:trPr>
          <w:trHeight w:val="290"/>
        </w:trPr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color w:val="000000"/>
              </w:rPr>
              <w:t xml:space="preserve">   1 year college or less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color w:val="000000"/>
              </w:rPr>
              <w:t>57.51 ( 291 )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color w:val="000000"/>
              </w:rPr>
              <w:t>74.36 ( 29 )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color w:val="000000"/>
              </w:rPr>
              <w:t>56.1 ( 262 )</w:t>
            </w:r>
          </w:p>
        </w:tc>
      </w:tr>
      <w:tr w:rsidR="006F37F5" w:rsidRPr="006F37F5" w:rsidTr="006F37F5">
        <w:trPr>
          <w:trHeight w:val="290"/>
        </w:trPr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color w:val="000000"/>
              </w:rPr>
              <w:t xml:space="preserve">   4 year college or more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color w:val="000000"/>
              </w:rPr>
              <w:t>42.49 ( 215 )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color w:val="000000"/>
              </w:rPr>
              <w:t>25.64 ( 10 )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color w:val="000000"/>
              </w:rPr>
              <w:t>43.9 ( 205 )</w:t>
            </w:r>
          </w:p>
        </w:tc>
      </w:tr>
      <w:tr w:rsidR="006F37F5" w:rsidRPr="006F37F5" w:rsidTr="006F37F5">
        <w:trPr>
          <w:trHeight w:val="290"/>
        </w:trPr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b/>
                <w:color w:val="000000"/>
              </w:rPr>
              <w:t xml:space="preserve">Adherence </w:t>
            </w:r>
            <w:r w:rsidRPr="006F37F5">
              <w:rPr>
                <w:rFonts w:eastAsia="Times New Roman" w:cs="Times New Roman"/>
                <w:color w:val="000000"/>
              </w:rPr>
              <w:t>(% (n))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6F37F5" w:rsidRPr="006F37F5" w:rsidTr="006F37F5">
        <w:trPr>
          <w:trHeight w:val="290"/>
        </w:trPr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color w:val="000000"/>
              </w:rPr>
              <w:t xml:space="preserve">   100%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color w:val="000000"/>
              </w:rPr>
              <w:t>41.7 ( 211 )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color w:val="000000"/>
              </w:rPr>
              <w:t>53.85 ( 21 )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color w:val="000000"/>
              </w:rPr>
              <w:t>40.69 ( 190 )</w:t>
            </w:r>
          </w:p>
        </w:tc>
      </w:tr>
      <w:tr w:rsidR="006F37F5" w:rsidRPr="006F37F5" w:rsidTr="006F37F5">
        <w:trPr>
          <w:trHeight w:val="290"/>
        </w:trPr>
        <w:tc>
          <w:tcPr>
            <w:tcW w:w="3055" w:type="dxa"/>
            <w:tcBorders>
              <w:top w:val="nil"/>
              <w:left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color w:val="000000"/>
              </w:rPr>
              <w:t xml:space="preserve">   &lt;100%</w:t>
            </w:r>
          </w:p>
        </w:tc>
        <w:tc>
          <w:tcPr>
            <w:tcW w:w="1620" w:type="dxa"/>
            <w:tcBorders>
              <w:top w:val="nil"/>
              <w:left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color w:val="000000"/>
              </w:rPr>
              <w:t>58.3 ( 295 )</w:t>
            </w:r>
          </w:p>
        </w:tc>
        <w:tc>
          <w:tcPr>
            <w:tcW w:w="1710" w:type="dxa"/>
            <w:tcBorders>
              <w:top w:val="nil"/>
              <w:left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color w:val="000000"/>
              </w:rPr>
              <w:t>46.15 ( 18 )</w:t>
            </w:r>
          </w:p>
        </w:tc>
        <w:tc>
          <w:tcPr>
            <w:tcW w:w="1890" w:type="dxa"/>
            <w:tcBorders>
              <w:top w:val="nil"/>
              <w:left w:val="nil"/>
              <w:right w:val="nil"/>
            </w:tcBorders>
            <w:noWrap/>
            <w:hideMark/>
          </w:tcPr>
          <w:p w:rsidR="006F37F5" w:rsidRPr="006F37F5" w:rsidRDefault="006F37F5" w:rsidP="006F37F5">
            <w:pPr>
              <w:jc w:val="center"/>
              <w:rPr>
                <w:rFonts w:eastAsia="Times New Roman" w:cs="Times New Roman"/>
                <w:color w:val="000000"/>
              </w:rPr>
            </w:pPr>
            <w:r w:rsidRPr="006F37F5">
              <w:rPr>
                <w:rFonts w:eastAsia="Times New Roman" w:cs="Times New Roman"/>
                <w:color w:val="000000"/>
              </w:rPr>
              <w:t>59.31 ( 277 )</w:t>
            </w:r>
          </w:p>
        </w:tc>
      </w:tr>
    </w:tbl>
    <w:p w:rsidR="006F37F5" w:rsidRDefault="006F37F5"/>
    <w:p w:rsidR="00F95456" w:rsidRDefault="00F95456"/>
    <w:p w:rsidR="00AC5151" w:rsidRDefault="00AC5151"/>
    <w:p w:rsidR="00AC5151" w:rsidRDefault="00AC5151"/>
    <w:p w:rsidR="00AC5151" w:rsidRDefault="00AC5151"/>
    <w:p w:rsidR="00AC5151" w:rsidRDefault="00AC5151"/>
    <w:p w:rsidR="00AC5151" w:rsidRDefault="00AC5151"/>
    <w:p w:rsidR="00AC5151" w:rsidRDefault="00AC5151"/>
    <w:p w:rsidR="00AC5151" w:rsidRDefault="00AC5151"/>
    <w:p w:rsidR="00AC5151" w:rsidRDefault="00AC5151"/>
    <w:p w:rsidR="00AC5151" w:rsidRDefault="00AC5151"/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3510"/>
        <w:gridCol w:w="2700"/>
        <w:gridCol w:w="2430"/>
        <w:gridCol w:w="2880"/>
      </w:tblGrid>
      <w:tr w:rsidR="00AC5151" w:rsidRPr="00AC5151" w:rsidTr="00AC5151">
        <w:trPr>
          <w:trHeight w:val="290"/>
        </w:trPr>
        <w:tc>
          <w:tcPr>
            <w:tcW w:w="11520" w:type="dxa"/>
            <w:gridSpan w:val="4"/>
            <w:tcBorders>
              <w:top w:val="nil"/>
              <w:left w:val="nil"/>
              <w:bottom w:val="double" w:sz="4" w:space="0" w:color="auto"/>
              <w:right w:val="nil"/>
            </w:tcBorders>
            <w:noWrap/>
          </w:tcPr>
          <w:p w:rsidR="00AC5151" w:rsidRPr="00AC5151" w:rsidRDefault="00AC5151" w:rsidP="00AC5151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AC5151">
              <w:rPr>
                <w:rFonts w:eastAsia="Times New Roman" w:cs="Times New Roman"/>
                <w:b/>
                <w:color w:val="000000"/>
                <w:sz w:val="24"/>
              </w:rPr>
              <w:t>Table 2: Outcome Variables</w:t>
            </w:r>
          </w:p>
        </w:tc>
      </w:tr>
      <w:tr w:rsidR="00AC5151" w:rsidRPr="00AC5151" w:rsidTr="00AC5151">
        <w:trPr>
          <w:trHeight w:val="290"/>
        </w:trPr>
        <w:tc>
          <w:tcPr>
            <w:tcW w:w="3510" w:type="dxa"/>
            <w:tcBorders>
              <w:top w:val="double" w:sz="4" w:space="0" w:color="auto"/>
              <w:left w:val="nil"/>
              <w:right w:val="nil"/>
            </w:tcBorders>
            <w:noWrap/>
            <w:hideMark/>
          </w:tcPr>
          <w:p w:rsidR="00AC5151" w:rsidRPr="00AC5151" w:rsidRDefault="00AC5151" w:rsidP="00AC5151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AC5151">
              <w:rPr>
                <w:rFonts w:eastAsia="Times New Roman" w:cs="Times New Roman"/>
                <w:b/>
                <w:color w:val="000000"/>
              </w:rPr>
              <w:t xml:space="preserve">Variable </w:t>
            </w:r>
            <w:r w:rsidRPr="00AC5151">
              <w:rPr>
                <w:rFonts w:eastAsia="Times New Roman" w:cs="Times New Roman"/>
                <w:color w:val="000000"/>
                <w:sz w:val="20"/>
              </w:rPr>
              <w:t xml:space="preserve">(mean </w:t>
            </w:r>
            <w:r w:rsidRPr="00AC5151">
              <w:rPr>
                <w:rFonts w:eastAsia="Times New Roman" w:cs="Times New Roman"/>
                <w:color w:val="000000"/>
                <w:sz w:val="20"/>
              </w:rPr>
              <w:t>±</w:t>
            </w:r>
            <w:r w:rsidRPr="00AC5151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AC5151">
              <w:rPr>
                <w:rFonts w:eastAsia="Times New Roman" w:cs="Times New Roman"/>
                <w:color w:val="000000"/>
                <w:sz w:val="20"/>
              </w:rPr>
              <w:t>sd</w:t>
            </w:r>
            <w:proofErr w:type="spellEnd"/>
            <w:r w:rsidRPr="00AC5151">
              <w:rPr>
                <w:rFonts w:eastAsia="Times New Roman" w:cs="Times New Roman"/>
                <w:color w:val="000000"/>
                <w:sz w:val="20"/>
              </w:rPr>
              <w:t>)</w:t>
            </w:r>
          </w:p>
        </w:tc>
        <w:tc>
          <w:tcPr>
            <w:tcW w:w="2700" w:type="dxa"/>
            <w:tcBorders>
              <w:top w:val="double" w:sz="4" w:space="0" w:color="auto"/>
              <w:left w:val="nil"/>
              <w:right w:val="nil"/>
            </w:tcBorders>
            <w:noWrap/>
            <w:hideMark/>
          </w:tcPr>
          <w:p w:rsidR="00AC5151" w:rsidRPr="00AC5151" w:rsidRDefault="00AC5151" w:rsidP="00AC5151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AC5151">
              <w:rPr>
                <w:rFonts w:eastAsia="Times New Roman" w:cs="Times New Roman"/>
                <w:b/>
                <w:color w:val="000000"/>
              </w:rPr>
              <w:t>All Patients</w:t>
            </w:r>
          </w:p>
        </w:tc>
        <w:tc>
          <w:tcPr>
            <w:tcW w:w="2430" w:type="dxa"/>
            <w:tcBorders>
              <w:top w:val="double" w:sz="4" w:space="0" w:color="auto"/>
              <w:left w:val="nil"/>
              <w:right w:val="nil"/>
            </w:tcBorders>
            <w:noWrap/>
            <w:hideMark/>
          </w:tcPr>
          <w:p w:rsidR="00AC5151" w:rsidRPr="00AC5151" w:rsidRDefault="00AC5151" w:rsidP="00AC5151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AC5151">
              <w:rPr>
                <w:rFonts w:eastAsia="Times New Roman" w:cs="Times New Roman"/>
                <w:b/>
                <w:color w:val="000000"/>
              </w:rPr>
              <w:t>Drug Users</w:t>
            </w:r>
          </w:p>
        </w:tc>
        <w:tc>
          <w:tcPr>
            <w:tcW w:w="2880" w:type="dxa"/>
            <w:tcBorders>
              <w:top w:val="double" w:sz="4" w:space="0" w:color="auto"/>
              <w:left w:val="nil"/>
              <w:right w:val="nil"/>
            </w:tcBorders>
            <w:noWrap/>
            <w:hideMark/>
          </w:tcPr>
          <w:p w:rsidR="00AC5151" w:rsidRPr="00AC5151" w:rsidRDefault="00AC5151" w:rsidP="00AC5151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AC5151">
              <w:rPr>
                <w:rFonts w:eastAsia="Times New Roman" w:cs="Times New Roman"/>
                <w:b/>
                <w:color w:val="000000"/>
              </w:rPr>
              <w:t>Not Drug Users</w:t>
            </w:r>
          </w:p>
        </w:tc>
      </w:tr>
      <w:tr w:rsidR="00AC5151" w:rsidRPr="00AC5151" w:rsidTr="00AC5151">
        <w:trPr>
          <w:trHeight w:val="290"/>
        </w:trPr>
        <w:tc>
          <w:tcPr>
            <w:tcW w:w="3510" w:type="dxa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:rsidR="00AC5151" w:rsidRPr="00AC5151" w:rsidRDefault="00AC5151" w:rsidP="00AC5151">
            <w:pPr>
              <w:rPr>
                <w:rFonts w:eastAsia="Times New Roman" w:cs="Times New Roman"/>
                <w:color w:val="000000"/>
                <w:sz w:val="20"/>
              </w:rPr>
            </w:pPr>
            <w:r w:rsidRPr="00AC5151">
              <w:rPr>
                <w:rFonts w:eastAsia="Times New Roman" w:cs="Times New Roman"/>
                <w:b/>
                <w:color w:val="000000"/>
                <w:sz w:val="20"/>
              </w:rPr>
              <w:t>SF-26 Mental QOL Score</w:t>
            </w:r>
            <w:r w:rsidRPr="00AC5151">
              <w:rPr>
                <w:rFonts w:eastAsia="Times New Roman" w:cs="Times New Roman"/>
                <w:color w:val="000000"/>
                <w:sz w:val="20"/>
              </w:rPr>
              <w:t xml:space="preserve"> (Baseline)</w:t>
            </w:r>
          </w:p>
        </w:tc>
        <w:tc>
          <w:tcPr>
            <w:tcW w:w="2700" w:type="dxa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:rsidR="00AC5151" w:rsidRPr="00AC5151" w:rsidRDefault="00AC5151" w:rsidP="00AC5151">
            <w:pPr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C5151">
              <w:rPr>
                <w:rFonts w:eastAsia="Times New Roman" w:cs="Times New Roman"/>
                <w:color w:val="000000"/>
                <w:sz w:val="20"/>
              </w:rPr>
              <w:t>45.28 ± 13.53</w:t>
            </w:r>
          </w:p>
        </w:tc>
        <w:tc>
          <w:tcPr>
            <w:tcW w:w="2430" w:type="dxa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:rsidR="00AC5151" w:rsidRPr="00AC5151" w:rsidRDefault="00AC5151" w:rsidP="00AC5151">
            <w:pPr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C5151">
              <w:rPr>
                <w:rFonts w:eastAsia="Times New Roman" w:cs="Times New Roman"/>
                <w:color w:val="000000"/>
                <w:sz w:val="20"/>
              </w:rPr>
              <w:t>42.31 ± 11.22</w:t>
            </w:r>
          </w:p>
        </w:tc>
        <w:tc>
          <w:tcPr>
            <w:tcW w:w="2880" w:type="dxa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:rsidR="00AC5151" w:rsidRPr="00AC5151" w:rsidRDefault="00AC5151" w:rsidP="00AC5151">
            <w:pPr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C5151">
              <w:rPr>
                <w:rFonts w:eastAsia="Times New Roman" w:cs="Times New Roman"/>
                <w:color w:val="000000"/>
                <w:sz w:val="20"/>
              </w:rPr>
              <w:t>45.53 ± 13.68</w:t>
            </w:r>
          </w:p>
        </w:tc>
      </w:tr>
      <w:tr w:rsidR="00AC5151" w:rsidRPr="00AC5151" w:rsidTr="00AC5151">
        <w:trPr>
          <w:trHeight w:val="29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AC5151" w:rsidRPr="00AC5151" w:rsidRDefault="00AC5151" w:rsidP="00AC5151">
            <w:pPr>
              <w:rPr>
                <w:rFonts w:eastAsia="Times New Roman" w:cs="Times New Roman"/>
                <w:color w:val="000000"/>
                <w:sz w:val="20"/>
              </w:rPr>
            </w:pPr>
            <w:r w:rsidRPr="00AC5151">
              <w:rPr>
                <w:rFonts w:eastAsia="Times New Roman" w:cs="Times New Roman"/>
                <w:b/>
                <w:color w:val="000000"/>
                <w:sz w:val="20"/>
              </w:rPr>
              <w:t>SF-26 Mental QOL Score</w:t>
            </w:r>
            <w:r w:rsidRPr="00AC5151">
              <w:rPr>
                <w:rFonts w:eastAsia="Times New Roman" w:cs="Times New Roman"/>
                <w:color w:val="000000"/>
                <w:sz w:val="20"/>
              </w:rPr>
              <w:t xml:space="preserve"> (2 year)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AC5151" w:rsidRPr="00AC5151" w:rsidRDefault="00AC5151" w:rsidP="00AC5151">
            <w:pPr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C5151">
              <w:rPr>
                <w:rFonts w:eastAsia="Times New Roman" w:cs="Times New Roman"/>
                <w:color w:val="000000"/>
                <w:sz w:val="20"/>
              </w:rPr>
              <w:t>47.46 ± 11.94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AC5151" w:rsidRPr="00AC5151" w:rsidRDefault="00AC5151" w:rsidP="00AC5151">
            <w:pPr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C5151">
              <w:rPr>
                <w:rFonts w:eastAsia="Times New Roman" w:cs="Times New Roman"/>
                <w:color w:val="000000"/>
                <w:sz w:val="20"/>
              </w:rPr>
              <w:t>45.89 ± 13.5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AC5151" w:rsidRPr="00AC5151" w:rsidRDefault="00AC5151" w:rsidP="00AC5151">
            <w:pPr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C5151">
              <w:rPr>
                <w:rFonts w:eastAsia="Times New Roman" w:cs="Times New Roman"/>
                <w:color w:val="000000"/>
                <w:sz w:val="20"/>
              </w:rPr>
              <w:t>47.59 ± 11.81</w:t>
            </w:r>
          </w:p>
        </w:tc>
      </w:tr>
      <w:tr w:rsidR="00AC5151" w:rsidRPr="00AC5151" w:rsidTr="00AC5151">
        <w:trPr>
          <w:trHeight w:val="29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AC5151" w:rsidRPr="00AC5151" w:rsidRDefault="00AC5151" w:rsidP="00AC5151">
            <w:pPr>
              <w:rPr>
                <w:rFonts w:eastAsia="Times New Roman" w:cs="Times New Roman"/>
                <w:color w:val="000000"/>
                <w:sz w:val="20"/>
              </w:rPr>
            </w:pPr>
            <w:r w:rsidRPr="00AC5151">
              <w:rPr>
                <w:rFonts w:eastAsia="Times New Roman" w:cs="Times New Roman"/>
                <w:b/>
                <w:color w:val="000000"/>
                <w:sz w:val="20"/>
              </w:rPr>
              <w:t>SF 26 Physical QOL Score</w:t>
            </w:r>
            <w:r>
              <w:rPr>
                <w:rFonts w:eastAsia="Times New Roman" w:cs="Times New Roman"/>
                <w:b/>
                <w:color w:val="000000"/>
                <w:sz w:val="20"/>
              </w:rPr>
              <w:t xml:space="preserve"> </w:t>
            </w:r>
            <w:r w:rsidRPr="00AC5151">
              <w:rPr>
                <w:rFonts w:eastAsia="Times New Roman" w:cs="Times New Roman"/>
                <w:color w:val="000000"/>
                <w:sz w:val="20"/>
              </w:rPr>
              <w:t>(Baseline)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AC5151" w:rsidRPr="00AC5151" w:rsidRDefault="00AC5151" w:rsidP="00AC5151">
            <w:pPr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C5151">
              <w:rPr>
                <w:rFonts w:eastAsia="Times New Roman" w:cs="Times New Roman"/>
                <w:color w:val="000000"/>
                <w:sz w:val="20"/>
              </w:rPr>
              <w:t>51.01 ± 9.2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AC5151" w:rsidRPr="00AC5151" w:rsidRDefault="00AC5151" w:rsidP="00AC5151">
            <w:pPr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C5151">
              <w:rPr>
                <w:rFonts w:eastAsia="Times New Roman" w:cs="Times New Roman"/>
                <w:color w:val="000000"/>
                <w:sz w:val="20"/>
              </w:rPr>
              <w:t>47.7 ± 8.5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AC5151" w:rsidRPr="00AC5151" w:rsidRDefault="00AC5151" w:rsidP="00AC5151">
            <w:pPr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C5151">
              <w:rPr>
                <w:rFonts w:eastAsia="Times New Roman" w:cs="Times New Roman"/>
                <w:color w:val="000000"/>
                <w:sz w:val="20"/>
              </w:rPr>
              <w:t>51.29 ± 9.21</w:t>
            </w:r>
          </w:p>
        </w:tc>
      </w:tr>
      <w:tr w:rsidR="00AC5151" w:rsidRPr="00AC5151" w:rsidTr="00AC5151">
        <w:trPr>
          <w:trHeight w:val="29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AC5151" w:rsidRPr="00AC5151" w:rsidRDefault="00AC5151" w:rsidP="00AC5151">
            <w:pPr>
              <w:rPr>
                <w:rFonts w:eastAsia="Times New Roman" w:cs="Times New Roman"/>
                <w:color w:val="000000"/>
                <w:sz w:val="20"/>
              </w:rPr>
            </w:pPr>
            <w:r w:rsidRPr="00AC5151">
              <w:rPr>
                <w:rFonts w:eastAsia="Times New Roman" w:cs="Times New Roman"/>
                <w:b/>
                <w:color w:val="000000"/>
                <w:sz w:val="20"/>
              </w:rPr>
              <w:t>SF 26 Physical QOL Score</w:t>
            </w:r>
            <w:r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r w:rsidRPr="00AC5151">
              <w:rPr>
                <w:rFonts w:eastAsia="Times New Roman" w:cs="Times New Roman"/>
                <w:color w:val="000000"/>
                <w:sz w:val="20"/>
              </w:rPr>
              <w:t>(2 year)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AC5151" w:rsidRPr="00AC5151" w:rsidRDefault="00AC5151" w:rsidP="00AC5151">
            <w:pPr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C5151">
              <w:rPr>
                <w:rFonts w:eastAsia="Times New Roman" w:cs="Times New Roman"/>
                <w:color w:val="000000"/>
                <w:sz w:val="20"/>
              </w:rPr>
              <w:t>49.41 ± 10.25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AC5151" w:rsidRPr="00AC5151" w:rsidRDefault="00AC5151" w:rsidP="00AC5151">
            <w:pPr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C5151">
              <w:rPr>
                <w:rFonts w:eastAsia="Times New Roman" w:cs="Times New Roman"/>
                <w:color w:val="000000"/>
                <w:sz w:val="20"/>
              </w:rPr>
              <w:t>43.84 ± 11.62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AC5151" w:rsidRPr="00AC5151" w:rsidRDefault="00AC5151" w:rsidP="00AC5151">
            <w:pPr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C5151">
              <w:rPr>
                <w:rFonts w:eastAsia="Times New Roman" w:cs="Times New Roman"/>
                <w:color w:val="000000"/>
                <w:sz w:val="20"/>
              </w:rPr>
              <w:t>49.88 ± 10</w:t>
            </w:r>
          </w:p>
        </w:tc>
      </w:tr>
      <w:tr w:rsidR="00AC5151" w:rsidRPr="00AC5151" w:rsidTr="00AC5151">
        <w:trPr>
          <w:trHeight w:val="29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AC5151" w:rsidRPr="00AC5151" w:rsidRDefault="00AC5151" w:rsidP="00AC5151">
            <w:pPr>
              <w:rPr>
                <w:rFonts w:eastAsia="Times New Roman" w:cs="Times New Roman"/>
                <w:color w:val="000000"/>
                <w:sz w:val="20"/>
              </w:rPr>
            </w:pPr>
            <w:r w:rsidRPr="00AC5151">
              <w:rPr>
                <w:rFonts w:eastAsia="Times New Roman" w:cs="Times New Roman"/>
                <w:b/>
                <w:color w:val="000000"/>
                <w:sz w:val="20"/>
              </w:rPr>
              <w:t>Viral Load</w:t>
            </w:r>
            <w:r w:rsidRPr="00AC5151">
              <w:rPr>
                <w:rFonts w:eastAsia="Times New Roman" w:cs="Times New Roman"/>
                <w:color w:val="000000"/>
                <w:sz w:val="20"/>
              </w:rPr>
              <w:t xml:space="preserve"> (Baseline)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AC5151" w:rsidRPr="00AC5151" w:rsidRDefault="00AC5151" w:rsidP="00AC5151">
            <w:pPr>
              <w:jc w:val="center"/>
              <w:rPr>
                <w:rFonts w:eastAsia="Times New Roman" w:cs="Times New Roman"/>
                <w:color w:val="FF0000"/>
                <w:sz w:val="20"/>
              </w:rPr>
            </w:pPr>
            <w:r w:rsidRPr="00AC5151">
              <w:rPr>
                <w:rFonts w:eastAsia="Times New Roman" w:cs="Times New Roman"/>
                <w:color w:val="FF0000"/>
                <w:sz w:val="20"/>
              </w:rPr>
              <w:t>989538.53 ± 11320008.72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AC5151" w:rsidRPr="00AC5151" w:rsidRDefault="00AC5151" w:rsidP="00AC5151">
            <w:pPr>
              <w:jc w:val="center"/>
              <w:rPr>
                <w:rFonts w:eastAsia="Times New Roman" w:cs="Times New Roman"/>
                <w:color w:val="FF0000"/>
                <w:sz w:val="20"/>
              </w:rPr>
            </w:pPr>
            <w:r w:rsidRPr="00AC5151">
              <w:rPr>
                <w:rFonts w:eastAsia="Times New Roman" w:cs="Times New Roman"/>
                <w:color w:val="FF0000"/>
                <w:sz w:val="20"/>
              </w:rPr>
              <w:t>184278.01 ± 430227.28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AC5151" w:rsidRPr="00AC5151" w:rsidRDefault="00AC5151" w:rsidP="00AC5151">
            <w:pPr>
              <w:jc w:val="center"/>
              <w:rPr>
                <w:rFonts w:eastAsia="Times New Roman" w:cs="Times New Roman"/>
                <w:color w:val="FF0000"/>
                <w:sz w:val="20"/>
              </w:rPr>
            </w:pPr>
            <w:r w:rsidRPr="00AC5151">
              <w:rPr>
                <w:rFonts w:eastAsia="Times New Roman" w:cs="Times New Roman"/>
                <w:color w:val="FF0000"/>
                <w:sz w:val="20"/>
              </w:rPr>
              <w:t>1058108.75 ± 11789942.3</w:t>
            </w:r>
          </w:p>
        </w:tc>
      </w:tr>
      <w:tr w:rsidR="00AC5151" w:rsidRPr="00AC5151" w:rsidTr="00AC5151">
        <w:trPr>
          <w:trHeight w:val="29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AC5151" w:rsidRPr="00AC5151" w:rsidRDefault="00AC5151" w:rsidP="00AC5151">
            <w:pPr>
              <w:rPr>
                <w:rFonts w:eastAsia="Times New Roman" w:cs="Times New Roman"/>
                <w:color w:val="000000"/>
                <w:sz w:val="20"/>
              </w:rPr>
            </w:pPr>
            <w:r w:rsidRPr="00AC5151">
              <w:rPr>
                <w:rFonts w:eastAsia="Times New Roman" w:cs="Times New Roman"/>
                <w:b/>
                <w:color w:val="000000"/>
                <w:sz w:val="20"/>
              </w:rPr>
              <w:t>Viral Load</w:t>
            </w:r>
            <w:r w:rsidRPr="00AC5151">
              <w:rPr>
                <w:rFonts w:eastAsia="Times New Roman" w:cs="Times New Roman"/>
                <w:color w:val="000000"/>
                <w:sz w:val="20"/>
              </w:rPr>
              <w:t xml:space="preserve"> (2 year)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AC5151" w:rsidRPr="00AC5151" w:rsidRDefault="00AC5151" w:rsidP="00AC5151">
            <w:pPr>
              <w:jc w:val="center"/>
              <w:rPr>
                <w:rFonts w:eastAsia="Times New Roman" w:cs="Times New Roman"/>
                <w:color w:val="FF0000"/>
                <w:sz w:val="20"/>
              </w:rPr>
            </w:pPr>
            <w:r w:rsidRPr="00AC5151">
              <w:rPr>
                <w:rFonts w:eastAsia="Times New Roman" w:cs="Times New Roman"/>
                <w:color w:val="FF0000"/>
                <w:sz w:val="20"/>
              </w:rPr>
              <w:t>8356.99 ± 51070.17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AC5151" w:rsidRPr="00AC5151" w:rsidRDefault="00AC5151" w:rsidP="00AC5151">
            <w:pPr>
              <w:jc w:val="center"/>
              <w:rPr>
                <w:rFonts w:eastAsia="Times New Roman" w:cs="Times New Roman"/>
                <w:color w:val="FF0000"/>
                <w:sz w:val="20"/>
              </w:rPr>
            </w:pPr>
            <w:r w:rsidRPr="00AC5151">
              <w:rPr>
                <w:rFonts w:eastAsia="Times New Roman" w:cs="Times New Roman"/>
                <w:color w:val="FF0000"/>
                <w:sz w:val="20"/>
              </w:rPr>
              <w:t>32946.83 ± 114453.02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AC5151" w:rsidRPr="00AC5151" w:rsidRDefault="00AC5151" w:rsidP="00AC5151">
            <w:pPr>
              <w:jc w:val="center"/>
              <w:rPr>
                <w:rFonts w:eastAsia="Times New Roman" w:cs="Times New Roman"/>
                <w:color w:val="FF0000"/>
                <w:sz w:val="20"/>
              </w:rPr>
            </w:pPr>
            <w:r w:rsidRPr="00AC5151">
              <w:rPr>
                <w:rFonts w:eastAsia="Times New Roman" w:cs="Times New Roman"/>
                <w:color w:val="FF0000"/>
                <w:sz w:val="20"/>
              </w:rPr>
              <w:t>6216.35 ± 40801.57</w:t>
            </w:r>
          </w:p>
        </w:tc>
      </w:tr>
      <w:tr w:rsidR="00AC5151" w:rsidRPr="00AC5151" w:rsidTr="00AC5151">
        <w:trPr>
          <w:trHeight w:val="29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AC5151" w:rsidRPr="00AC5151" w:rsidRDefault="00AC5151" w:rsidP="00AC5151">
            <w:pPr>
              <w:rPr>
                <w:rFonts w:eastAsia="Times New Roman" w:cs="Times New Roman"/>
                <w:color w:val="000000"/>
                <w:sz w:val="20"/>
              </w:rPr>
            </w:pPr>
            <w:r w:rsidRPr="00AC5151">
              <w:rPr>
                <w:rFonts w:eastAsia="Times New Roman" w:cs="Times New Roman"/>
                <w:b/>
                <w:color w:val="000000"/>
                <w:sz w:val="20"/>
              </w:rPr>
              <w:t>CD4+ T cell count</w:t>
            </w:r>
            <w:r w:rsidRPr="00AC5151">
              <w:rPr>
                <w:rFonts w:eastAsia="Times New Roman" w:cs="Times New Roman"/>
                <w:color w:val="000000"/>
                <w:sz w:val="20"/>
              </w:rPr>
              <w:t xml:space="preserve"> (Baseline)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AC5151" w:rsidRPr="00AC5151" w:rsidRDefault="00AC5151" w:rsidP="00AC5151">
            <w:pPr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C5151">
              <w:rPr>
                <w:rFonts w:eastAsia="Times New Roman" w:cs="Times New Roman"/>
                <w:color w:val="000000"/>
                <w:sz w:val="20"/>
              </w:rPr>
              <w:t>375.56 ± 201.5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AC5151" w:rsidRPr="00AC5151" w:rsidRDefault="00AC5151" w:rsidP="00AC5151">
            <w:pPr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C5151">
              <w:rPr>
                <w:rFonts w:eastAsia="Times New Roman" w:cs="Times New Roman"/>
                <w:color w:val="000000"/>
                <w:sz w:val="20"/>
              </w:rPr>
              <w:t>352.18 ± 194.67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AC5151" w:rsidRPr="00AC5151" w:rsidRDefault="00AC5151" w:rsidP="00AC5151">
            <w:pPr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C5151">
              <w:rPr>
                <w:rFonts w:eastAsia="Times New Roman" w:cs="Times New Roman"/>
                <w:color w:val="000000"/>
                <w:sz w:val="20"/>
              </w:rPr>
              <w:t>377.55 ± 202.15</w:t>
            </w:r>
          </w:p>
        </w:tc>
      </w:tr>
      <w:tr w:rsidR="00AC5151" w:rsidRPr="00AC5151" w:rsidTr="00AC5151">
        <w:trPr>
          <w:trHeight w:val="290"/>
        </w:trPr>
        <w:tc>
          <w:tcPr>
            <w:tcW w:w="3510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AC5151" w:rsidRPr="00AC5151" w:rsidRDefault="00AC5151" w:rsidP="00AC5151">
            <w:pPr>
              <w:rPr>
                <w:rFonts w:eastAsia="Times New Roman" w:cs="Times New Roman"/>
                <w:color w:val="000000"/>
                <w:sz w:val="20"/>
              </w:rPr>
            </w:pPr>
            <w:r w:rsidRPr="00AC5151">
              <w:rPr>
                <w:rFonts w:eastAsia="Times New Roman" w:cs="Times New Roman"/>
                <w:b/>
                <w:color w:val="000000"/>
                <w:sz w:val="20"/>
              </w:rPr>
              <w:t>CD4+ T cell count</w:t>
            </w:r>
            <w:r w:rsidRPr="00AC5151">
              <w:rPr>
                <w:rFonts w:eastAsia="Times New Roman" w:cs="Times New Roman"/>
                <w:color w:val="000000"/>
                <w:sz w:val="20"/>
              </w:rPr>
              <w:t xml:space="preserve"> (2 year)</w:t>
            </w:r>
          </w:p>
        </w:tc>
        <w:tc>
          <w:tcPr>
            <w:tcW w:w="2700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AC5151" w:rsidRPr="00AC5151" w:rsidRDefault="00AC5151" w:rsidP="00AC5151">
            <w:pPr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C5151">
              <w:rPr>
                <w:rFonts w:eastAsia="Times New Roman" w:cs="Times New Roman"/>
                <w:color w:val="000000"/>
                <w:sz w:val="20"/>
              </w:rPr>
              <w:t>544 ± 268.04</w:t>
            </w:r>
          </w:p>
        </w:tc>
        <w:tc>
          <w:tcPr>
            <w:tcW w:w="2430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AC5151" w:rsidRPr="00AC5151" w:rsidRDefault="00AC5151" w:rsidP="00AC5151">
            <w:pPr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C5151">
              <w:rPr>
                <w:rFonts w:eastAsia="Times New Roman" w:cs="Times New Roman"/>
                <w:color w:val="000000"/>
                <w:sz w:val="20"/>
              </w:rPr>
              <w:t>365.62 ± 239.7</w:t>
            </w:r>
          </w:p>
        </w:tc>
        <w:tc>
          <w:tcPr>
            <w:tcW w:w="2880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AC5151" w:rsidRPr="00AC5151" w:rsidRDefault="00AC5151" w:rsidP="00AC5151">
            <w:pPr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C5151">
              <w:rPr>
                <w:rFonts w:eastAsia="Times New Roman" w:cs="Times New Roman"/>
                <w:color w:val="000000"/>
                <w:sz w:val="20"/>
              </w:rPr>
              <w:t>559.52 ± 264.98</w:t>
            </w:r>
          </w:p>
        </w:tc>
      </w:tr>
    </w:tbl>
    <w:p w:rsidR="00AC5151" w:rsidRDefault="00AC5151"/>
    <w:sectPr w:rsidR="00AC5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456"/>
    <w:rsid w:val="000159DA"/>
    <w:rsid w:val="004A543E"/>
    <w:rsid w:val="006F37F5"/>
    <w:rsid w:val="007C1FC0"/>
    <w:rsid w:val="00823384"/>
    <w:rsid w:val="00992194"/>
    <w:rsid w:val="00A81BD8"/>
    <w:rsid w:val="00AC5151"/>
    <w:rsid w:val="00B74AE8"/>
    <w:rsid w:val="00BC4EA4"/>
    <w:rsid w:val="00D923BE"/>
    <w:rsid w:val="00E10E90"/>
    <w:rsid w:val="00F9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80F66"/>
  <w15:chartTrackingRefBased/>
  <w15:docId w15:val="{9386F64D-951A-4A67-B59E-4C8B1FFD1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7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4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Cotton, Eleanor3</dc:creator>
  <cp:keywords/>
  <dc:description/>
  <cp:lastModifiedBy>Cotton, Eleanor3</cp:lastModifiedBy>
  <cp:revision>3</cp:revision>
  <dcterms:created xsi:type="dcterms:W3CDTF">2017-09-24T19:54:00Z</dcterms:created>
  <dcterms:modified xsi:type="dcterms:W3CDTF">2017-09-25T02:29:00Z</dcterms:modified>
</cp:coreProperties>
</file>