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2F5" w:rsidRDefault="00FF12F5" w:rsidP="00FF12F5">
      <w:pPr>
        <w:jc w:val="right"/>
      </w:pPr>
      <w:r>
        <w:t>Eleanor Cotton</w:t>
      </w:r>
    </w:p>
    <w:p w:rsidR="00FF12F5" w:rsidRDefault="00FF12F5" w:rsidP="00FF12F5">
      <w:pPr>
        <w:jc w:val="right"/>
      </w:pPr>
      <w:r>
        <w:t>BIOS 6623- Project One</w:t>
      </w:r>
    </w:p>
    <w:p w:rsidR="00FF12F5" w:rsidRDefault="00FF12F5" w:rsidP="00856408">
      <w:pPr>
        <w:spacing w:line="480" w:lineRule="auto"/>
        <w:rPr>
          <w:b/>
        </w:rPr>
      </w:pPr>
    </w:p>
    <w:p w:rsidR="00B22895" w:rsidRDefault="00FF12F5" w:rsidP="00856408">
      <w:pPr>
        <w:spacing w:line="480" w:lineRule="auto"/>
        <w:jc w:val="center"/>
        <w:rPr>
          <w:b/>
        </w:rPr>
      </w:pPr>
      <w:r>
        <w:rPr>
          <w:b/>
        </w:rPr>
        <w:t>Introduction</w:t>
      </w:r>
    </w:p>
    <w:p w:rsidR="00B22895" w:rsidRDefault="00B22895" w:rsidP="00856408">
      <w:pPr>
        <w:spacing w:line="480" w:lineRule="auto"/>
      </w:pPr>
      <w:r>
        <w:rPr>
          <w:b/>
        </w:rPr>
        <w:tab/>
      </w:r>
      <w:r>
        <w:t xml:space="preserve">The </w:t>
      </w:r>
      <w:r w:rsidR="007D340C">
        <w:t xml:space="preserve">primary </w:t>
      </w:r>
      <w:r>
        <w:t xml:space="preserve">aim of this research project </w:t>
      </w:r>
      <w:r w:rsidR="007D340C">
        <w:t xml:space="preserve">is to more fully understand the effect of hard drug use (such as heroine and cocaine) on the general health and immune system of HIV+ homosexual and bisexual men from baseline to two years after initiating HAART. </w:t>
      </w:r>
      <w:r w:rsidR="00DA0B09">
        <w:t xml:space="preserve">There is limited evidence that drug use has negative effects on HIV treatment response. </w:t>
      </w:r>
      <w:r w:rsidR="00D15169">
        <w:t xml:space="preserve">The secondary aim of this research project is understand how </w:t>
      </w:r>
      <w:r w:rsidR="00DA0B09">
        <w:t>certain demographics affect treatment response</w:t>
      </w:r>
      <w:r w:rsidR="00D15169">
        <w:t xml:space="preserve">. </w:t>
      </w:r>
    </w:p>
    <w:p w:rsidR="00D15169" w:rsidRDefault="007D340C" w:rsidP="00DA0B09">
      <w:pPr>
        <w:spacing w:line="480" w:lineRule="auto"/>
        <w:ind w:firstLine="720"/>
      </w:pPr>
      <w:r>
        <w:t xml:space="preserve">The data used is from the Multicenter AIDS Cohort Study. The cohort used in this data analysis involved 476 individuals that had all four treatment responses recorded at baseline and </w:t>
      </w:r>
      <w:r w:rsidR="00D15169">
        <w:t>year two</w:t>
      </w:r>
      <w:r>
        <w:t xml:space="preserve">. Demographics and other comorbidities were also collected at baseline and year 2. </w:t>
      </w:r>
      <w:r w:rsidR="00B22895">
        <w:t xml:space="preserve">Treatment response was measured using four different quantitative measures: two laboratory values (CD4+ T cell count and Viral load) and two quality of life measures from </w:t>
      </w:r>
      <w:r w:rsidR="00D15169">
        <w:t xml:space="preserve">the </w:t>
      </w:r>
      <w:r w:rsidR="00B22895">
        <w:t xml:space="preserve">SF-36 (aggregate physical score and aggregate mental score). </w:t>
      </w:r>
      <w:r w:rsidR="002E26E0">
        <w:t xml:space="preserve">The analysis was conducted in a Bayesian framework. </w:t>
      </w:r>
      <w:r w:rsidR="00DA0B09">
        <w:t>It is hypothesized that the change in CD4+ and Viral Load from baseline to year 2 will be smaller in drug users compared to non-users. It is also hypothesized that there will be a difference in the QOL changes from baseline to year two in drug users and non-users.</w:t>
      </w:r>
    </w:p>
    <w:p w:rsidR="00DA0B09" w:rsidRPr="00B22895" w:rsidRDefault="00DA0B09" w:rsidP="00DA0B09">
      <w:pPr>
        <w:spacing w:line="480" w:lineRule="auto"/>
        <w:ind w:firstLine="720"/>
      </w:pPr>
    </w:p>
    <w:p w:rsidR="00FF12F5" w:rsidRDefault="00FF12F5" w:rsidP="00856408">
      <w:pPr>
        <w:spacing w:line="480" w:lineRule="auto"/>
        <w:jc w:val="center"/>
        <w:rPr>
          <w:b/>
        </w:rPr>
      </w:pPr>
      <w:r>
        <w:rPr>
          <w:b/>
        </w:rPr>
        <w:t>Methods</w:t>
      </w:r>
    </w:p>
    <w:p w:rsidR="005225BE" w:rsidRPr="005225BE" w:rsidRDefault="005225BE" w:rsidP="00856408">
      <w:pPr>
        <w:spacing w:line="480" w:lineRule="auto"/>
      </w:pPr>
      <w:r>
        <w:rPr>
          <w:b/>
        </w:rPr>
        <w:tab/>
        <w:t xml:space="preserve"> </w:t>
      </w:r>
      <w:proofErr w:type="spellStart"/>
      <w:r>
        <w:t>RStudio</w:t>
      </w:r>
      <w:proofErr w:type="spellEnd"/>
      <w:r>
        <w:t xml:space="preserve"> version 3.4.0 was used for data cleaning and SAS version 9.4 was used for data analysis. </w:t>
      </w:r>
    </w:p>
    <w:p w:rsidR="00D15169" w:rsidRDefault="00D15169" w:rsidP="00856408">
      <w:pPr>
        <w:spacing w:line="480" w:lineRule="auto"/>
      </w:pPr>
      <w:r>
        <w:rPr>
          <w:b/>
        </w:rPr>
        <w:tab/>
      </w:r>
      <w:r>
        <w:t>Several patients were missing outcome data for one of the four health measurements. In order have the same cohort for all four outcome analyses</w:t>
      </w:r>
      <w:r w:rsidR="00253BDE">
        <w:t xml:space="preserve">, only individuals with all outcomes values at baseline and year 2 were included. Several </w:t>
      </w:r>
      <w:r w:rsidR="002E26E0">
        <w:t>individuals also had impossible BMI levels (about 400), which were coded as missing. The log of the Viral Load was used for all analysis purposes.</w:t>
      </w:r>
    </w:p>
    <w:p w:rsidR="00253BDE" w:rsidRDefault="00253BDE" w:rsidP="00856408">
      <w:pPr>
        <w:spacing w:line="480" w:lineRule="auto"/>
      </w:pPr>
      <w:r>
        <w:tab/>
        <w:t xml:space="preserve">Several of the groupings in the demographic variables were collapsed due to small sample sizes. Race was grouped into White non-Hispanics and non-Whites. Income was classified into less than </w:t>
      </w:r>
      <w:r>
        <w:lastRenderedPageBreak/>
        <w:t xml:space="preserve">$10,000, $10,000-40,000, or more than $40,000 a year. Alcohol consumption was grouped into three or fewer drinks per week and four or more drinks per week. Education was classified into 1 year of college or </w:t>
      </w:r>
      <w:r w:rsidR="006E4E0C">
        <w:t>less or four years of college or more</w:t>
      </w:r>
      <w:r>
        <w:t xml:space="preserve">. Finally, HAART Adherence was grouped into 100% adherence since their last visit and less than 100%. </w:t>
      </w:r>
    </w:p>
    <w:p w:rsidR="00663EE7" w:rsidRDefault="00253BDE" w:rsidP="00856408">
      <w:pPr>
        <w:spacing w:line="480" w:lineRule="auto"/>
      </w:pPr>
      <w:r>
        <w:tab/>
        <w:t xml:space="preserve">Categorical data was presented using percents and group sizes. Numerical variables were presented using means and standard deviations. </w:t>
      </w:r>
      <w:r w:rsidR="00663EE7">
        <w:t xml:space="preserve"> </w:t>
      </w:r>
    </w:p>
    <w:p w:rsidR="00BA1141" w:rsidRDefault="00663EE7" w:rsidP="00856408">
      <w:pPr>
        <w:spacing w:line="480" w:lineRule="auto"/>
      </w:pPr>
      <w:r>
        <w:tab/>
      </w:r>
      <w:r w:rsidR="002E26E0">
        <w:t>A hybrid linear regression model was used for the analysis of all four outcomes (the difference between baseline and year two was used as the outcome, with baseline controlled for as a covariate). Crude models were first run (controlling only for baseline and the hard drug covariate) and compared to full models</w:t>
      </w:r>
      <w:r w:rsidR="00BA1141">
        <w:t>, which were</w:t>
      </w:r>
      <w:r w:rsidR="002E26E0" w:rsidRPr="002E26E0">
        <w:t xml:space="preserve"> adjusted for smoking status, income level, marijuana use, drinks</w:t>
      </w:r>
      <w:r w:rsidR="00BA1141">
        <w:t xml:space="preserve"> per week, race, education, ART </w:t>
      </w:r>
      <w:r w:rsidR="002E26E0" w:rsidRPr="002E26E0">
        <w:t>Adherence, BMI, Age, and baseline (year 0) outcome measurement</w:t>
      </w:r>
      <w:r w:rsidR="00BA1141">
        <w:t xml:space="preserve"> as </w:t>
      </w:r>
      <w:r w:rsidR="000A526C">
        <w:t>well as the hard drug covariate</w:t>
      </w:r>
      <w:r w:rsidR="002E26E0" w:rsidRPr="002E26E0">
        <w:t>.</w:t>
      </w:r>
    </w:p>
    <w:p w:rsidR="00663EE7" w:rsidRDefault="00663EE7" w:rsidP="00856408">
      <w:pPr>
        <w:spacing w:line="480" w:lineRule="auto"/>
      </w:pPr>
    </w:p>
    <w:p w:rsidR="00BA1141" w:rsidRDefault="00BA1141" w:rsidP="00856408">
      <w:pPr>
        <w:spacing w:line="480" w:lineRule="auto"/>
        <w:rPr>
          <w:i/>
        </w:rPr>
      </w:pPr>
      <w:r>
        <w:rPr>
          <w:i/>
        </w:rPr>
        <w:t>Quality of Life</w:t>
      </w:r>
      <w:r w:rsidR="00C84AD4">
        <w:rPr>
          <w:i/>
        </w:rPr>
        <w:t xml:space="preserve"> Outcome Modelling-Physical and Mental</w:t>
      </w:r>
    </w:p>
    <w:p w:rsidR="00C84AD4" w:rsidRDefault="00BA1141" w:rsidP="00856408">
      <w:pPr>
        <w:spacing w:line="480" w:lineRule="auto"/>
      </w:pPr>
      <w:r>
        <w:rPr>
          <w:i/>
        </w:rPr>
        <w:tab/>
      </w:r>
      <w:r w:rsidR="00C84AD4">
        <w:t xml:space="preserve">The coefficients for </w:t>
      </w:r>
      <w:r>
        <w:t>these models had vague priors, which were normally distributed with mean of zero and variance of 1000. The error was distributed as inverse gamma, which shape of 2.001 and scale of 1.001. PROC MCM</w:t>
      </w:r>
      <w:r w:rsidR="00DA0B09">
        <w:t>C</w:t>
      </w:r>
      <w:r>
        <w:t xml:space="preserve"> was used to simulate the posterior, which used a random walk Metropolis-Hastings. All coefficients were initialized to zero and the model error variance with one. Chains were run for 100,000 iterations with 30,000 iterations discarded as the burn-in. Convergence and </w:t>
      </w:r>
      <w:r w:rsidR="00F13312">
        <w:t>mixing</w:t>
      </w:r>
      <w:r>
        <w:t xml:space="preserve"> were assessed visually with the used of trace plots and autocorrelations.</w:t>
      </w:r>
      <w:r w:rsidR="00C84AD4">
        <w:t xml:space="preserve"> The models both had adequate mixing, as well as no evidence to the lack of convergence. </w:t>
      </w:r>
      <w:r>
        <w:t xml:space="preserve"> </w:t>
      </w:r>
      <w:r w:rsidR="00C84AD4">
        <w:t xml:space="preserve">Results were summarized using posterior mean and 95% HPD credible interval. Crude and Full </w:t>
      </w:r>
      <w:r w:rsidR="005026B6">
        <w:t>models were compared using DIC.</w:t>
      </w:r>
    </w:p>
    <w:p w:rsidR="00DA0B09" w:rsidRDefault="00DA0B09" w:rsidP="00856408">
      <w:pPr>
        <w:spacing w:line="480" w:lineRule="auto"/>
      </w:pPr>
    </w:p>
    <w:p w:rsidR="00C84AD4" w:rsidRDefault="00C84AD4" w:rsidP="00856408">
      <w:pPr>
        <w:spacing w:line="480" w:lineRule="auto"/>
        <w:rPr>
          <w:i/>
        </w:rPr>
      </w:pPr>
      <w:r>
        <w:rPr>
          <w:i/>
        </w:rPr>
        <w:t>Lab Values Outcome Modelling-Viral Load</w:t>
      </w:r>
    </w:p>
    <w:p w:rsidR="00C84AD4" w:rsidRPr="00BA1141" w:rsidRDefault="00C84AD4" w:rsidP="00856408">
      <w:pPr>
        <w:spacing w:line="480" w:lineRule="auto"/>
      </w:pPr>
      <w:r>
        <w:rPr>
          <w:i/>
        </w:rPr>
        <w:tab/>
      </w:r>
      <w:r>
        <w:t xml:space="preserve">The coefficients for these models had vague priors, which were normally distributed with mean of zero and variance of 1000. The error was distributed as inverse gamma, which shape of 2.001 and scale </w:t>
      </w:r>
      <w:r>
        <w:lastRenderedPageBreak/>
        <w:t>of 1.001. PROC MCM</w:t>
      </w:r>
      <w:r w:rsidR="00DA0B09">
        <w:t>C</w:t>
      </w:r>
      <w:r>
        <w:t xml:space="preserve"> was used to simulate the posterior, which used a random walk Metropolis-Hastings. All coefficients were initialized to zero and the model error variance with one. Chains were run for 300,000 iterations with 30,000 iterations discarded as the burn-in. Convergence and mixing were assessed visually with the used of trace plots and autocorrelations. The models both had adequate mixing, as well as no evidence to the lack of convergence.  Results were summarized using posterior mean and 95% HPD credible interval. Crude and Full models were compared using DIC.</w:t>
      </w:r>
    </w:p>
    <w:p w:rsidR="00C84AD4" w:rsidRDefault="00C84AD4" w:rsidP="00856408">
      <w:pPr>
        <w:spacing w:line="480" w:lineRule="auto"/>
      </w:pPr>
    </w:p>
    <w:p w:rsidR="00C84AD4" w:rsidRDefault="00C84AD4" w:rsidP="00856408">
      <w:pPr>
        <w:spacing w:line="480" w:lineRule="auto"/>
        <w:rPr>
          <w:i/>
        </w:rPr>
      </w:pPr>
      <w:r>
        <w:rPr>
          <w:i/>
        </w:rPr>
        <w:t>Lab Values Outcome Modelling-CD4+ Count</w:t>
      </w:r>
    </w:p>
    <w:p w:rsidR="00C84AD4" w:rsidRPr="00BA1141" w:rsidRDefault="00C84AD4" w:rsidP="00856408">
      <w:pPr>
        <w:spacing w:line="480" w:lineRule="auto"/>
      </w:pPr>
      <w:r>
        <w:rPr>
          <w:i/>
        </w:rPr>
        <w:tab/>
      </w:r>
      <w:r>
        <w:t>The coefficients for these models had vague priors, which were normally distributed with mean of zero and variance of 1000, except for the intercept, which was normally distributed with a mean of zero and variance of 10,000. The error was distributed as inverse gamma, which s</w:t>
      </w:r>
      <w:r w:rsidR="00F13312">
        <w:t>hape of 2.001 and scale of 2.00001</w:t>
      </w:r>
      <w:r>
        <w:t>. PROC MCM</w:t>
      </w:r>
      <w:r w:rsidR="00DA0B09">
        <w:t>C</w:t>
      </w:r>
      <w:r>
        <w:t xml:space="preserve"> was used to simulate the posterior, which used a random walk Metropolis-Hastings. All coefficients were initialized to zero and the model error variance</w:t>
      </w:r>
      <w:r w:rsidR="00F13312">
        <w:t xml:space="preserve"> with one. Chains were run for 400,000 iterations with 4</w:t>
      </w:r>
      <w:r>
        <w:t>0,000 iterations discarded as the burn-in</w:t>
      </w:r>
      <w:r w:rsidR="00F13312">
        <w:t xml:space="preserve"> and thinning set to 15</w:t>
      </w:r>
      <w:r>
        <w:t>. Convergence and mixing were assessed visually with the used of trace plots and autocorrelations. The models both had adequate mixing, as well as no evidence to the lack of convergence.  Results were summarized using posterior mean and 95% HPD credible interval. Crude and Full models were compared using DIC.</w:t>
      </w:r>
    </w:p>
    <w:p w:rsidR="00D15169" w:rsidRPr="00F13312" w:rsidRDefault="00C84AD4" w:rsidP="00856408">
      <w:pPr>
        <w:spacing w:line="480" w:lineRule="auto"/>
      </w:pPr>
      <w:r>
        <w:tab/>
      </w:r>
    </w:p>
    <w:p w:rsidR="00F13312" w:rsidRDefault="00FF12F5" w:rsidP="00856408">
      <w:pPr>
        <w:spacing w:line="480" w:lineRule="auto"/>
        <w:jc w:val="center"/>
        <w:rPr>
          <w:b/>
        </w:rPr>
      </w:pPr>
      <w:r>
        <w:rPr>
          <w:b/>
        </w:rPr>
        <w:t>Results</w:t>
      </w:r>
    </w:p>
    <w:p w:rsidR="00856408" w:rsidRDefault="007C64CF" w:rsidP="00856408">
      <w:pPr>
        <w:spacing w:line="480" w:lineRule="auto"/>
        <w:ind w:firstLine="720"/>
      </w:pPr>
      <w:r>
        <w:t>Table o</w:t>
      </w:r>
      <w:r w:rsidR="00856408">
        <w:t xml:space="preserve">ne shows the demographic for the entire population, </w:t>
      </w:r>
      <w:r>
        <w:t>as well as for the hard drug users and non-</w:t>
      </w:r>
      <w:r w:rsidR="00856408">
        <w:t>users. There were some notable difference between the drug user and non</w:t>
      </w:r>
      <w:r w:rsidR="00337EC0">
        <w:t>-</w:t>
      </w:r>
      <w:r w:rsidR="00856408">
        <w:t>user groups. A higher percent of non</w:t>
      </w:r>
      <w:r w:rsidR="00337EC0">
        <w:t>-</w:t>
      </w:r>
      <w:r w:rsidR="00856408">
        <w:t xml:space="preserve">users had 4 years or more of college education (80.55% vs. 58.97%). A higher percentage of the drug users also were smokers (76.92% vs 35.47%). There was also a higher percentage of Non-white individuals in the drug user group (51.28% vs. 36.16%). The two groups didn’t differ very much in adherence, alcohol consumption, income, marijuana use, BMI, or age. </w:t>
      </w:r>
    </w:p>
    <w:p w:rsidR="007C64CF" w:rsidRDefault="007C64CF" w:rsidP="007C64CF">
      <w:pPr>
        <w:spacing w:line="480" w:lineRule="auto"/>
        <w:ind w:firstLine="720"/>
      </w:pPr>
      <w:r>
        <w:lastRenderedPageBreak/>
        <w:t>Table two shows the average scores for all four outcomes at baseline and year two, as well as the difference between year 2 and baseline, unadjusted for any covariates. Overall, both non drug users and drug users had on average lower Physical QOL scores at year two verses baseline (-1.34 and -3.85, respectively). However, drug users have on average a larger negative difference in Physical QOL scores between baseline and year two than non-users, which would provide evidence that hard drug use have a more negative affect on physical quality of life. Non-users have on average a higher CD4+ count difference between baseline and year two than the drug users (</w:t>
      </w:r>
      <w:r w:rsidRPr="008B3CF2">
        <w:rPr>
          <w:rFonts w:cs="Times New Roman"/>
          <w:color w:val="000000"/>
          <w:sz w:val="20"/>
        </w:rPr>
        <w:t>183.11 ± 175.67</w:t>
      </w:r>
      <w:r>
        <w:rPr>
          <w:rFonts w:cs="Times New Roman"/>
          <w:color w:val="000000"/>
          <w:sz w:val="20"/>
        </w:rPr>
        <w:t xml:space="preserve"> vs. </w:t>
      </w:r>
      <w:r w:rsidRPr="008B3CF2">
        <w:rPr>
          <w:rFonts w:cs="Times New Roman"/>
          <w:color w:val="000000"/>
          <w:sz w:val="20"/>
        </w:rPr>
        <w:t>13.43 ± 195.73</w:t>
      </w:r>
      <w:r>
        <w:rPr>
          <w:rFonts w:cs="Times New Roman"/>
          <w:color w:val="000000"/>
          <w:sz w:val="20"/>
        </w:rPr>
        <w:t>)</w:t>
      </w:r>
      <w:r>
        <w:t>. This provides evidence that drug use also has a negative effect on CD4+ counts. Mental QOL scores were on average similarly higher at year 2 verses baseline for both groups (3.58 for users and 2.23 for non-users). Viral Loads are also similarly higher at year two verses baseline for both groups (0.39 for users and 0.41 for non-users). Graphs 1 through 4 visually represent the differences between non drug users and drug users for all four outcomes. These graphs also show that CD4+ counts and Physical QOL scores differences from baseline and year two appear to change between</w:t>
      </w:r>
      <w:r>
        <w:t xml:space="preserve"> the drug users and non-users. </w:t>
      </w:r>
    </w:p>
    <w:p w:rsidR="00856408" w:rsidRDefault="00856408" w:rsidP="00856408">
      <w:pPr>
        <w:spacing w:line="480" w:lineRule="auto"/>
      </w:pPr>
      <w:r>
        <w:tab/>
        <w:t>Table Three shows the drug user coefficient estimates for the crude and full models for all four outcomes. Estimate</w:t>
      </w:r>
      <w:r w:rsidR="007C64CF">
        <w:t>d</w:t>
      </w:r>
      <w:r>
        <w:t xml:space="preserve"> values did not differ greatly between the crude and full models. Every full model also had a lower DIC. Therefore, the full model was used as a final model for each of the outcomes. </w:t>
      </w:r>
    </w:p>
    <w:p w:rsidR="00856408" w:rsidRDefault="00856408" w:rsidP="00856408">
      <w:pPr>
        <w:spacing w:line="480" w:lineRule="auto"/>
        <w:ind w:firstLine="720"/>
      </w:pPr>
      <w:r>
        <w:t xml:space="preserve">Hard drug users’ Physical QOL score is on average 3.65 units smaller than non-hard drug users (95% HPD: -5.92 to -0.47). There was not enough evidence to demonstrate a difference in Mental QOL score between the hard drug and not hard drug users (95% HPD: -4.09 to 2.94). There was also not enough evidence to demonstrate a difference in </w:t>
      </w:r>
      <w:proofErr w:type="gramStart"/>
      <w:r>
        <w:t>log(</w:t>
      </w:r>
      <w:proofErr w:type="gramEnd"/>
      <w:r>
        <w:t xml:space="preserve">Viral Load) values (95% HPD: -0.16 to 0.10). Hard drug users’ CD4+ Count is on average 82 units smaller than non-hard drug users (95% HPD: -128.0 to -40.16). </w:t>
      </w:r>
    </w:p>
    <w:p w:rsidR="005225BE" w:rsidRDefault="00856408" w:rsidP="00856408">
      <w:pPr>
        <w:spacing w:line="480" w:lineRule="auto"/>
        <w:ind w:firstLine="720"/>
      </w:pPr>
      <w:r>
        <w:t xml:space="preserve">Supplementary tables 1-4 show the coefficient estimates for the other covariates in each of the full models. Hard Drug use has the largest effect on predicting average Physical QOL score and CD4+ Count differences, when adjusting for all other covariates. Income level had the large influence on average </w:t>
      </w:r>
      <w:proofErr w:type="gramStart"/>
      <w:r>
        <w:t>log(</w:t>
      </w:r>
      <w:proofErr w:type="gramEnd"/>
      <w:r>
        <w:t xml:space="preserve">Viral Load) differences. Those in the higher two income brackets had on average larger </w:t>
      </w:r>
      <w:r>
        <w:lastRenderedPageBreak/>
        <w:t>negative differences (-0.1033 for those in the medium income bracket and -0.2050 for those in the highest income bracket), meaning they had lower Viral Load values at year two than baseline, which is a good health outcome. None of the covariates had a large effect on average change in Mental QOL score.</w:t>
      </w:r>
    </w:p>
    <w:p w:rsidR="00C87B64" w:rsidRPr="00F13312" w:rsidRDefault="00C87B64" w:rsidP="00856408">
      <w:pPr>
        <w:spacing w:line="480" w:lineRule="auto"/>
      </w:pPr>
    </w:p>
    <w:p w:rsidR="00FF12F5" w:rsidRDefault="00FF12F5" w:rsidP="00856408">
      <w:pPr>
        <w:spacing w:line="480" w:lineRule="auto"/>
        <w:jc w:val="center"/>
        <w:rPr>
          <w:b/>
        </w:rPr>
      </w:pPr>
      <w:r>
        <w:rPr>
          <w:b/>
        </w:rPr>
        <w:t>Conclusions</w:t>
      </w:r>
    </w:p>
    <w:p w:rsidR="005225BE" w:rsidRPr="005225BE" w:rsidRDefault="005225BE" w:rsidP="00856408">
      <w:pPr>
        <w:spacing w:line="480" w:lineRule="auto"/>
      </w:pPr>
      <w:r>
        <w:rPr>
          <w:b/>
        </w:rPr>
        <w:tab/>
      </w:r>
      <w:r>
        <w:t>Overall,</w:t>
      </w:r>
      <w:r w:rsidR="005026B6">
        <w:t xml:space="preserve"> we found e</w:t>
      </w:r>
      <w:r>
        <w:t xml:space="preserve">vidence was found that hard drug use does effect </w:t>
      </w:r>
      <w:r w:rsidR="005026B6">
        <w:t xml:space="preserve">some </w:t>
      </w:r>
      <w:r>
        <w:t xml:space="preserve">health outcomes from baseline to year 2 for HIV+ homosexual and bisexual men. They had </w:t>
      </w:r>
      <w:r w:rsidR="005026B6">
        <w:t>lower</w:t>
      </w:r>
      <w:r>
        <w:t xml:space="preserve"> physical QOL scores as well as lower CD4+ Counts</w:t>
      </w:r>
      <w:r w:rsidR="007C64CF">
        <w:t xml:space="preserve"> compared to non-users</w:t>
      </w:r>
      <w:r>
        <w:t xml:space="preserve">. Smaller values of both these variables are associated with poorer general health. There </w:t>
      </w:r>
      <w:r w:rsidR="005026B6">
        <w:t>was however no evidence that hard drug use had an effect on</w:t>
      </w:r>
      <w:r>
        <w:t xml:space="preserve"> </w:t>
      </w:r>
      <w:proofErr w:type="gramStart"/>
      <w:r>
        <w:t>log(</w:t>
      </w:r>
      <w:proofErr w:type="gramEnd"/>
      <w:r>
        <w:t xml:space="preserve">Viral Load) </w:t>
      </w:r>
      <w:r w:rsidR="005026B6">
        <w:t>or</w:t>
      </w:r>
      <w:r>
        <w:t xml:space="preserve"> mental health scores. </w:t>
      </w:r>
      <w:r w:rsidR="005026B6">
        <w:t>T</w:t>
      </w:r>
      <w:r w:rsidR="00856408">
        <w:t xml:space="preserve">hose with higher incomes had lower Viral Load levels at year two compared to baseline. None of the variables had a large effect on Mental QOL scores. </w:t>
      </w:r>
      <w:r>
        <w:t xml:space="preserve">These relationships held after controlling for nearly a dozen covariates. </w:t>
      </w:r>
    </w:p>
    <w:p w:rsidR="00663EE7" w:rsidRPr="00663EE7" w:rsidRDefault="00663EE7" w:rsidP="00856408">
      <w:pPr>
        <w:spacing w:line="480" w:lineRule="auto"/>
      </w:pPr>
      <w:r>
        <w:rPr>
          <w:b/>
        </w:rPr>
        <w:tab/>
      </w:r>
      <w:r>
        <w:t xml:space="preserve">This study had several limitations. Overall, the drug-users sample size was rather small. It is hard to know if the results found in this study can be generalized to the whole population of HIV+ homosexual and bisexual male drug users. Around 40 people were dropped from the study due to missing outcome data. The data appeared to be missing completely at random data, but it is possible that this data could be missing not at random. Finally, only two years of data were used in this analysis. Several more years of data should be analyzed to see if the results found in this analysis hold as years since baseline increases. </w:t>
      </w:r>
    </w:p>
    <w:p w:rsidR="00D15169" w:rsidRDefault="00D15169" w:rsidP="00D15169">
      <w:pPr>
        <w:rPr>
          <w:b/>
        </w:rPr>
      </w:pPr>
      <w:r>
        <w:rPr>
          <w:b/>
        </w:rPr>
        <w:tab/>
      </w: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856408" w:rsidRDefault="00856408" w:rsidP="00D15169">
      <w:pPr>
        <w:rPr>
          <w:b/>
        </w:rPr>
      </w:pPr>
    </w:p>
    <w:p w:rsidR="005026B6" w:rsidRDefault="005026B6" w:rsidP="00D15169">
      <w:pPr>
        <w:rPr>
          <w:b/>
        </w:rPr>
      </w:pPr>
    </w:p>
    <w:p w:rsidR="00D15169" w:rsidRDefault="00D15169" w:rsidP="00D15169">
      <w:pPr>
        <w:rPr>
          <w:b/>
        </w:rPr>
      </w:pPr>
    </w:p>
    <w:p w:rsidR="005026B6" w:rsidRDefault="005026B6" w:rsidP="00D15169">
      <w:pPr>
        <w:jc w:val="center"/>
        <w:rPr>
          <w:b/>
        </w:rPr>
      </w:pPr>
    </w:p>
    <w:p w:rsidR="005026B6" w:rsidRDefault="005026B6" w:rsidP="00D15169">
      <w:pPr>
        <w:jc w:val="center"/>
        <w:rPr>
          <w:b/>
        </w:rPr>
      </w:pPr>
    </w:p>
    <w:p w:rsidR="005026B6" w:rsidRDefault="005026B6" w:rsidP="00D15169">
      <w:pPr>
        <w:jc w:val="center"/>
        <w:rPr>
          <w:b/>
        </w:rPr>
      </w:pPr>
    </w:p>
    <w:p w:rsidR="005026B6" w:rsidRDefault="005026B6" w:rsidP="00D15169">
      <w:pPr>
        <w:jc w:val="center"/>
        <w:rPr>
          <w:b/>
        </w:rPr>
      </w:pPr>
    </w:p>
    <w:p w:rsidR="005026B6" w:rsidRDefault="005026B6" w:rsidP="00D15169">
      <w:pPr>
        <w:jc w:val="center"/>
        <w:rPr>
          <w:b/>
        </w:rPr>
      </w:pPr>
    </w:p>
    <w:p w:rsidR="005026B6" w:rsidRDefault="005026B6" w:rsidP="00D15169">
      <w:pPr>
        <w:jc w:val="center"/>
        <w:rPr>
          <w:b/>
        </w:rPr>
      </w:pPr>
    </w:p>
    <w:p w:rsidR="00FF12F5" w:rsidRDefault="00FF12F5" w:rsidP="00D15169">
      <w:pPr>
        <w:jc w:val="center"/>
        <w:rPr>
          <w:b/>
        </w:rPr>
      </w:pPr>
      <w:r>
        <w:rPr>
          <w:b/>
        </w:rPr>
        <w:t>Tables and Figures</w:t>
      </w:r>
    </w:p>
    <w:p w:rsidR="00FF12F5" w:rsidRDefault="00FF12F5">
      <w:pPr>
        <w:rPr>
          <w:rFonts w:cs="Times New Roman"/>
        </w:rPr>
      </w:pPr>
    </w:p>
    <w:tbl>
      <w:tblPr>
        <w:tblStyle w:val="TableGrid"/>
        <w:tblW w:w="8275" w:type="dxa"/>
        <w:jc w:val="center"/>
        <w:tblLook w:val="04A0" w:firstRow="1" w:lastRow="0" w:firstColumn="1" w:lastColumn="0" w:noHBand="0" w:noVBand="1"/>
      </w:tblPr>
      <w:tblGrid>
        <w:gridCol w:w="3055"/>
        <w:gridCol w:w="1620"/>
        <w:gridCol w:w="1710"/>
        <w:gridCol w:w="1890"/>
      </w:tblGrid>
      <w:tr w:rsidR="006F37F5" w:rsidRPr="006F37F5" w:rsidTr="00FF12F5">
        <w:trPr>
          <w:trHeight w:val="346"/>
          <w:jc w:val="center"/>
        </w:trPr>
        <w:tc>
          <w:tcPr>
            <w:tcW w:w="8275" w:type="dxa"/>
            <w:gridSpan w:val="4"/>
            <w:tcBorders>
              <w:top w:val="nil"/>
              <w:left w:val="nil"/>
              <w:bottom w:val="double" w:sz="4" w:space="0" w:color="auto"/>
              <w:right w:val="nil"/>
            </w:tcBorders>
            <w:noWrap/>
          </w:tcPr>
          <w:p w:rsidR="006F37F5" w:rsidRPr="006F37F5" w:rsidRDefault="006F37F5" w:rsidP="006F37F5">
            <w:pPr>
              <w:jc w:val="center"/>
              <w:rPr>
                <w:rFonts w:eastAsia="Times New Roman" w:cs="Times New Roman"/>
                <w:b/>
                <w:color w:val="000000"/>
                <w:sz w:val="24"/>
              </w:rPr>
            </w:pPr>
            <w:r w:rsidRPr="006F37F5">
              <w:rPr>
                <w:rFonts w:eastAsia="Times New Roman" w:cs="Times New Roman"/>
                <w:b/>
                <w:color w:val="000000"/>
                <w:sz w:val="24"/>
              </w:rPr>
              <w:t>Table One: Demographics</w:t>
            </w:r>
          </w:p>
        </w:tc>
      </w:tr>
      <w:tr w:rsidR="006F37F5" w:rsidRPr="006F37F5" w:rsidTr="00FF12F5">
        <w:trPr>
          <w:trHeight w:val="346"/>
          <w:jc w:val="center"/>
        </w:trPr>
        <w:tc>
          <w:tcPr>
            <w:tcW w:w="3055" w:type="dxa"/>
            <w:tcBorders>
              <w:top w:val="double" w:sz="4" w:space="0" w:color="auto"/>
              <w:left w:val="nil"/>
              <w:right w:val="nil"/>
            </w:tcBorders>
            <w:noWrap/>
            <w:hideMark/>
          </w:tcPr>
          <w:p w:rsidR="006F37F5" w:rsidRPr="006F37F5" w:rsidRDefault="006F37F5" w:rsidP="006F37F5">
            <w:pPr>
              <w:jc w:val="center"/>
              <w:rPr>
                <w:rFonts w:eastAsia="Times New Roman" w:cs="Times New Roman"/>
                <w:b/>
                <w:color w:val="000000"/>
                <w:sz w:val="24"/>
              </w:rPr>
            </w:pPr>
            <w:r w:rsidRPr="006F37F5">
              <w:rPr>
                <w:rFonts w:eastAsia="Times New Roman" w:cs="Times New Roman"/>
                <w:b/>
                <w:color w:val="000000"/>
                <w:sz w:val="24"/>
              </w:rPr>
              <w:t>Variable</w:t>
            </w:r>
          </w:p>
        </w:tc>
        <w:tc>
          <w:tcPr>
            <w:tcW w:w="1620" w:type="dxa"/>
            <w:tcBorders>
              <w:top w:val="double" w:sz="4" w:space="0" w:color="auto"/>
              <w:left w:val="nil"/>
              <w:right w:val="nil"/>
            </w:tcBorders>
            <w:noWrap/>
            <w:hideMark/>
          </w:tcPr>
          <w:p w:rsidR="006F37F5" w:rsidRPr="006F37F5" w:rsidRDefault="006F37F5" w:rsidP="006F37F5">
            <w:pPr>
              <w:jc w:val="center"/>
              <w:rPr>
                <w:rFonts w:eastAsia="Times New Roman" w:cs="Times New Roman"/>
                <w:b/>
                <w:color w:val="000000"/>
                <w:sz w:val="24"/>
              </w:rPr>
            </w:pPr>
            <w:r w:rsidRPr="006F37F5">
              <w:rPr>
                <w:rFonts w:eastAsia="Times New Roman" w:cs="Times New Roman"/>
                <w:b/>
                <w:color w:val="000000"/>
                <w:sz w:val="24"/>
              </w:rPr>
              <w:t>All Patients</w:t>
            </w:r>
          </w:p>
        </w:tc>
        <w:tc>
          <w:tcPr>
            <w:tcW w:w="1710" w:type="dxa"/>
            <w:tcBorders>
              <w:top w:val="double" w:sz="4" w:space="0" w:color="auto"/>
              <w:left w:val="nil"/>
              <w:right w:val="nil"/>
            </w:tcBorders>
            <w:noWrap/>
            <w:hideMark/>
          </w:tcPr>
          <w:p w:rsidR="006F37F5" w:rsidRPr="006F37F5" w:rsidRDefault="006F37F5" w:rsidP="006F37F5">
            <w:pPr>
              <w:jc w:val="center"/>
              <w:rPr>
                <w:rFonts w:eastAsia="Times New Roman" w:cs="Times New Roman"/>
                <w:b/>
                <w:color w:val="000000"/>
                <w:sz w:val="24"/>
              </w:rPr>
            </w:pPr>
            <w:r w:rsidRPr="006F37F5">
              <w:rPr>
                <w:rFonts w:eastAsia="Times New Roman" w:cs="Times New Roman"/>
                <w:b/>
                <w:color w:val="000000"/>
                <w:sz w:val="24"/>
              </w:rPr>
              <w:t>Drug Users</w:t>
            </w:r>
          </w:p>
        </w:tc>
        <w:tc>
          <w:tcPr>
            <w:tcW w:w="1890" w:type="dxa"/>
            <w:tcBorders>
              <w:top w:val="double" w:sz="4" w:space="0" w:color="auto"/>
              <w:left w:val="nil"/>
              <w:right w:val="nil"/>
            </w:tcBorders>
            <w:noWrap/>
            <w:hideMark/>
          </w:tcPr>
          <w:p w:rsidR="006F37F5" w:rsidRPr="006F37F5" w:rsidRDefault="006F37F5" w:rsidP="006F37F5">
            <w:pPr>
              <w:jc w:val="center"/>
              <w:rPr>
                <w:rFonts w:eastAsia="Times New Roman" w:cs="Times New Roman"/>
                <w:b/>
                <w:color w:val="000000"/>
                <w:sz w:val="24"/>
              </w:rPr>
            </w:pPr>
            <w:r w:rsidRPr="006F37F5">
              <w:rPr>
                <w:rFonts w:eastAsia="Times New Roman" w:cs="Times New Roman"/>
                <w:b/>
                <w:color w:val="000000"/>
                <w:sz w:val="24"/>
              </w:rPr>
              <w:t>Not Drug Users</w:t>
            </w:r>
          </w:p>
        </w:tc>
      </w:tr>
      <w:tr w:rsidR="00F618F1" w:rsidRPr="006F37F5" w:rsidTr="00337EC0">
        <w:trPr>
          <w:trHeight w:val="346"/>
          <w:jc w:val="center"/>
        </w:trPr>
        <w:tc>
          <w:tcPr>
            <w:tcW w:w="3055" w:type="dxa"/>
            <w:tcBorders>
              <w:left w:val="nil"/>
              <w:bottom w:val="nil"/>
              <w:right w:val="nil"/>
            </w:tcBorders>
            <w:noWrap/>
            <w:vAlign w:val="center"/>
            <w:hideMark/>
          </w:tcPr>
          <w:p w:rsidR="00F618F1" w:rsidRPr="006F37F5" w:rsidRDefault="00F618F1" w:rsidP="00337EC0">
            <w:pPr>
              <w:rPr>
                <w:rFonts w:eastAsia="Times New Roman" w:cs="Times New Roman"/>
                <w:b/>
                <w:color w:val="000000"/>
              </w:rPr>
            </w:pPr>
            <w:r w:rsidRPr="006F37F5">
              <w:rPr>
                <w:rFonts w:eastAsia="Times New Roman" w:cs="Times New Roman"/>
                <w:b/>
                <w:color w:val="000000"/>
              </w:rPr>
              <w:t>N</w:t>
            </w:r>
          </w:p>
        </w:tc>
        <w:tc>
          <w:tcPr>
            <w:tcW w:w="1620" w:type="dxa"/>
            <w:tcBorders>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476</w:t>
            </w:r>
          </w:p>
        </w:tc>
        <w:tc>
          <w:tcPr>
            <w:tcW w:w="1710" w:type="dxa"/>
            <w:tcBorders>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39</w:t>
            </w:r>
          </w:p>
        </w:tc>
        <w:tc>
          <w:tcPr>
            <w:tcW w:w="1890" w:type="dxa"/>
            <w:tcBorders>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437</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Age </w:t>
            </w:r>
            <w:r w:rsidRPr="006F37F5">
              <w:rPr>
                <w:rFonts w:eastAsia="Times New Roman" w:cs="Times New Roman"/>
                <w:color w:val="000000"/>
              </w:rPr>
              <w:t xml:space="preserve">(mean ± </w:t>
            </w:r>
            <w:proofErr w:type="spellStart"/>
            <w:r w:rsidRPr="006F37F5">
              <w:rPr>
                <w:rFonts w:eastAsia="Times New Roman" w:cs="Times New Roman"/>
                <w:color w:val="000000"/>
              </w:rPr>
              <w:t>sd</w:t>
            </w:r>
            <w:proofErr w:type="spellEnd"/>
            <w:r w:rsidRPr="006F37F5">
              <w:rPr>
                <w:rFonts w:eastAsia="Times New Roman" w:cs="Times New Roman"/>
                <w:color w:val="000000"/>
              </w:rPr>
              <w:t>)</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43.26 ± 8.72</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44.62 ± 9.49</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43.14 ± 8.65</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BMI </w:t>
            </w:r>
            <w:r w:rsidRPr="006F37F5">
              <w:rPr>
                <w:rFonts w:eastAsia="Times New Roman" w:cs="Times New Roman"/>
                <w:color w:val="000000"/>
              </w:rPr>
              <w:t xml:space="preserve">(mean ± </w:t>
            </w:r>
            <w:proofErr w:type="spellStart"/>
            <w:r w:rsidRPr="006F37F5">
              <w:rPr>
                <w:rFonts w:eastAsia="Times New Roman" w:cs="Times New Roman"/>
                <w:color w:val="000000"/>
              </w:rPr>
              <w:t>sd</w:t>
            </w:r>
            <w:proofErr w:type="spellEnd"/>
            <w:r w:rsidRPr="006F37F5">
              <w:rPr>
                <w:rFonts w:eastAsia="Times New Roman" w:cs="Times New Roman"/>
                <w:color w:val="000000"/>
              </w:rPr>
              <w:t>)</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25.21 ± 4.34</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23.62 ± 3.45</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25.34 ± 4.39</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Race </w:t>
            </w:r>
            <w:r w:rsidRPr="006F37F5">
              <w:rPr>
                <w:rFonts w:eastAsia="Times New Roman" w:cs="Times New Roman"/>
                <w:color w:val="000000"/>
              </w:rPr>
              <w:t>(% (n))</w:t>
            </w:r>
          </w:p>
        </w:tc>
        <w:tc>
          <w:tcPr>
            <w:tcW w:w="162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71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89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White</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62.61 (298</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48.72 (19</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63.84 (</w:t>
            </w:r>
            <w:r>
              <w:rPr>
                <w:rFonts w:cs="Times New Roman"/>
                <w:color w:val="000000"/>
              </w:rPr>
              <w:t>279</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Non-White</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37.39 (</w:t>
            </w:r>
            <w:r>
              <w:rPr>
                <w:rFonts w:cs="Times New Roman"/>
                <w:color w:val="000000"/>
              </w:rPr>
              <w:t>178</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51.28 (</w:t>
            </w:r>
            <w:r>
              <w:rPr>
                <w:rFonts w:cs="Times New Roman"/>
                <w:color w:val="000000"/>
              </w:rPr>
              <w:t>20</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36.16 (</w:t>
            </w:r>
            <w:r w:rsidRPr="00F618F1">
              <w:rPr>
                <w:rFonts w:cs="Times New Roman"/>
                <w:color w:val="000000"/>
              </w:rPr>
              <w:t>1</w:t>
            </w:r>
            <w:r>
              <w:rPr>
                <w:rFonts w:cs="Times New Roman"/>
                <w:color w:val="000000"/>
              </w:rPr>
              <w:t>58</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Marijuana Use </w:t>
            </w:r>
            <w:r w:rsidRPr="006F37F5">
              <w:rPr>
                <w:rFonts w:eastAsia="Times New Roman" w:cs="Times New Roman"/>
                <w:color w:val="000000"/>
              </w:rPr>
              <w:t>(% (n))</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40.76 (</w:t>
            </w:r>
            <w:r>
              <w:rPr>
                <w:rFonts w:cs="Times New Roman"/>
                <w:color w:val="000000"/>
              </w:rPr>
              <w:t>194</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30.77 (</w:t>
            </w:r>
            <w:r>
              <w:rPr>
                <w:rFonts w:cs="Times New Roman"/>
                <w:color w:val="000000"/>
              </w:rPr>
              <w:t>12</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41.65 (182</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Income </w:t>
            </w:r>
            <w:r w:rsidRPr="006F37F5">
              <w:rPr>
                <w:rFonts w:eastAsia="Times New Roman" w:cs="Times New Roman"/>
                <w:color w:val="000000"/>
              </w:rPr>
              <w:t>(% (n))</w:t>
            </w:r>
          </w:p>
        </w:tc>
        <w:tc>
          <w:tcPr>
            <w:tcW w:w="162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71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89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&lt;10000</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21.57 (</w:t>
            </w:r>
            <w:r>
              <w:rPr>
                <w:rFonts w:cs="Times New Roman"/>
                <w:color w:val="000000"/>
              </w:rPr>
              <w:t>99</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35.9 (</w:t>
            </w:r>
            <w:r>
              <w:rPr>
                <w:rFonts w:cs="Times New Roman"/>
                <w:color w:val="000000"/>
              </w:rPr>
              <w:t>14</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20.24 (</w:t>
            </w:r>
            <w:r>
              <w:rPr>
                <w:rFonts w:cs="Times New Roman"/>
                <w:color w:val="000000"/>
              </w:rPr>
              <w:t>85</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10000-39999</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42.7 (</w:t>
            </w:r>
            <w:r w:rsidRPr="00F618F1">
              <w:rPr>
                <w:rFonts w:cs="Times New Roman"/>
                <w:color w:val="000000"/>
              </w:rPr>
              <w:t>19</w:t>
            </w:r>
            <w:r>
              <w:rPr>
                <w:rFonts w:cs="Times New Roman"/>
                <w:color w:val="000000"/>
              </w:rPr>
              <w:t>6</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41.03 (</w:t>
            </w:r>
            <w:r>
              <w:rPr>
                <w:rFonts w:cs="Times New Roman"/>
                <w:color w:val="000000"/>
              </w:rPr>
              <w:t>16</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42.86 (180</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&gt;40000</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35.73 (164</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23.08 (</w:t>
            </w:r>
            <w:r>
              <w:rPr>
                <w:rFonts w:cs="Times New Roman"/>
                <w:color w:val="000000"/>
              </w:rPr>
              <w:t>9</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36.9 (155</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Smoker </w:t>
            </w:r>
            <w:r w:rsidRPr="006F37F5">
              <w:rPr>
                <w:rFonts w:eastAsia="Times New Roman" w:cs="Times New Roman"/>
                <w:color w:val="000000"/>
              </w:rPr>
              <w:t>(% (n))</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38.87 (185</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76.92 (</w:t>
            </w:r>
            <w:r>
              <w:rPr>
                <w:rFonts w:cs="Times New Roman"/>
                <w:color w:val="000000"/>
              </w:rPr>
              <w:t>30</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35.47 (</w:t>
            </w:r>
            <w:r>
              <w:rPr>
                <w:rFonts w:cs="Times New Roman"/>
                <w:color w:val="000000"/>
              </w:rPr>
              <w:t>155</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Alcohol consumption </w:t>
            </w:r>
            <w:r w:rsidRPr="006F37F5">
              <w:rPr>
                <w:rFonts w:eastAsia="Times New Roman" w:cs="Times New Roman"/>
                <w:color w:val="000000"/>
              </w:rPr>
              <w:t>(% (n))</w:t>
            </w:r>
          </w:p>
        </w:tc>
        <w:tc>
          <w:tcPr>
            <w:tcW w:w="162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71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89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3 or less/week</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93.07 (</w:t>
            </w:r>
            <w:r>
              <w:rPr>
                <w:rFonts w:cs="Times New Roman"/>
                <w:color w:val="000000"/>
              </w:rPr>
              <w:t>443</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94.87 (</w:t>
            </w:r>
            <w:r>
              <w:rPr>
                <w:rFonts w:cs="Times New Roman"/>
                <w:color w:val="000000"/>
              </w:rPr>
              <w:t>37</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92.91 (406</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4 or more/week</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6.93 (</w:t>
            </w:r>
            <w:r>
              <w:rPr>
                <w:rFonts w:cs="Times New Roman"/>
                <w:color w:val="000000"/>
              </w:rPr>
              <w:t>33</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5.13 (</w:t>
            </w:r>
            <w:r>
              <w:rPr>
                <w:rFonts w:cs="Times New Roman"/>
                <w:color w:val="000000"/>
              </w:rPr>
              <w:t>2)</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7.09 (31</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Education </w:t>
            </w:r>
            <w:r w:rsidRPr="006F37F5">
              <w:rPr>
                <w:rFonts w:eastAsia="Times New Roman" w:cs="Times New Roman"/>
                <w:color w:val="000000"/>
              </w:rPr>
              <w:t>(% (n))</w:t>
            </w:r>
          </w:p>
        </w:tc>
        <w:tc>
          <w:tcPr>
            <w:tcW w:w="162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71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89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1 year college or less</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21.22 (</w:t>
            </w:r>
            <w:r>
              <w:rPr>
                <w:rFonts w:cs="Times New Roman"/>
                <w:color w:val="000000"/>
              </w:rPr>
              <w:t>101</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41.03 (</w:t>
            </w:r>
            <w:r>
              <w:rPr>
                <w:rFonts w:cs="Times New Roman"/>
                <w:color w:val="000000"/>
              </w:rPr>
              <w:t>16</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19.45 (85</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4 year college or more</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78.78 (</w:t>
            </w:r>
            <w:r>
              <w:rPr>
                <w:rFonts w:cs="Times New Roman"/>
                <w:color w:val="000000"/>
              </w:rPr>
              <w:t>375</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58.97 (</w:t>
            </w:r>
            <w:r>
              <w:rPr>
                <w:rFonts w:cs="Times New Roman"/>
                <w:color w:val="000000"/>
              </w:rPr>
              <w:t>23</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80.55 (352</w:t>
            </w:r>
            <w:r w:rsidRPr="00F618F1">
              <w:rPr>
                <w:rFonts w:cs="Times New Roman"/>
                <w:color w:val="000000"/>
              </w:rPr>
              <w:t>)</w:t>
            </w: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b/>
                <w:color w:val="000000"/>
              </w:rPr>
              <w:t xml:space="preserve">Adherence </w:t>
            </w:r>
            <w:r w:rsidRPr="006F37F5">
              <w:rPr>
                <w:rFonts w:eastAsia="Times New Roman" w:cs="Times New Roman"/>
                <w:color w:val="000000"/>
              </w:rPr>
              <w:t>(% (n))</w:t>
            </w:r>
          </w:p>
        </w:tc>
        <w:tc>
          <w:tcPr>
            <w:tcW w:w="162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71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c>
          <w:tcPr>
            <w:tcW w:w="1890" w:type="dxa"/>
            <w:tcBorders>
              <w:top w:val="nil"/>
              <w:left w:val="nil"/>
              <w:bottom w:val="nil"/>
              <w:right w:val="nil"/>
            </w:tcBorders>
            <w:noWrap/>
            <w:vAlign w:val="center"/>
          </w:tcPr>
          <w:p w:rsidR="00F618F1" w:rsidRPr="00F618F1" w:rsidRDefault="00F618F1" w:rsidP="00337EC0">
            <w:pPr>
              <w:jc w:val="center"/>
              <w:rPr>
                <w:rFonts w:cs="Times New Roman"/>
                <w:color w:val="000000"/>
              </w:rPr>
            </w:pPr>
          </w:p>
        </w:tc>
      </w:tr>
      <w:tr w:rsidR="00F618F1" w:rsidRPr="006F37F5" w:rsidTr="00337EC0">
        <w:trPr>
          <w:trHeight w:val="346"/>
          <w:jc w:val="center"/>
        </w:trPr>
        <w:tc>
          <w:tcPr>
            <w:tcW w:w="3055" w:type="dxa"/>
            <w:tcBorders>
              <w:top w:val="nil"/>
              <w:left w:val="nil"/>
              <w:bottom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100%</w:t>
            </w:r>
          </w:p>
        </w:tc>
        <w:tc>
          <w:tcPr>
            <w:tcW w:w="162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10.5 (</w:t>
            </w:r>
            <w:r>
              <w:rPr>
                <w:rFonts w:cs="Times New Roman"/>
                <w:color w:val="000000"/>
              </w:rPr>
              <w:t>50</w:t>
            </w:r>
            <w:r w:rsidRPr="00F618F1">
              <w:rPr>
                <w:rFonts w:cs="Times New Roman"/>
                <w:color w:val="000000"/>
              </w:rPr>
              <w:t>)</w:t>
            </w:r>
          </w:p>
        </w:tc>
        <w:tc>
          <w:tcPr>
            <w:tcW w:w="171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2.56 (</w:t>
            </w:r>
            <w:r>
              <w:rPr>
                <w:rFonts w:cs="Times New Roman"/>
                <w:color w:val="000000"/>
              </w:rPr>
              <w:t>1</w:t>
            </w:r>
            <w:r w:rsidRPr="00F618F1">
              <w:rPr>
                <w:rFonts w:cs="Times New Roman"/>
                <w:color w:val="000000"/>
              </w:rPr>
              <w:t>)</w:t>
            </w:r>
          </w:p>
        </w:tc>
        <w:tc>
          <w:tcPr>
            <w:tcW w:w="1890" w:type="dxa"/>
            <w:tcBorders>
              <w:top w:val="nil"/>
              <w:left w:val="nil"/>
              <w:bottom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11.21 (49</w:t>
            </w:r>
            <w:r w:rsidRPr="00F618F1">
              <w:rPr>
                <w:rFonts w:cs="Times New Roman"/>
                <w:color w:val="000000"/>
              </w:rPr>
              <w:t>)</w:t>
            </w:r>
          </w:p>
        </w:tc>
      </w:tr>
      <w:tr w:rsidR="00F618F1" w:rsidRPr="006F37F5" w:rsidTr="00337EC0">
        <w:trPr>
          <w:trHeight w:val="346"/>
          <w:jc w:val="center"/>
        </w:trPr>
        <w:tc>
          <w:tcPr>
            <w:tcW w:w="3055" w:type="dxa"/>
            <w:tcBorders>
              <w:top w:val="nil"/>
              <w:left w:val="nil"/>
              <w:right w:val="nil"/>
            </w:tcBorders>
            <w:noWrap/>
            <w:vAlign w:val="center"/>
            <w:hideMark/>
          </w:tcPr>
          <w:p w:rsidR="00F618F1" w:rsidRPr="006F37F5" w:rsidRDefault="00F618F1" w:rsidP="00337EC0">
            <w:pPr>
              <w:rPr>
                <w:rFonts w:eastAsia="Times New Roman" w:cs="Times New Roman"/>
                <w:color w:val="000000"/>
              </w:rPr>
            </w:pPr>
            <w:r w:rsidRPr="006F37F5">
              <w:rPr>
                <w:rFonts w:eastAsia="Times New Roman" w:cs="Times New Roman"/>
                <w:color w:val="000000"/>
              </w:rPr>
              <w:t xml:space="preserve">   &lt;100%</w:t>
            </w:r>
          </w:p>
        </w:tc>
        <w:tc>
          <w:tcPr>
            <w:tcW w:w="1620" w:type="dxa"/>
            <w:tcBorders>
              <w:top w:val="nil"/>
              <w:left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89.5 (</w:t>
            </w:r>
            <w:r>
              <w:rPr>
                <w:rFonts w:cs="Times New Roman"/>
                <w:color w:val="000000"/>
              </w:rPr>
              <w:t>426</w:t>
            </w:r>
            <w:r w:rsidRPr="00F618F1">
              <w:rPr>
                <w:rFonts w:cs="Times New Roman"/>
                <w:color w:val="000000"/>
              </w:rPr>
              <w:t>)</w:t>
            </w:r>
          </w:p>
        </w:tc>
        <w:tc>
          <w:tcPr>
            <w:tcW w:w="1710" w:type="dxa"/>
            <w:tcBorders>
              <w:top w:val="nil"/>
              <w:left w:val="nil"/>
              <w:right w:val="nil"/>
            </w:tcBorders>
            <w:noWrap/>
            <w:vAlign w:val="center"/>
            <w:hideMark/>
          </w:tcPr>
          <w:p w:rsidR="00F618F1" w:rsidRPr="00F618F1" w:rsidRDefault="00F618F1" w:rsidP="00337EC0">
            <w:pPr>
              <w:jc w:val="center"/>
              <w:rPr>
                <w:rFonts w:cs="Times New Roman"/>
                <w:color w:val="000000"/>
              </w:rPr>
            </w:pPr>
            <w:r w:rsidRPr="00F618F1">
              <w:rPr>
                <w:rFonts w:cs="Times New Roman"/>
                <w:color w:val="000000"/>
              </w:rPr>
              <w:t>97.44 (</w:t>
            </w:r>
            <w:r>
              <w:rPr>
                <w:rFonts w:cs="Times New Roman"/>
                <w:color w:val="000000"/>
              </w:rPr>
              <w:t>38</w:t>
            </w:r>
            <w:r w:rsidRPr="00F618F1">
              <w:rPr>
                <w:rFonts w:cs="Times New Roman"/>
                <w:color w:val="000000"/>
              </w:rPr>
              <w:t>)</w:t>
            </w:r>
          </w:p>
        </w:tc>
        <w:tc>
          <w:tcPr>
            <w:tcW w:w="1890" w:type="dxa"/>
            <w:tcBorders>
              <w:top w:val="nil"/>
              <w:left w:val="nil"/>
              <w:right w:val="nil"/>
            </w:tcBorders>
            <w:noWrap/>
            <w:vAlign w:val="center"/>
            <w:hideMark/>
          </w:tcPr>
          <w:p w:rsidR="00F618F1" w:rsidRPr="00F618F1" w:rsidRDefault="00F618F1" w:rsidP="00337EC0">
            <w:pPr>
              <w:jc w:val="center"/>
              <w:rPr>
                <w:rFonts w:cs="Times New Roman"/>
                <w:color w:val="000000"/>
              </w:rPr>
            </w:pPr>
            <w:r>
              <w:rPr>
                <w:rFonts w:cs="Times New Roman"/>
                <w:color w:val="000000"/>
              </w:rPr>
              <w:t>88.79 (388</w:t>
            </w:r>
            <w:r w:rsidRPr="00F618F1">
              <w:rPr>
                <w:rFonts w:cs="Times New Roman"/>
                <w:color w:val="000000"/>
              </w:rPr>
              <w:t>)</w:t>
            </w:r>
          </w:p>
        </w:tc>
      </w:tr>
    </w:tbl>
    <w:p w:rsidR="00856408" w:rsidRDefault="00856408"/>
    <w:p w:rsidR="00AC5151" w:rsidRDefault="00AC5151"/>
    <w:p w:rsidR="005026B6" w:rsidRDefault="005026B6"/>
    <w:p w:rsidR="005026B6" w:rsidRDefault="005026B6"/>
    <w:p w:rsidR="005026B6" w:rsidRDefault="005026B6"/>
    <w:p w:rsidR="005026B6" w:rsidRDefault="005026B6"/>
    <w:p w:rsidR="005026B6" w:rsidRDefault="005026B6"/>
    <w:p w:rsidR="005026B6" w:rsidRDefault="005026B6"/>
    <w:p w:rsidR="005026B6" w:rsidRDefault="005026B6"/>
    <w:p w:rsidR="005026B6" w:rsidRDefault="005026B6"/>
    <w:p w:rsidR="005026B6" w:rsidRDefault="005026B6">
      <w:bookmarkStart w:id="0" w:name="_GoBack"/>
      <w:bookmarkEnd w:id="0"/>
    </w:p>
    <w:p w:rsidR="005026B6" w:rsidRDefault="005026B6"/>
    <w:p w:rsidR="00AC5151" w:rsidRDefault="00AC5151"/>
    <w:tbl>
      <w:tblPr>
        <w:tblStyle w:val="TableGrid"/>
        <w:tblW w:w="10260" w:type="dxa"/>
        <w:jc w:val="center"/>
        <w:tblLook w:val="04A0" w:firstRow="1" w:lastRow="0" w:firstColumn="1" w:lastColumn="0" w:noHBand="0" w:noVBand="1"/>
      </w:tblPr>
      <w:tblGrid>
        <w:gridCol w:w="4032"/>
        <w:gridCol w:w="23"/>
        <w:gridCol w:w="2132"/>
        <w:gridCol w:w="23"/>
        <w:gridCol w:w="1777"/>
        <w:gridCol w:w="23"/>
        <w:gridCol w:w="2227"/>
        <w:gridCol w:w="23"/>
      </w:tblGrid>
      <w:tr w:rsidR="00AC5151" w:rsidRPr="00AC5151" w:rsidTr="008B3CF2">
        <w:trPr>
          <w:trHeight w:val="290"/>
          <w:jc w:val="center"/>
        </w:trPr>
        <w:tc>
          <w:tcPr>
            <w:tcW w:w="10260" w:type="dxa"/>
            <w:gridSpan w:val="8"/>
            <w:tcBorders>
              <w:top w:val="nil"/>
              <w:left w:val="nil"/>
              <w:bottom w:val="double" w:sz="4" w:space="0" w:color="auto"/>
              <w:right w:val="nil"/>
            </w:tcBorders>
            <w:noWrap/>
          </w:tcPr>
          <w:p w:rsidR="00AC5151" w:rsidRPr="00AC5151" w:rsidRDefault="00AC5151" w:rsidP="00AC5151">
            <w:pPr>
              <w:jc w:val="center"/>
              <w:rPr>
                <w:rFonts w:eastAsia="Times New Roman" w:cs="Times New Roman"/>
                <w:b/>
                <w:color w:val="000000"/>
              </w:rPr>
            </w:pPr>
            <w:r w:rsidRPr="00AC5151">
              <w:rPr>
                <w:rFonts w:eastAsia="Times New Roman" w:cs="Times New Roman"/>
                <w:b/>
                <w:color w:val="000000"/>
                <w:sz w:val="24"/>
              </w:rPr>
              <w:lastRenderedPageBreak/>
              <w:t>Table 2: Outcome Variables</w:t>
            </w:r>
          </w:p>
        </w:tc>
      </w:tr>
      <w:tr w:rsidR="00AC5151" w:rsidRPr="00AC5151" w:rsidTr="008B3CF2">
        <w:trPr>
          <w:trHeight w:val="290"/>
          <w:jc w:val="center"/>
        </w:trPr>
        <w:tc>
          <w:tcPr>
            <w:tcW w:w="4055" w:type="dxa"/>
            <w:gridSpan w:val="2"/>
            <w:tcBorders>
              <w:top w:val="double" w:sz="4" w:space="0" w:color="auto"/>
              <w:left w:val="nil"/>
              <w:right w:val="nil"/>
            </w:tcBorders>
            <w:noWrap/>
            <w:hideMark/>
          </w:tcPr>
          <w:p w:rsidR="00AC5151" w:rsidRPr="00AC5151" w:rsidRDefault="00AC5151" w:rsidP="00AC5151">
            <w:pPr>
              <w:jc w:val="center"/>
              <w:rPr>
                <w:rFonts w:eastAsia="Times New Roman" w:cs="Times New Roman"/>
                <w:b/>
                <w:color w:val="000000"/>
              </w:rPr>
            </w:pPr>
            <w:r w:rsidRPr="00AC5151">
              <w:rPr>
                <w:rFonts w:eastAsia="Times New Roman" w:cs="Times New Roman"/>
                <w:b/>
                <w:color w:val="000000"/>
              </w:rPr>
              <w:t xml:space="preserve">Variable </w:t>
            </w:r>
            <w:r w:rsidRPr="00AC5151">
              <w:rPr>
                <w:rFonts w:eastAsia="Times New Roman" w:cs="Times New Roman"/>
                <w:color w:val="000000"/>
                <w:sz w:val="20"/>
              </w:rPr>
              <w:t xml:space="preserve">(mean ± </w:t>
            </w:r>
            <w:proofErr w:type="spellStart"/>
            <w:r w:rsidRPr="00AC5151">
              <w:rPr>
                <w:rFonts w:eastAsia="Times New Roman" w:cs="Times New Roman"/>
                <w:color w:val="000000"/>
                <w:sz w:val="20"/>
              </w:rPr>
              <w:t>sd</w:t>
            </w:r>
            <w:proofErr w:type="spellEnd"/>
            <w:r w:rsidRPr="00AC5151">
              <w:rPr>
                <w:rFonts w:eastAsia="Times New Roman" w:cs="Times New Roman"/>
                <w:color w:val="000000"/>
                <w:sz w:val="20"/>
              </w:rPr>
              <w:t>)</w:t>
            </w:r>
          </w:p>
        </w:tc>
        <w:tc>
          <w:tcPr>
            <w:tcW w:w="2155" w:type="dxa"/>
            <w:gridSpan w:val="2"/>
            <w:tcBorders>
              <w:top w:val="double" w:sz="4" w:space="0" w:color="auto"/>
              <w:left w:val="nil"/>
              <w:right w:val="nil"/>
            </w:tcBorders>
            <w:noWrap/>
            <w:hideMark/>
          </w:tcPr>
          <w:p w:rsidR="00AC5151" w:rsidRPr="00AC5151" w:rsidRDefault="00AC5151" w:rsidP="00AC5151">
            <w:pPr>
              <w:jc w:val="center"/>
              <w:rPr>
                <w:rFonts w:eastAsia="Times New Roman" w:cs="Times New Roman"/>
                <w:b/>
                <w:color w:val="000000"/>
              </w:rPr>
            </w:pPr>
            <w:r w:rsidRPr="00AC5151">
              <w:rPr>
                <w:rFonts w:eastAsia="Times New Roman" w:cs="Times New Roman"/>
                <w:b/>
                <w:color w:val="000000"/>
              </w:rPr>
              <w:t>All Patients</w:t>
            </w:r>
          </w:p>
        </w:tc>
        <w:tc>
          <w:tcPr>
            <w:tcW w:w="1800" w:type="dxa"/>
            <w:gridSpan w:val="2"/>
            <w:tcBorders>
              <w:top w:val="double" w:sz="4" w:space="0" w:color="auto"/>
              <w:left w:val="nil"/>
              <w:right w:val="nil"/>
            </w:tcBorders>
            <w:noWrap/>
            <w:hideMark/>
          </w:tcPr>
          <w:p w:rsidR="00AC5151" w:rsidRPr="00AC5151" w:rsidRDefault="00AC5151" w:rsidP="00AC5151">
            <w:pPr>
              <w:jc w:val="center"/>
              <w:rPr>
                <w:rFonts w:eastAsia="Times New Roman" w:cs="Times New Roman"/>
                <w:b/>
                <w:color w:val="000000"/>
              </w:rPr>
            </w:pPr>
            <w:r w:rsidRPr="00AC5151">
              <w:rPr>
                <w:rFonts w:eastAsia="Times New Roman" w:cs="Times New Roman"/>
                <w:b/>
                <w:color w:val="000000"/>
              </w:rPr>
              <w:t>Drug Users</w:t>
            </w:r>
          </w:p>
        </w:tc>
        <w:tc>
          <w:tcPr>
            <w:tcW w:w="2250" w:type="dxa"/>
            <w:gridSpan w:val="2"/>
            <w:tcBorders>
              <w:top w:val="double" w:sz="4" w:space="0" w:color="auto"/>
              <w:left w:val="nil"/>
              <w:right w:val="nil"/>
            </w:tcBorders>
            <w:noWrap/>
            <w:hideMark/>
          </w:tcPr>
          <w:p w:rsidR="00AC5151" w:rsidRPr="00AC5151" w:rsidRDefault="00AC5151" w:rsidP="00AC5151">
            <w:pPr>
              <w:jc w:val="center"/>
              <w:rPr>
                <w:rFonts w:eastAsia="Times New Roman" w:cs="Times New Roman"/>
                <w:b/>
                <w:color w:val="000000"/>
              </w:rPr>
            </w:pPr>
            <w:r w:rsidRPr="00AC5151">
              <w:rPr>
                <w:rFonts w:eastAsia="Times New Roman" w:cs="Times New Roman"/>
                <w:b/>
                <w:color w:val="000000"/>
              </w:rPr>
              <w:t>Not Drug Users</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SF-36 Mental QOL Score</w:t>
            </w:r>
            <w:r w:rsidRPr="007C64CF">
              <w:rPr>
                <w:rFonts w:eastAsia="Times New Roman" w:cs="Times New Roman"/>
                <w:color w:val="000000"/>
                <w:sz w:val="20"/>
              </w:rPr>
              <w:t xml:space="preserve"> </w:t>
            </w:r>
            <w:r w:rsidRPr="007C64CF">
              <w:rPr>
                <w:rFonts w:cs="Times New Roman"/>
                <w:color w:val="000000"/>
              </w:rPr>
              <w:t>(Baseline)</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44.89 ± 13.5</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42.31 ± 11.22</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45.12 ± 13.68</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 xml:space="preserve">SF-36 Physical QOL Score </w:t>
            </w:r>
            <w:r w:rsidRPr="007C64CF">
              <w:rPr>
                <w:rFonts w:cs="Times New Roman"/>
                <w:color w:val="000000"/>
              </w:rPr>
              <w:t>(Baseline)</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51.04 ± 9.05</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47.70 ± 8.5</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51.34 ± 9.05</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 xml:space="preserve">log(Viral Load) </w:t>
            </w:r>
            <w:r w:rsidRPr="007C64CF">
              <w:rPr>
                <w:rFonts w:cs="Times New Roman"/>
                <w:color w:val="000000"/>
              </w:rPr>
              <w:t>(Baseline)</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10.40 ± 2.12</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10.42 ± 1.97</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10.40 ± 2.14</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 xml:space="preserve">CD4+ T cell count </w:t>
            </w:r>
            <w:r w:rsidRPr="007C64CF">
              <w:rPr>
                <w:rFonts w:cs="Times New Roman"/>
                <w:color w:val="000000"/>
              </w:rPr>
              <w:t>(Baseline)</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373.53 ± 200.46</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352.18 ± 194.67</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375.44 ± 201.07</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SF-36 Mental QOL Score</w:t>
            </w:r>
            <w:r w:rsidRPr="007C64CF">
              <w:rPr>
                <w:rFonts w:eastAsia="Times New Roman" w:cs="Times New Roman"/>
                <w:color w:val="000000"/>
                <w:sz w:val="20"/>
              </w:rPr>
              <w:t xml:space="preserve"> </w:t>
            </w:r>
            <w:r w:rsidRPr="007C64CF">
              <w:rPr>
                <w:rFonts w:cs="Times New Roman"/>
                <w:color w:val="000000"/>
              </w:rPr>
              <w:t>(2 year)</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47.23 ± 11.98</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45.89 ± 13.5</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47.35 ± 11.85</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 xml:space="preserve">SF-36 Physical QOL Score </w:t>
            </w:r>
            <w:r w:rsidRPr="007C64CF">
              <w:rPr>
                <w:rFonts w:cs="Times New Roman"/>
                <w:color w:val="000000"/>
              </w:rPr>
              <w:t>(2 year)</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49.49 ± 10.14</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43.84 ± 11.62</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50.00 ± 9.86</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 xml:space="preserve">log(Viral Load) </w:t>
            </w:r>
            <w:r w:rsidRPr="007C64CF">
              <w:rPr>
                <w:rFonts w:cs="Times New Roman"/>
                <w:color w:val="000000"/>
              </w:rPr>
              <w:t>(2 year)</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4.14 ± 2.81</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4.21 ± 3.22</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4.13 ± 2.78</w:t>
            </w:r>
          </w:p>
        </w:tc>
      </w:tr>
      <w:tr w:rsidR="007C64CF" w:rsidRPr="00AC5151" w:rsidTr="00F42900">
        <w:trPr>
          <w:gridAfter w:val="1"/>
          <w:wAfter w:w="23" w:type="dxa"/>
          <w:trHeight w:val="346"/>
          <w:jc w:val="center"/>
        </w:trPr>
        <w:tc>
          <w:tcPr>
            <w:tcW w:w="4032" w:type="dxa"/>
            <w:tcBorders>
              <w:top w:val="nil"/>
              <w:left w:val="nil"/>
              <w:bottom w:val="nil"/>
              <w:right w:val="nil"/>
            </w:tcBorders>
            <w:noWrap/>
            <w:vAlign w:val="bottom"/>
          </w:tcPr>
          <w:p w:rsidR="007C64CF" w:rsidRPr="007C64CF" w:rsidRDefault="007C64CF" w:rsidP="007C64CF">
            <w:pPr>
              <w:rPr>
                <w:rFonts w:cs="Times New Roman"/>
                <w:color w:val="000000"/>
              </w:rPr>
            </w:pPr>
            <w:r w:rsidRPr="007C64CF">
              <w:rPr>
                <w:rFonts w:eastAsia="Times New Roman" w:cs="Times New Roman"/>
                <w:b/>
                <w:color w:val="000000"/>
                <w:sz w:val="20"/>
              </w:rPr>
              <w:t xml:space="preserve">CD4+ T cell count </w:t>
            </w:r>
            <w:r w:rsidRPr="007C64CF">
              <w:rPr>
                <w:rFonts w:cs="Times New Roman"/>
                <w:color w:val="000000"/>
              </w:rPr>
              <w:t>(2 year)</w:t>
            </w:r>
          </w:p>
        </w:tc>
        <w:tc>
          <w:tcPr>
            <w:tcW w:w="2155"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542.74 ± 267.36</w:t>
            </w:r>
          </w:p>
        </w:tc>
        <w:tc>
          <w:tcPr>
            <w:tcW w:w="180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365.62 ± 239.7</w:t>
            </w:r>
          </w:p>
        </w:tc>
        <w:tc>
          <w:tcPr>
            <w:tcW w:w="2250" w:type="dxa"/>
            <w:gridSpan w:val="2"/>
            <w:tcBorders>
              <w:top w:val="nil"/>
              <w:left w:val="nil"/>
              <w:bottom w:val="nil"/>
              <w:right w:val="nil"/>
            </w:tcBorders>
            <w:noWrap/>
            <w:vAlign w:val="bottom"/>
          </w:tcPr>
          <w:p w:rsidR="007C64CF" w:rsidRPr="007C64CF" w:rsidRDefault="007C64CF" w:rsidP="007C64CF">
            <w:pPr>
              <w:jc w:val="center"/>
              <w:rPr>
                <w:rFonts w:cs="Times New Roman"/>
                <w:color w:val="000000"/>
              </w:rPr>
            </w:pPr>
            <w:r w:rsidRPr="007C64CF">
              <w:rPr>
                <w:rFonts w:cs="Times New Roman"/>
                <w:color w:val="000000"/>
              </w:rPr>
              <w:t>558.54 ± 264.22</w:t>
            </w:r>
          </w:p>
        </w:tc>
      </w:tr>
      <w:tr w:rsidR="007C64CF" w:rsidRPr="00AC5151" w:rsidTr="008B3CF2">
        <w:trPr>
          <w:gridAfter w:val="1"/>
          <w:wAfter w:w="23" w:type="dxa"/>
          <w:trHeight w:val="346"/>
          <w:jc w:val="center"/>
        </w:trPr>
        <w:tc>
          <w:tcPr>
            <w:tcW w:w="4032" w:type="dxa"/>
            <w:tcBorders>
              <w:top w:val="nil"/>
              <w:left w:val="nil"/>
              <w:bottom w:val="nil"/>
              <w:right w:val="nil"/>
            </w:tcBorders>
            <w:noWrap/>
            <w:vAlign w:val="center"/>
          </w:tcPr>
          <w:p w:rsidR="007C64CF" w:rsidRPr="007C64CF" w:rsidRDefault="007C64CF" w:rsidP="007C64CF">
            <w:pPr>
              <w:rPr>
                <w:rFonts w:cs="Times New Roman"/>
                <w:b/>
                <w:color w:val="000000"/>
              </w:rPr>
            </w:pPr>
            <w:r w:rsidRPr="007C64CF">
              <w:rPr>
                <w:rFonts w:eastAsia="Times New Roman" w:cs="Times New Roman"/>
                <w:b/>
                <w:color w:val="000000"/>
                <w:sz w:val="20"/>
              </w:rPr>
              <w:t>SF-3</w:t>
            </w:r>
            <w:r w:rsidRPr="007C64CF">
              <w:rPr>
                <w:rFonts w:eastAsia="Times New Roman" w:cs="Times New Roman"/>
                <w:b/>
                <w:color w:val="000000"/>
                <w:sz w:val="20"/>
              </w:rPr>
              <w:t>6 Mental QOL Score</w:t>
            </w:r>
            <w:r w:rsidRPr="007C64CF">
              <w:rPr>
                <w:rFonts w:eastAsia="Times New Roman" w:cs="Times New Roman"/>
                <w:color w:val="000000"/>
                <w:sz w:val="20"/>
              </w:rPr>
              <w:t xml:space="preserve"> (2 year - baseline)</w:t>
            </w:r>
          </w:p>
        </w:tc>
        <w:tc>
          <w:tcPr>
            <w:tcW w:w="2155"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2.34 ± 12.1</w:t>
            </w:r>
          </w:p>
        </w:tc>
        <w:tc>
          <w:tcPr>
            <w:tcW w:w="1800"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3.58 ± 15.07</w:t>
            </w:r>
          </w:p>
        </w:tc>
        <w:tc>
          <w:tcPr>
            <w:tcW w:w="2250"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2.23 ± 11.82</w:t>
            </w:r>
          </w:p>
        </w:tc>
      </w:tr>
      <w:tr w:rsidR="007C64CF" w:rsidRPr="00AC5151" w:rsidTr="008B3CF2">
        <w:trPr>
          <w:gridAfter w:val="1"/>
          <w:wAfter w:w="23" w:type="dxa"/>
          <w:trHeight w:val="346"/>
          <w:jc w:val="center"/>
        </w:trPr>
        <w:tc>
          <w:tcPr>
            <w:tcW w:w="4032" w:type="dxa"/>
            <w:tcBorders>
              <w:top w:val="nil"/>
              <w:left w:val="nil"/>
              <w:bottom w:val="nil"/>
              <w:right w:val="nil"/>
            </w:tcBorders>
            <w:noWrap/>
            <w:vAlign w:val="center"/>
          </w:tcPr>
          <w:p w:rsidR="007C64CF" w:rsidRPr="007C64CF" w:rsidRDefault="007C64CF" w:rsidP="007C64CF">
            <w:pPr>
              <w:rPr>
                <w:rFonts w:cs="Times New Roman"/>
                <w:b/>
                <w:color w:val="000000"/>
              </w:rPr>
            </w:pPr>
            <w:r w:rsidRPr="007C64CF">
              <w:rPr>
                <w:rFonts w:eastAsia="Times New Roman" w:cs="Times New Roman"/>
                <w:b/>
                <w:color w:val="000000"/>
                <w:sz w:val="20"/>
              </w:rPr>
              <w:t xml:space="preserve">SF-36 Physical QOL Score </w:t>
            </w:r>
            <w:r w:rsidRPr="007C64CF">
              <w:rPr>
                <w:rFonts w:eastAsia="Times New Roman" w:cs="Times New Roman"/>
                <w:color w:val="000000"/>
                <w:sz w:val="20"/>
              </w:rPr>
              <w:t>(2 year - baseline)</w:t>
            </w:r>
          </w:p>
        </w:tc>
        <w:tc>
          <w:tcPr>
            <w:tcW w:w="2155"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-1.55 ± 8.37</w:t>
            </w:r>
          </w:p>
        </w:tc>
        <w:tc>
          <w:tcPr>
            <w:tcW w:w="1800"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-3.85 ± 8.71</w:t>
            </w:r>
          </w:p>
        </w:tc>
        <w:tc>
          <w:tcPr>
            <w:tcW w:w="2250"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-1.34 ± 8.32</w:t>
            </w:r>
          </w:p>
        </w:tc>
      </w:tr>
      <w:tr w:rsidR="007C64CF" w:rsidRPr="00AC5151" w:rsidTr="008B3CF2">
        <w:trPr>
          <w:gridAfter w:val="1"/>
          <w:wAfter w:w="23" w:type="dxa"/>
          <w:trHeight w:val="346"/>
          <w:jc w:val="center"/>
        </w:trPr>
        <w:tc>
          <w:tcPr>
            <w:tcW w:w="4032" w:type="dxa"/>
            <w:tcBorders>
              <w:top w:val="nil"/>
              <w:left w:val="nil"/>
              <w:bottom w:val="nil"/>
              <w:right w:val="nil"/>
            </w:tcBorders>
            <w:noWrap/>
            <w:vAlign w:val="center"/>
          </w:tcPr>
          <w:p w:rsidR="007C64CF" w:rsidRPr="007C64CF" w:rsidRDefault="007C64CF" w:rsidP="007C64CF">
            <w:pPr>
              <w:rPr>
                <w:rFonts w:cs="Times New Roman"/>
                <w:b/>
                <w:color w:val="000000"/>
              </w:rPr>
            </w:pPr>
            <w:r w:rsidRPr="007C64CF">
              <w:rPr>
                <w:rFonts w:eastAsia="Times New Roman" w:cs="Times New Roman"/>
                <w:b/>
                <w:color w:val="000000"/>
                <w:sz w:val="20"/>
              </w:rPr>
              <w:t xml:space="preserve">log(Viral Load) </w:t>
            </w:r>
            <w:r w:rsidRPr="007C64CF">
              <w:rPr>
                <w:rFonts w:eastAsia="Times New Roman" w:cs="Times New Roman"/>
                <w:color w:val="000000"/>
                <w:sz w:val="20"/>
              </w:rPr>
              <w:t>(2 year - baseline)</w:t>
            </w:r>
          </w:p>
        </w:tc>
        <w:tc>
          <w:tcPr>
            <w:tcW w:w="2155"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0.41 ± 0.37</w:t>
            </w:r>
          </w:p>
        </w:tc>
        <w:tc>
          <w:tcPr>
            <w:tcW w:w="1800"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0.39 ± 0.25</w:t>
            </w:r>
          </w:p>
        </w:tc>
        <w:tc>
          <w:tcPr>
            <w:tcW w:w="2250" w:type="dxa"/>
            <w:gridSpan w:val="2"/>
            <w:tcBorders>
              <w:top w:val="nil"/>
              <w:left w:val="nil"/>
              <w:bottom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0.41 ± 0.38</w:t>
            </w:r>
          </w:p>
        </w:tc>
      </w:tr>
      <w:tr w:rsidR="007C64CF" w:rsidRPr="00AC5151" w:rsidTr="008B3CF2">
        <w:trPr>
          <w:gridAfter w:val="1"/>
          <w:wAfter w:w="23" w:type="dxa"/>
          <w:trHeight w:val="346"/>
          <w:jc w:val="center"/>
        </w:trPr>
        <w:tc>
          <w:tcPr>
            <w:tcW w:w="4032" w:type="dxa"/>
            <w:tcBorders>
              <w:top w:val="nil"/>
              <w:left w:val="nil"/>
              <w:right w:val="nil"/>
            </w:tcBorders>
            <w:noWrap/>
            <w:vAlign w:val="center"/>
          </w:tcPr>
          <w:p w:rsidR="007C64CF" w:rsidRPr="007C64CF" w:rsidRDefault="007C64CF" w:rsidP="007C64CF">
            <w:pPr>
              <w:rPr>
                <w:rFonts w:cs="Times New Roman"/>
                <w:b/>
                <w:color w:val="000000"/>
              </w:rPr>
            </w:pPr>
            <w:r w:rsidRPr="007C64CF">
              <w:rPr>
                <w:rFonts w:eastAsia="Times New Roman" w:cs="Times New Roman"/>
                <w:b/>
                <w:color w:val="000000"/>
                <w:sz w:val="20"/>
              </w:rPr>
              <w:t xml:space="preserve">CD4+ T cell count </w:t>
            </w:r>
            <w:r w:rsidRPr="007C64CF">
              <w:rPr>
                <w:rFonts w:eastAsia="Times New Roman" w:cs="Times New Roman"/>
                <w:color w:val="000000"/>
                <w:sz w:val="20"/>
              </w:rPr>
              <w:t>(2 year - baseline)</w:t>
            </w:r>
          </w:p>
        </w:tc>
        <w:tc>
          <w:tcPr>
            <w:tcW w:w="2155" w:type="dxa"/>
            <w:gridSpan w:val="2"/>
            <w:tcBorders>
              <w:top w:val="nil"/>
              <w:left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169.21 ± 183.2</w:t>
            </w:r>
          </w:p>
        </w:tc>
        <w:tc>
          <w:tcPr>
            <w:tcW w:w="1800" w:type="dxa"/>
            <w:gridSpan w:val="2"/>
            <w:tcBorders>
              <w:top w:val="nil"/>
              <w:left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13.43 ± 195.73</w:t>
            </w:r>
          </w:p>
        </w:tc>
        <w:tc>
          <w:tcPr>
            <w:tcW w:w="2250" w:type="dxa"/>
            <w:gridSpan w:val="2"/>
            <w:tcBorders>
              <w:top w:val="nil"/>
              <w:left w:val="nil"/>
              <w:right w:val="nil"/>
            </w:tcBorders>
            <w:noWrap/>
            <w:vAlign w:val="center"/>
          </w:tcPr>
          <w:p w:rsidR="007C64CF" w:rsidRPr="007C64CF" w:rsidRDefault="007C64CF" w:rsidP="007C64CF">
            <w:pPr>
              <w:jc w:val="center"/>
              <w:rPr>
                <w:rFonts w:cs="Times New Roman"/>
                <w:color w:val="000000"/>
              </w:rPr>
            </w:pPr>
            <w:r w:rsidRPr="007C64CF">
              <w:rPr>
                <w:rFonts w:cs="Times New Roman"/>
                <w:color w:val="000000"/>
              </w:rPr>
              <w:t>183.11 ± 175.67</w:t>
            </w:r>
          </w:p>
        </w:tc>
      </w:tr>
    </w:tbl>
    <w:p w:rsidR="006E4E0C" w:rsidRDefault="006E4E0C"/>
    <w:p w:rsidR="008B3CF2" w:rsidRDefault="008B3CF2"/>
    <w:p w:rsidR="005026B6" w:rsidRDefault="005026B6"/>
    <w:p w:rsidR="005026B6" w:rsidRDefault="005026B6"/>
    <w:p w:rsidR="005026B6" w:rsidRDefault="005026B6"/>
    <w:tbl>
      <w:tblPr>
        <w:tblStyle w:val="TableGrid"/>
        <w:tblW w:w="8730" w:type="dxa"/>
        <w:jc w:val="center"/>
        <w:tblLook w:val="04A0" w:firstRow="1" w:lastRow="0" w:firstColumn="1" w:lastColumn="0" w:noHBand="0" w:noVBand="1"/>
      </w:tblPr>
      <w:tblGrid>
        <w:gridCol w:w="2615"/>
        <w:gridCol w:w="1350"/>
        <w:gridCol w:w="1530"/>
        <w:gridCol w:w="1710"/>
        <w:gridCol w:w="1525"/>
      </w:tblGrid>
      <w:tr w:rsidR="008B3CF2" w:rsidRPr="00AC5151" w:rsidTr="008B3CF2">
        <w:trPr>
          <w:trHeight w:val="290"/>
          <w:jc w:val="center"/>
        </w:trPr>
        <w:tc>
          <w:tcPr>
            <w:tcW w:w="8730" w:type="dxa"/>
            <w:gridSpan w:val="5"/>
            <w:tcBorders>
              <w:top w:val="nil"/>
              <w:left w:val="nil"/>
              <w:bottom w:val="double" w:sz="4" w:space="0" w:color="auto"/>
              <w:right w:val="nil"/>
            </w:tcBorders>
          </w:tcPr>
          <w:p w:rsidR="008B3CF2" w:rsidRPr="00AC5151" w:rsidRDefault="008B3CF2" w:rsidP="00280769">
            <w:pPr>
              <w:jc w:val="center"/>
              <w:rPr>
                <w:rFonts w:eastAsia="Times New Roman" w:cs="Times New Roman"/>
                <w:b/>
                <w:color w:val="000000"/>
              </w:rPr>
            </w:pPr>
            <w:r>
              <w:rPr>
                <w:rFonts w:eastAsia="Times New Roman" w:cs="Times New Roman"/>
                <w:b/>
                <w:color w:val="000000"/>
              </w:rPr>
              <w:t>Table Three: Hard Drug Use Estimates</w:t>
            </w:r>
          </w:p>
        </w:tc>
      </w:tr>
      <w:tr w:rsidR="00310802" w:rsidRPr="00AC5151" w:rsidTr="008B3CF2">
        <w:trPr>
          <w:trHeight w:val="290"/>
          <w:jc w:val="center"/>
        </w:trPr>
        <w:tc>
          <w:tcPr>
            <w:tcW w:w="2615" w:type="dxa"/>
            <w:tcBorders>
              <w:top w:val="double" w:sz="4" w:space="0" w:color="auto"/>
              <w:left w:val="nil"/>
              <w:right w:val="nil"/>
            </w:tcBorders>
            <w:noWrap/>
          </w:tcPr>
          <w:p w:rsidR="00310802" w:rsidRPr="00AC5151" w:rsidRDefault="00310802" w:rsidP="00827FA9">
            <w:pPr>
              <w:jc w:val="center"/>
              <w:rPr>
                <w:rFonts w:eastAsia="Times New Roman" w:cs="Times New Roman"/>
                <w:b/>
                <w:color w:val="000000"/>
              </w:rPr>
            </w:pPr>
            <w:r>
              <w:rPr>
                <w:rFonts w:eastAsia="Times New Roman" w:cs="Times New Roman"/>
                <w:b/>
                <w:color w:val="000000"/>
              </w:rPr>
              <w:t>Outcome/Model</w:t>
            </w:r>
          </w:p>
        </w:tc>
        <w:tc>
          <w:tcPr>
            <w:tcW w:w="1350" w:type="dxa"/>
            <w:tcBorders>
              <w:top w:val="double" w:sz="4" w:space="0" w:color="auto"/>
              <w:left w:val="nil"/>
              <w:right w:val="nil"/>
            </w:tcBorders>
            <w:noWrap/>
          </w:tcPr>
          <w:p w:rsidR="00310802" w:rsidRPr="00AC5151" w:rsidRDefault="00310802" w:rsidP="00827FA9">
            <w:pPr>
              <w:jc w:val="center"/>
              <w:rPr>
                <w:rFonts w:eastAsia="Times New Roman" w:cs="Times New Roman"/>
                <w:b/>
                <w:color w:val="000000"/>
              </w:rPr>
            </w:pPr>
            <w:r>
              <w:rPr>
                <w:rFonts w:eastAsia="Times New Roman" w:cs="Times New Roman"/>
                <w:b/>
                <w:color w:val="000000"/>
              </w:rPr>
              <w:t>Estimate</w:t>
            </w:r>
          </w:p>
        </w:tc>
        <w:tc>
          <w:tcPr>
            <w:tcW w:w="1530" w:type="dxa"/>
            <w:tcBorders>
              <w:top w:val="double" w:sz="4" w:space="0" w:color="auto"/>
              <w:left w:val="nil"/>
              <w:right w:val="nil"/>
            </w:tcBorders>
          </w:tcPr>
          <w:p w:rsidR="00310802" w:rsidRDefault="00253BDE" w:rsidP="00827FA9">
            <w:pPr>
              <w:jc w:val="center"/>
              <w:rPr>
                <w:rFonts w:eastAsia="Times New Roman" w:cs="Times New Roman"/>
                <w:b/>
                <w:color w:val="000000"/>
              </w:rPr>
            </w:pPr>
            <w:r>
              <w:rPr>
                <w:rFonts w:eastAsia="Times New Roman" w:cs="Times New Roman"/>
                <w:b/>
                <w:color w:val="000000"/>
              </w:rPr>
              <w:t>SD</w:t>
            </w:r>
          </w:p>
        </w:tc>
        <w:tc>
          <w:tcPr>
            <w:tcW w:w="1710" w:type="dxa"/>
            <w:tcBorders>
              <w:top w:val="double" w:sz="4" w:space="0" w:color="auto"/>
              <w:left w:val="nil"/>
              <w:right w:val="nil"/>
            </w:tcBorders>
            <w:noWrap/>
          </w:tcPr>
          <w:p w:rsidR="00310802" w:rsidRPr="00AC5151" w:rsidRDefault="00310802" w:rsidP="00827FA9">
            <w:pPr>
              <w:jc w:val="center"/>
              <w:rPr>
                <w:rFonts w:eastAsia="Times New Roman" w:cs="Times New Roman"/>
                <w:b/>
                <w:color w:val="000000"/>
              </w:rPr>
            </w:pPr>
            <w:r>
              <w:rPr>
                <w:rFonts w:eastAsia="Times New Roman" w:cs="Times New Roman"/>
                <w:b/>
                <w:color w:val="000000"/>
              </w:rPr>
              <w:t>HPD Interval</w:t>
            </w:r>
          </w:p>
        </w:tc>
        <w:tc>
          <w:tcPr>
            <w:tcW w:w="1525" w:type="dxa"/>
            <w:tcBorders>
              <w:top w:val="double" w:sz="4" w:space="0" w:color="auto"/>
              <w:left w:val="nil"/>
              <w:right w:val="nil"/>
            </w:tcBorders>
            <w:noWrap/>
          </w:tcPr>
          <w:p w:rsidR="00310802" w:rsidRPr="00AC5151" w:rsidRDefault="00310802" w:rsidP="00827FA9">
            <w:pPr>
              <w:jc w:val="center"/>
              <w:rPr>
                <w:rFonts w:eastAsia="Times New Roman" w:cs="Times New Roman"/>
                <w:b/>
                <w:color w:val="000000"/>
              </w:rPr>
            </w:pPr>
            <w:r>
              <w:rPr>
                <w:rFonts w:eastAsia="Times New Roman" w:cs="Times New Roman"/>
                <w:b/>
                <w:color w:val="000000"/>
              </w:rPr>
              <w:t>DIC</w:t>
            </w:r>
          </w:p>
        </w:tc>
      </w:tr>
      <w:tr w:rsidR="00310802" w:rsidRPr="000256B5" w:rsidTr="008B3CF2">
        <w:trPr>
          <w:trHeight w:val="346"/>
          <w:jc w:val="center"/>
        </w:trPr>
        <w:tc>
          <w:tcPr>
            <w:tcW w:w="2615" w:type="dxa"/>
            <w:tcBorders>
              <w:top w:val="nil"/>
              <w:left w:val="nil"/>
              <w:bottom w:val="nil"/>
              <w:right w:val="nil"/>
            </w:tcBorders>
            <w:noWrap/>
            <w:vAlign w:val="center"/>
          </w:tcPr>
          <w:p w:rsidR="00310802" w:rsidRPr="008B3CF2" w:rsidRDefault="00310802" w:rsidP="008B3CF2">
            <w:pPr>
              <w:rPr>
                <w:rFonts w:eastAsia="Times New Roman" w:cs="Times New Roman"/>
                <w:b/>
                <w:color w:val="000000"/>
                <w:sz w:val="20"/>
              </w:rPr>
            </w:pPr>
            <w:r w:rsidRPr="008B3CF2">
              <w:rPr>
                <w:rFonts w:eastAsia="Times New Roman" w:cs="Times New Roman"/>
                <w:b/>
                <w:color w:val="000000"/>
                <w:sz w:val="20"/>
              </w:rPr>
              <w:t>Crude- CD4+ Count</w:t>
            </w:r>
          </w:p>
        </w:tc>
        <w:tc>
          <w:tcPr>
            <w:tcW w:w="1350"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A12CE5">
              <w:rPr>
                <w:rFonts w:eastAsia="Times New Roman" w:cs="Times New Roman"/>
                <w:sz w:val="20"/>
                <w:szCs w:val="20"/>
              </w:rPr>
              <w:t>-89.2782</w:t>
            </w:r>
          </w:p>
        </w:tc>
        <w:tc>
          <w:tcPr>
            <w:tcW w:w="1530" w:type="dxa"/>
            <w:tcBorders>
              <w:top w:val="nil"/>
              <w:left w:val="nil"/>
              <w:bottom w:val="nil"/>
              <w:right w:val="nil"/>
            </w:tcBorders>
            <w:vAlign w:val="center"/>
          </w:tcPr>
          <w:p w:rsidR="00310802" w:rsidRPr="008B3CF2" w:rsidRDefault="008B3CF2" w:rsidP="008B3CF2">
            <w:pPr>
              <w:jc w:val="center"/>
              <w:rPr>
                <w:rFonts w:cs="Times New Roman"/>
                <w:color w:val="000000"/>
                <w:sz w:val="20"/>
                <w:szCs w:val="20"/>
              </w:rPr>
            </w:pPr>
            <w:r w:rsidRPr="00A12CE5">
              <w:rPr>
                <w:rFonts w:eastAsia="Times New Roman" w:cs="Times New Roman"/>
                <w:sz w:val="20"/>
                <w:szCs w:val="20"/>
              </w:rPr>
              <w:t>21.7383</w:t>
            </w:r>
          </w:p>
        </w:tc>
        <w:tc>
          <w:tcPr>
            <w:tcW w:w="1710"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rFonts w:cs="Times New Roman"/>
                <w:color w:val="000000"/>
                <w:sz w:val="20"/>
                <w:szCs w:val="20"/>
              </w:rPr>
              <w:t>(</w:t>
            </w:r>
            <w:r w:rsidRPr="00A12CE5">
              <w:rPr>
                <w:rFonts w:eastAsia="Times New Roman" w:cs="Times New Roman"/>
                <w:sz w:val="20"/>
                <w:szCs w:val="20"/>
              </w:rPr>
              <w:t>-131.4</w:t>
            </w:r>
            <w:r w:rsidRPr="008B3CF2">
              <w:rPr>
                <w:rFonts w:eastAsia="Times New Roman" w:cs="Times New Roman"/>
                <w:sz w:val="20"/>
                <w:szCs w:val="20"/>
              </w:rPr>
              <w:t xml:space="preserve">, </w:t>
            </w:r>
            <w:r w:rsidRPr="00A12CE5">
              <w:rPr>
                <w:rFonts w:eastAsia="Times New Roman" w:cs="Times New Roman"/>
                <w:sz w:val="20"/>
                <w:szCs w:val="20"/>
              </w:rPr>
              <w:t>-45.8162</w:t>
            </w:r>
            <w:r w:rsidRPr="008B3CF2">
              <w:rPr>
                <w:rFonts w:eastAsia="Times New Roman" w:cs="Times New Roman"/>
                <w:sz w:val="20"/>
                <w:szCs w:val="20"/>
              </w:rPr>
              <w:t>)</w:t>
            </w:r>
          </w:p>
        </w:tc>
        <w:tc>
          <w:tcPr>
            <w:tcW w:w="1525"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sz w:val="20"/>
                <w:szCs w:val="20"/>
              </w:rPr>
              <w:t>6292.001</w:t>
            </w:r>
          </w:p>
        </w:tc>
      </w:tr>
      <w:tr w:rsidR="00310802" w:rsidRPr="00280769" w:rsidTr="008B3CF2">
        <w:trPr>
          <w:trHeight w:val="346"/>
          <w:jc w:val="center"/>
        </w:trPr>
        <w:tc>
          <w:tcPr>
            <w:tcW w:w="2615" w:type="dxa"/>
            <w:tcBorders>
              <w:top w:val="nil"/>
              <w:left w:val="nil"/>
              <w:bottom w:val="nil"/>
              <w:right w:val="nil"/>
            </w:tcBorders>
            <w:noWrap/>
            <w:vAlign w:val="center"/>
          </w:tcPr>
          <w:p w:rsidR="00310802" w:rsidRPr="008B3CF2" w:rsidRDefault="00310802" w:rsidP="008B3CF2">
            <w:pPr>
              <w:rPr>
                <w:rFonts w:ascii="Calibri" w:hAnsi="Calibri" w:cs="Calibri"/>
                <w:b/>
                <w:color w:val="000000"/>
              </w:rPr>
            </w:pPr>
            <w:r w:rsidRPr="008B3CF2">
              <w:rPr>
                <w:rFonts w:eastAsia="Times New Roman" w:cs="Times New Roman"/>
                <w:b/>
                <w:color w:val="000000"/>
                <w:sz w:val="20"/>
              </w:rPr>
              <w:t>Full*-CD4+ Count</w:t>
            </w:r>
          </w:p>
        </w:tc>
        <w:tc>
          <w:tcPr>
            <w:tcW w:w="1350"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rFonts w:eastAsia="Times New Roman" w:cs="Times New Roman"/>
                <w:sz w:val="20"/>
                <w:szCs w:val="20"/>
              </w:rPr>
              <w:t>-82.7244</w:t>
            </w:r>
          </w:p>
        </w:tc>
        <w:tc>
          <w:tcPr>
            <w:tcW w:w="1530" w:type="dxa"/>
            <w:tcBorders>
              <w:top w:val="nil"/>
              <w:left w:val="nil"/>
              <w:bottom w:val="nil"/>
              <w:right w:val="nil"/>
            </w:tcBorders>
            <w:vAlign w:val="center"/>
          </w:tcPr>
          <w:p w:rsidR="00310802" w:rsidRPr="008B3CF2" w:rsidRDefault="008B3CF2" w:rsidP="008B3CF2">
            <w:pPr>
              <w:jc w:val="center"/>
              <w:rPr>
                <w:rFonts w:cs="Times New Roman"/>
                <w:color w:val="000000"/>
                <w:sz w:val="20"/>
                <w:szCs w:val="20"/>
              </w:rPr>
            </w:pPr>
            <w:r w:rsidRPr="008B3CF2">
              <w:rPr>
                <w:rFonts w:eastAsia="Times New Roman" w:cs="Times New Roman"/>
                <w:sz w:val="20"/>
                <w:szCs w:val="20"/>
              </w:rPr>
              <w:t>22.4302</w:t>
            </w:r>
          </w:p>
        </w:tc>
        <w:tc>
          <w:tcPr>
            <w:tcW w:w="1710"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rFonts w:cs="Times New Roman"/>
                <w:color w:val="000000"/>
                <w:sz w:val="20"/>
                <w:szCs w:val="20"/>
              </w:rPr>
              <w:t>(</w:t>
            </w:r>
            <w:r w:rsidRPr="008B3CF2">
              <w:rPr>
                <w:rFonts w:eastAsia="Times New Roman" w:cs="Times New Roman"/>
                <w:sz w:val="20"/>
                <w:szCs w:val="20"/>
              </w:rPr>
              <w:t>-128.0, -40.1647)</w:t>
            </w:r>
          </w:p>
        </w:tc>
        <w:tc>
          <w:tcPr>
            <w:tcW w:w="1525"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sz w:val="20"/>
                <w:szCs w:val="20"/>
              </w:rPr>
              <w:t>5880.173</w:t>
            </w:r>
          </w:p>
        </w:tc>
      </w:tr>
      <w:tr w:rsidR="00310802" w:rsidRPr="000256B5" w:rsidTr="008B3CF2">
        <w:trPr>
          <w:trHeight w:val="346"/>
          <w:jc w:val="center"/>
        </w:trPr>
        <w:tc>
          <w:tcPr>
            <w:tcW w:w="2615" w:type="dxa"/>
            <w:tcBorders>
              <w:top w:val="nil"/>
              <w:left w:val="nil"/>
              <w:bottom w:val="nil"/>
              <w:right w:val="nil"/>
            </w:tcBorders>
            <w:noWrap/>
            <w:vAlign w:val="center"/>
          </w:tcPr>
          <w:p w:rsidR="00310802" w:rsidRPr="008B3CF2" w:rsidRDefault="00310802" w:rsidP="008B3CF2">
            <w:pPr>
              <w:rPr>
                <w:rFonts w:eastAsia="Times New Roman" w:cs="Times New Roman"/>
                <w:b/>
                <w:color w:val="000000"/>
                <w:sz w:val="20"/>
              </w:rPr>
            </w:pPr>
            <w:r w:rsidRPr="008B3CF2">
              <w:rPr>
                <w:rFonts w:eastAsia="Times New Roman" w:cs="Times New Roman"/>
                <w:b/>
                <w:color w:val="000000"/>
                <w:sz w:val="20"/>
              </w:rPr>
              <w:t>Crude-log(Viral Load)</w:t>
            </w:r>
          </w:p>
        </w:tc>
        <w:tc>
          <w:tcPr>
            <w:tcW w:w="1350" w:type="dxa"/>
            <w:tcBorders>
              <w:top w:val="nil"/>
              <w:left w:val="nil"/>
              <w:bottom w:val="nil"/>
              <w:right w:val="nil"/>
            </w:tcBorders>
            <w:noWrap/>
            <w:vAlign w:val="center"/>
          </w:tcPr>
          <w:p w:rsidR="00310802" w:rsidRPr="008B3CF2" w:rsidRDefault="009066A6" w:rsidP="008B3CF2">
            <w:pPr>
              <w:jc w:val="center"/>
              <w:rPr>
                <w:rFonts w:cs="Times New Roman"/>
                <w:color w:val="000000"/>
                <w:sz w:val="20"/>
                <w:szCs w:val="20"/>
              </w:rPr>
            </w:pPr>
            <w:r w:rsidRPr="008B3CF2">
              <w:rPr>
                <w:rFonts w:eastAsia="Times New Roman" w:cs="Times New Roman"/>
                <w:sz w:val="20"/>
                <w:szCs w:val="20"/>
              </w:rPr>
              <w:t>-0.0172</w:t>
            </w:r>
          </w:p>
        </w:tc>
        <w:tc>
          <w:tcPr>
            <w:tcW w:w="1530" w:type="dxa"/>
            <w:tcBorders>
              <w:top w:val="nil"/>
              <w:left w:val="nil"/>
              <w:bottom w:val="nil"/>
              <w:right w:val="nil"/>
            </w:tcBorders>
            <w:vAlign w:val="center"/>
          </w:tcPr>
          <w:p w:rsidR="00310802" w:rsidRPr="008B3CF2" w:rsidRDefault="009066A6" w:rsidP="008B3CF2">
            <w:pPr>
              <w:jc w:val="center"/>
              <w:rPr>
                <w:rFonts w:cs="Times New Roman"/>
                <w:color w:val="000000"/>
                <w:sz w:val="20"/>
                <w:szCs w:val="20"/>
              </w:rPr>
            </w:pPr>
            <w:r w:rsidRPr="008B3CF2">
              <w:rPr>
                <w:rFonts w:eastAsia="Times New Roman" w:cs="Times New Roman"/>
                <w:sz w:val="20"/>
                <w:szCs w:val="20"/>
              </w:rPr>
              <w:t>0.0615</w:t>
            </w:r>
          </w:p>
        </w:tc>
        <w:tc>
          <w:tcPr>
            <w:tcW w:w="1710" w:type="dxa"/>
            <w:tcBorders>
              <w:top w:val="nil"/>
              <w:left w:val="nil"/>
              <w:bottom w:val="nil"/>
              <w:right w:val="nil"/>
            </w:tcBorders>
            <w:noWrap/>
            <w:vAlign w:val="center"/>
          </w:tcPr>
          <w:p w:rsidR="00310802" w:rsidRPr="008B3CF2" w:rsidRDefault="009066A6" w:rsidP="008B3CF2">
            <w:pPr>
              <w:jc w:val="center"/>
              <w:rPr>
                <w:rFonts w:cs="Times New Roman"/>
                <w:color w:val="000000"/>
                <w:sz w:val="20"/>
                <w:szCs w:val="20"/>
              </w:rPr>
            </w:pPr>
            <w:r w:rsidRPr="008B3CF2">
              <w:rPr>
                <w:rFonts w:cs="Times New Roman"/>
                <w:color w:val="000000"/>
                <w:sz w:val="20"/>
                <w:szCs w:val="20"/>
              </w:rPr>
              <w:t>(</w:t>
            </w:r>
            <w:r w:rsidRPr="008B3CF2">
              <w:rPr>
                <w:rFonts w:eastAsia="Times New Roman" w:cs="Times New Roman"/>
                <w:sz w:val="20"/>
                <w:szCs w:val="20"/>
              </w:rPr>
              <w:t>-0.1349, 0.1045)</w:t>
            </w:r>
          </w:p>
        </w:tc>
        <w:tc>
          <w:tcPr>
            <w:tcW w:w="1525"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sz w:val="20"/>
                <w:szCs w:val="20"/>
              </w:rPr>
              <w:t>390.493</w:t>
            </w:r>
          </w:p>
        </w:tc>
      </w:tr>
      <w:tr w:rsidR="00310802" w:rsidRPr="000256B5" w:rsidTr="005026B6">
        <w:trPr>
          <w:trHeight w:val="346"/>
          <w:jc w:val="center"/>
        </w:trPr>
        <w:tc>
          <w:tcPr>
            <w:tcW w:w="2615" w:type="dxa"/>
            <w:tcBorders>
              <w:top w:val="nil"/>
              <w:left w:val="nil"/>
              <w:bottom w:val="nil"/>
              <w:right w:val="nil"/>
            </w:tcBorders>
            <w:noWrap/>
            <w:vAlign w:val="center"/>
          </w:tcPr>
          <w:p w:rsidR="00310802" w:rsidRPr="008B3CF2" w:rsidRDefault="00310802" w:rsidP="008B3CF2">
            <w:pPr>
              <w:rPr>
                <w:rFonts w:eastAsia="Times New Roman" w:cs="Times New Roman"/>
                <w:b/>
                <w:color w:val="000000"/>
                <w:sz w:val="20"/>
              </w:rPr>
            </w:pPr>
            <w:r w:rsidRPr="008B3CF2">
              <w:rPr>
                <w:rFonts w:eastAsia="Times New Roman" w:cs="Times New Roman"/>
                <w:b/>
                <w:color w:val="000000"/>
                <w:sz w:val="20"/>
              </w:rPr>
              <w:t>Full*- log(Viral Load)</w:t>
            </w:r>
          </w:p>
        </w:tc>
        <w:tc>
          <w:tcPr>
            <w:tcW w:w="1350" w:type="dxa"/>
            <w:tcBorders>
              <w:top w:val="nil"/>
              <w:left w:val="nil"/>
              <w:bottom w:val="nil"/>
              <w:right w:val="nil"/>
            </w:tcBorders>
            <w:noWrap/>
            <w:vAlign w:val="center"/>
          </w:tcPr>
          <w:p w:rsidR="00310802" w:rsidRPr="008B3CF2" w:rsidRDefault="009066A6" w:rsidP="008B3CF2">
            <w:pPr>
              <w:jc w:val="center"/>
              <w:rPr>
                <w:rFonts w:cs="Times New Roman"/>
                <w:color w:val="000000"/>
                <w:sz w:val="20"/>
                <w:szCs w:val="20"/>
              </w:rPr>
            </w:pPr>
            <w:r w:rsidRPr="008B3CF2">
              <w:rPr>
                <w:rFonts w:eastAsia="Times New Roman" w:cs="Times New Roman"/>
                <w:sz w:val="20"/>
                <w:szCs w:val="20"/>
              </w:rPr>
              <w:t>-0.0265</w:t>
            </w:r>
          </w:p>
        </w:tc>
        <w:tc>
          <w:tcPr>
            <w:tcW w:w="1530" w:type="dxa"/>
            <w:tcBorders>
              <w:top w:val="nil"/>
              <w:left w:val="nil"/>
              <w:bottom w:val="nil"/>
              <w:right w:val="nil"/>
            </w:tcBorders>
            <w:vAlign w:val="center"/>
          </w:tcPr>
          <w:p w:rsidR="00310802" w:rsidRPr="008B3CF2" w:rsidRDefault="009066A6" w:rsidP="008B3CF2">
            <w:pPr>
              <w:jc w:val="center"/>
              <w:rPr>
                <w:rFonts w:cs="Times New Roman"/>
                <w:color w:val="000000"/>
                <w:sz w:val="20"/>
                <w:szCs w:val="20"/>
              </w:rPr>
            </w:pPr>
            <w:r w:rsidRPr="008B3CF2">
              <w:rPr>
                <w:rFonts w:eastAsia="Times New Roman" w:cs="Times New Roman"/>
                <w:sz w:val="20"/>
                <w:szCs w:val="20"/>
              </w:rPr>
              <w:t>0.0664</w:t>
            </w:r>
          </w:p>
        </w:tc>
        <w:tc>
          <w:tcPr>
            <w:tcW w:w="1710" w:type="dxa"/>
            <w:tcBorders>
              <w:top w:val="nil"/>
              <w:left w:val="nil"/>
              <w:bottom w:val="nil"/>
              <w:right w:val="nil"/>
            </w:tcBorders>
            <w:noWrap/>
            <w:vAlign w:val="center"/>
          </w:tcPr>
          <w:p w:rsidR="00310802" w:rsidRPr="008B3CF2" w:rsidRDefault="009066A6" w:rsidP="008B3CF2">
            <w:pPr>
              <w:jc w:val="center"/>
              <w:rPr>
                <w:rFonts w:cs="Times New Roman"/>
                <w:color w:val="000000"/>
                <w:sz w:val="20"/>
                <w:szCs w:val="20"/>
              </w:rPr>
            </w:pPr>
            <w:r w:rsidRPr="008B3CF2">
              <w:rPr>
                <w:rFonts w:cs="Times New Roman"/>
                <w:color w:val="000000"/>
                <w:sz w:val="20"/>
                <w:szCs w:val="20"/>
              </w:rPr>
              <w:t>(</w:t>
            </w:r>
            <w:r w:rsidRPr="008B3CF2">
              <w:rPr>
                <w:rFonts w:eastAsia="Times New Roman" w:cs="Times New Roman"/>
                <w:sz w:val="20"/>
                <w:szCs w:val="20"/>
              </w:rPr>
              <w:t>-0.1598, 0.1020)</w:t>
            </w:r>
          </w:p>
        </w:tc>
        <w:tc>
          <w:tcPr>
            <w:tcW w:w="1525" w:type="dxa"/>
            <w:tcBorders>
              <w:top w:val="nil"/>
              <w:left w:val="nil"/>
              <w:bottom w:val="nil"/>
              <w:right w:val="nil"/>
            </w:tcBorders>
            <w:noWrap/>
            <w:vAlign w:val="center"/>
          </w:tcPr>
          <w:p w:rsidR="00310802" w:rsidRPr="008B3CF2" w:rsidRDefault="008B3CF2" w:rsidP="008B3CF2">
            <w:pPr>
              <w:jc w:val="center"/>
              <w:rPr>
                <w:rFonts w:cs="Times New Roman"/>
                <w:color w:val="000000"/>
                <w:sz w:val="20"/>
                <w:szCs w:val="20"/>
              </w:rPr>
            </w:pPr>
            <w:r w:rsidRPr="008B3CF2">
              <w:rPr>
                <w:sz w:val="20"/>
                <w:szCs w:val="20"/>
              </w:rPr>
              <w:t>370.170</w:t>
            </w:r>
          </w:p>
        </w:tc>
      </w:tr>
      <w:tr w:rsidR="005026B6" w:rsidRPr="000256B5" w:rsidTr="005026B6">
        <w:trPr>
          <w:trHeight w:val="346"/>
          <w:jc w:val="center"/>
        </w:trPr>
        <w:tc>
          <w:tcPr>
            <w:tcW w:w="2615" w:type="dxa"/>
            <w:tcBorders>
              <w:top w:val="nil"/>
              <w:left w:val="nil"/>
              <w:bottom w:val="nil"/>
              <w:right w:val="nil"/>
            </w:tcBorders>
            <w:noWrap/>
            <w:vAlign w:val="center"/>
          </w:tcPr>
          <w:p w:rsidR="005026B6" w:rsidRPr="008B3CF2" w:rsidRDefault="005026B6" w:rsidP="005026B6">
            <w:pPr>
              <w:rPr>
                <w:rFonts w:eastAsia="Times New Roman" w:cs="Times New Roman"/>
                <w:b/>
                <w:color w:val="000000"/>
                <w:sz w:val="20"/>
              </w:rPr>
            </w:pPr>
            <w:r>
              <w:rPr>
                <w:rFonts w:eastAsia="Times New Roman" w:cs="Times New Roman"/>
                <w:b/>
                <w:color w:val="000000"/>
                <w:sz w:val="20"/>
              </w:rPr>
              <w:t>Crude-Mental QOL Score</w:t>
            </w:r>
          </w:p>
        </w:tc>
        <w:tc>
          <w:tcPr>
            <w:tcW w:w="1350" w:type="dxa"/>
            <w:tcBorders>
              <w:top w:val="nil"/>
              <w:left w:val="nil"/>
              <w:bottom w:val="nil"/>
              <w:right w:val="nil"/>
            </w:tcBorders>
            <w:noWrap/>
            <w:vAlign w:val="center"/>
          </w:tcPr>
          <w:p w:rsidR="005026B6" w:rsidRPr="008B3CF2" w:rsidRDefault="005026B6" w:rsidP="008B3CF2">
            <w:pPr>
              <w:jc w:val="center"/>
              <w:rPr>
                <w:rFonts w:eastAsia="Times New Roman" w:cs="Times New Roman"/>
                <w:sz w:val="20"/>
                <w:szCs w:val="20"/>
              </w:rPr>
            </w:pPr>
            <w:r>
              <w:rPr>
                <w:rFonts w:eastAsia="Times New Roman" w:cs="Times New Roman"/>
                <w:sz w:val="20"/>
                <w:szCs w:val="20"/>
              </w:rPr>
              <w:t>-0.0452</w:t>
            </w:r>
          </w:p>
        </w:tc>
        <w:tc>
          <w:tcPr>
            <w:tcW w:w="1530" w:type="dxa"/>
            <w:tcBorders>
              <w:top w:val="nil"/>
              <w:left w:val="nil"/>
              <w:bottom w:val="nil"/>
              <w:right w:val="nil"/>
            </w:tcBorders>
            <w:vAlign w:val="center"/>
          </w:tcPr>
          <w:p w:rsidR="005026B6" w:rsidRPr="008B3CF2" w:rsidRDefault="005026B6" w:rsidP="008B3CF2">
            <w:pPr>
              <w:jc w:val="center"/>
              <w:rPr>
                <w:rFonts w:eastAsia="Times New Roman" w:cs="Times New Roman"/>
                <w:sz w:val="20"/>
                <w:szCs w:val="20"/>
              </w:rPr>
            </w:pPr>
            <w:r>
              <w:rPr>
                <w:rFonts w:eastAsia="Times New Roman" w:cs="Times New Roman"/>
                <w:sz w:val="20"/>
                <w:szCs w:val="20"/>
              </w:rPr>
              <w:t>1.6673</w:t>
            </w:r>
          </w:p>
        </w:tc>
        <w:tc>
          <w:tcPr>
            <w:tcW w:w="1710" w:type="dxa"/>
            <w:tcBorders>
              <w:top w:val="nil"/>
              <w:left w:val="nil"/>
              <w:bottom w:val="nil"/>
              <w:right w:val="nil"/>
            </w:tcBorders>
            <w:noWrap/>
            <w:vAlign w:val="center"/>
          </w:tcPr>
          <w:p w:rsidR="005026B6" w:rsidRPr="008B3CF2" w:rsidRDefault="005026B6" w:rsidP="008B3CF2">
            <w:pPr>
              <w:jc w:val="center"/>
              <w:rPr>
                <w:rFonts w:cs="Times New Roman"/>
                <w:color w:val="000000"/>
                <w:sz w:val="20"/>
                <w:szCs w:val="20"/>
              </w:rPr>
            </w:pPr>
            <w:r>
              <w:rPr>
                <w:rFonts w:cs="Times New Roman"/>
                <w:color w:val="000000"/>
                <w:sz w:val="20"/>
                <w:szCs w:val="20"/>
              </w:rPr>
              <w:t>(-3.2998, 3.2055)</w:t>
            </w:r>
          </w:p>
        </w:tc>
        <w:tc>
          <w:tcPr>
            <w:tcW w:w="1525" w:type="dxa"/>
            <w:tcBorders>
              <w:top w:val="nil"/>
              <w:left w:val="nil"/>
              <w:bottom w:val="nil"/>
              <w:right w:val="nil"/>
            </w:tcBorders>
            <w:noWrap/>
            <w:vAlign w:val="center"/>
          </w:tcPr>
          <w:p w:rsidR="005026B6" w:rsidRPr="008B3CF2" w:rsidRDefault="005026B6" w:rsidP="008B3CF2">
            <w:pPr>
              <w:jc w:val="center"/>
              <w:rPr>
                <w:sz w:val="20"/>
                <w:szCs w:val="20"/>
              </w:rPr>
            </w:pPr>
            <w:r>
              <w:rPr>
                <w:sz w:val="20"/>
                <w:szCs w:val="20"/>
              </w:rPr>
              <w:t>3547.074</w:t>
            </w:r>
          </w:p>
        </w:tc>
      </w:tr>
      <w:tr w:rsidR="005026B6" w:rsidRPr="000256B5" w:rsidTr="005026B6">
        <w:trPr>
          <w:trHeight w:val="346"/>
          <w:jc w:val="center"/>
        </w:trPr>
        <w:tc>
          <w:tcPr>
            <w:tcW w:w="2615" w:type="dxa"/>
            <w:tcBorders>
              <w:top w:val="nil"/>
              <w:left w:val="nil"/>
              <w:bottom w:val="nil"/>
              <w:right w:val="nil"/>
            </w:tcBorders>
            <w:noWrap/>
            <w:vAlign w:val="center"/>
          </w:tcPr>
          <w:p w:rsidR="005026B6" w:rsidRPr="008B3CF2" w:rsidRDefault="005026B6" w:rsidP="005026B6">
            <w:pPr>
              <w:rPr>
                <w:rFonts w:eastAsia="Times New Roman" w:cs="Times New Roman"/>
                <w:b/>
                <w:color w:val="000000"/>
                <w:sz w:val="20"/>
              </w:rPr>
            </w:pPr>
            <w:r>
              <w:rPr>
                <w:rFonts w:eastAsia="Times New Roman" w:cs="Times New Roman"/>
                <w:b/>
                <w:color w:val="000000"/>
                <w:sz w:val="20"/>
              </w:rPr>
              <w:t>Full*- Mental</w:t>
            </w:r>
            <w:r>
              <w:rPr>
                <w:rFonts w:eastAsia="Times New Roman" w:cs="Times New Roman"/>
                <w:b/>
                <w:color w:val="000000"/>
                <w:sz w:val="20"/>
              </w:rPr>
              <w:t xml:space="preserve"> QOL Score</w:t>
            </w:r>
          </w:p>
        </w:tc>
        <w:tc>
          <w:tcPr>
            <w:tcW w:w="1350" w:type="dxa"/>
            <w:tcBorders>
              <w:top w:val="nil"/>
              <w:left w:val="nil"/>
              <w:bottom w:val="nil"/>
              <w:right w:val="nil"/>
            </w:tcBorders>
            <w:noWrap/>
            <w:vAlign w:val="center"/>
          </w:tcPr>
          <w:p w:rsidR="005026B6" w:rsidRPr="008B3CF2" w:rsidRDefault="005026B6" w:rsidP="008B3CF2">
            <w:pPr>
              <w:jc w:val="center"/>
              <w:rPr>
                <w:rFonts w:eastAsia="Times New Roman" w:cs="Times New Roman"/>
                <w:sz w:val="20"/>
                <w:szCs w:val="20"/>
              </w:rPr>
            </w:pPr>
            <w:r>
              <w:rPr>
                <w:rFonts w:eastAsia="Times New Roman" w:cs="Times New Roman"/>
                <w:sz w:val="20"/>
                <w:szCs w:val="20"/>
              </w:rPr>
              <w:t>-0.4596</w:t>
            </w:r>
          </w:p>
        </w:tc>
        <w:tc>
          <w:tcPr>
            <w:tcW w:w="1530" w:type="dxa"/>
            <w:tcBorders>
              <w:top w:val="nil"/>
              <w:left w:val="nil"/>
              <w:bottom w:val="nil"/>
              <w:right w:val="nil"/>
            </w:tcBorders>
            <w:vAlign w:val="center"/>
          </w:tcPr>
          <w:p w:rsidR="005026B6" w:rsidRPr="008B3CF2" w:rsidRDefault="005026B6" w:rsidP="008B3CF2">
            <w:pPr>
              <w:jc w:val="center"/>
              <w:rPr>
                <w:rFonts w:eastAsia="Times New Roman" w:cs="Times New Roman"/>
                <w:sz w:val="20"/>
                <w:szCs w:val="20"/>
              </w:rPr>
            </w:pPr>
            <w:r>
              <w:rPr>
                <w:rFonts w:eastAsia="Times New Roman" w:cs="Times New Roman"/>
                <w:sz w:val="20"/>
                <w:szCs w:val="20"/>
              </w:rPr>
              <w:t>1.7955</w:t>
            </w:r>
          </w:p>
        </w:tc>
        <w:tc>
          <w:tcPr>
            <w:tcW w:w="1710" w:type="dxa"/>
            <w:tcBorders>
              <w:top w:val="nil"/>
              <w:left w:val="nil"/>
              <w:bottom w:val="nil"/>
              <w:right w:val="nil"/>
            </w:tcBorders>
            <w:noWrap/>
            <w:vAlign w:val="center"/>
          </w:tcPr>
          <w:p w:rsidR="005026B6" w:rsidRPr="008B3CF2" w:rsidRDefault="005026B6" w:rsidP="008B3CF2">
            <w:pPr>
              <w:jc w:val="center"/>
              <w:rPr>
                <w:rFonts w:cs="Times New Roman"/>
                <w:color w:val="000000"/>
                <w:sz w:val="20"/>
                <w:szCs w:val="20"/>
              </w:rPr>
            </w:pPr>
            <w:r>
              <w:rPr>
                <w:rFonts w:cs="Times New Roman"/>
                <w:color w:val="000000"/>
                <w:sz w:val="20"/>
                <w:szCs w:val="20"/>
              </w:rPr>
              <w:t>(-4.0932, 2.9386)</w:t>
            </w:r>
          </w:p>
        </w:tc>
        <w:tc>
          <w:tcPr>
            <w:tcW w:w="1525" w:type="dxa"/>
            <w:tcBorders>
              <w:top w:val="nil"/>
              <w:left w:val="nil"/>
              <w:bottom w:val="nil"/>
              <w:right w:val="nil"/>
            </w:tcBorders>
            <w:noWrap/>
            <w:vAlign w:val="center"/>
          </w:tcPr>
          <w:p w:rsidR="005026B6" w:rsidRPr="008B3CF2" w:rsidRDefault="005026B6" w:rsidP="008B3CF2">
            <w:pPr>
              <w:jc w:val="center"/>
              <w:rPr>
                <w:sz w:val="20"/>
                <w:szCs w:val="20"/>
              </w:rPr>
            </w:pPr>
            <w:r>
              <w:rPr>
                <w:sz w:val="20"/>
                <w:szCs w:val="20"/>
              </w:rPr>
              <w:t>3328.946</w:t>
            </w:r>
          </w:p>
        </w:tc>
      </w:tr>
      <w:tr w:rsidR="005026B6" w:rsidRPr="000256B5" w:rsidTr="005026B6">
        <w:trPr>
          <w:trHeight w:val="346"/>
          <w:jc w:val="center"/>
        </w:trPr>
        <w:tc>
          <w:tcPr>
            <w:tcW w:w="2615" w:type="dxa"/>
            <w:tcBorders>
              <w:top w:val="nil"/>
              <w:left w:val="nil"/>
              <w:bottom w:val="nil"/>
              <w:right w:val="nil"/>
            </w:tcBorders>
            <w:noWrap/>
            <w:vAlign w:val="center"/>
          </w:tcPr>
          <w:p w:rsidR="005026B6" w:rsidRPr="008B3CF2" w:rsidRDefault="005026B6" w:rsidP="005026B6">
            <w:pPr>
              <w:rPr>
                <w:rFonts w:eastAsia="Times New Roman" w:cs="Times New Roman"/>
                <w:b/>
                <w:color w:val="000000"/>
                <w:sz w:val="20"/>
              </w:rPr>
            </w:pPr>
            <w:r>
              <w:rPr>
                <w:rFonts w:eastAsia="Times New Roman" w:cs="Times New Roman"/>
                <w:b/>
                <w:color w:val="000000"/>
                <w:sz w:val="20"/>
              </w:rPr>
              <w:t>Crude-Physical QOL Score</w:t>
            </w:r>
          </w:p>
        </w:tc>
        <w:tc>
          <w:tcPr>
            <w:tcW w:w="1350" w:type="dxa"/>
            <w:tcBorders>
              <w:top w:val="nil"/>
              <w:left w:val="nil"/>
              <w:bottom w:val="nil"/>
              <w:right w:val="nil"/>
            </w:tcBorders>
            <w:noWrap/>
            <w:vAlign w:val="center"/>
          </w:tcPr>
          <w:p w:rsidR="005026B6" w:rsidRPr="008B3CF2" w:rsidRDefault="005026B6" w:rsidP="005026B6">
            <w:pPr>
              <w:jc w:val="center"/>
              <w:rPr>
                <w:rFonts w:eastAsia="Times New Roman" w:cs="Times New Roman"/>
                <w:sz w:val="20"/>
                <w:szCs w:val="20"/>
              </w:rPr>
            </w:pPr>
            <w:r>
              <w:rPr>
                <w:rFonts w:eastAsia="Times New Roman" w:cs="Times New Roman"/>
                <w:sz w:val="20"/>
                <w:szCs w:val="20"/>
              </w:rPr>
              <w:t>-3.6467</w:t>
            </w:r>
          </w:p>
        </w:tc>
        <w:tc>
          <w:tcPr>
            <w:tcW w:w="1530" w:type="dxa"/>
            <w:tcBorders>
              <w:top w:val="nil"/>
              <w:left w:val="nil"/>
              <w:bottom w:val="nil"/>
              <w:right w:val="nil"/>
            </w:tcBorders>
            <w:vAlign w:val="center"/>
          </w:tcPr>
          <w:p w:rsidR="005026B6" w:rsidRPr="008B3CF2" w:rsidRDefault="005026B6" w:rsidP="005026B6">
            <w:pPr>
              <w:jc w:val="center"/>
              <w:rPr>
                <w:rFonts w:eastAsia="Times New Roman" w:cs="Times New Roman"/>
                <w:sz w:val="20"/>
                <w:szCs w:val="20"/>
              </w:rPr>
            </w:pPr>
            <w:r>
              <w:rPr>
                <w:rFonts w:eastAsia="Times New Roman" w:cs="Times New Roman"/>
                <w:sz w:val="20"/>
                <w:szCs w:val="20"/>
              </w:rPr>
              <w:t>1.3329</w:t>
            </w:r>
          </w:p>
        </w:tc>
        <w:tc>
          <w:tcPr>
            <w:tcW w:w="1710" w:type="dxa"/>
            <w:tcBorders>
              <w:top w:val="nil"/>
              <w:left w:val="nil"/>
              <w:bottom w:val="nil"/>
              <w:right w:val="nil"/>
            </w:tcBorders>
            <w:noWrap/>
            <w:vAlign w:val="center"/>
          </w:tcPr>
          <w:p w:rsidR="005026B6" w:rsidRPr="008B3CF2" w:rsidRDefault="005026B6" w:rsidP="005026B6">
            <w:pPr>
              <w:jc w:val="center"/>
              <w:rPr>
                <w:rFonts w:cs="Times New Roman"/>
                <w:color w:val="000000"/>
                <w:sz w:val="20"/>
                <w:szCs w:val="20"/>
              </w:rPr>
            </w:pPr>
            <w:r>
              <w:rPr>
                <w:rFonts w:cs="Times New Roman"/>
                <w:color w:val="000000"/>
                <w:sz w:val="20"/>
                <w:szCs w:val="20"/>
              </w:rPr>
              <w:t>(-6.2632, -1.0364)</w:t>
            </w:r>
          </w:p>
        </w:tc>
        <w:tc>
          <w:tcPr>
            <w:tcW w:w="1525" w:type="dxa"/>
            <w:tcBorders>
              <w:top w:val="nil"/>
              <w:left w:val="nil"/>
              <w:bottom w:val="nil"/>
              <w:right w:val="nil"/>
            </w:tcBorders>
            <w:noWrap/>
            <w:vAlign w:val="center"/>
          </w:tcPr>
          <w:p w:rsidR="005026B6" w:rsidRPr="008B3CF2" w:rsidRDefault="005026B6" w:rsidP="005026B6">
            <w:pPr>
              <w:jc w:val="center"/>
              <w:rPr>
                <w:sz w:val="20"/>
                <w:szCs w:val="20"/>
              </w:rPr>
            </w:pPr>
            <w:r>
              <w:rPr>
                <w:sz w:val="20"/>
                <w:szCs w:val="20"/>
              </w:rPr>
              <w:t>3320.320</w:t>
            </w:r>
          </w:p>
        </w:tc>
      </w:tr>
      <w:tr w:rsidR="005026B6" w:rsidRPr="000256B5" w:rsidTr="008B3CF2">
        <w:trPr>
          <w:trHeight w:val="346"/>
          <w:jc w:val="center"/>
        </w:trPr>
        <w:tc>
          <w:tcPr>
            <w:tcW w:w="2615" w:type="dxa"/>
            <w:tcBorders>
              <w:top w:val="nil"/>
              <w:left w:val="nil"/>
              <w:bottom w:val="single" w:sz="4" w:space="0" w:color="auto"/>
              <w:right w:val="nil"/>
            </w:tcBorders>
            <w:noWrap/>
            <w:vAlign w:val="center"/>
          </w:tcPr>
          <w:p w:rsidR="005026B6" w:rsidRPr="008B3CF2" w:rsidRDefault="005026B6" w:rsidP="005026B6">
            <w:pPr>
              <w:rPr>
                <w:rFonts w:eastAsia="Times New Roman" w:cs="Times New Roman"/>
                <w:b/>
                <w:color w:val="000000"/>
                <w:sz w:val="20"/>
              </w:rPr>
            </w:pPr>
            <w:r>
              <w:rPr>
                <w:rFonts w:eastAsia="Times New Roman" w:cs="Times New Roman"/>
                <w:b/>
                <w:color w:val="000000"/>
                <w:sz w:val="20"/>
              </w:rPr>
              <w:t>Full*- Physical QOL Score</w:t>
            </w:r>
          </w:p>
        </w:tc>
        <w:tc>
          <w:tcPr>
            <w:tcW w:w="1350" w:type="dxa"/>
            <w:tcBorders>
              <w:top w:val="nil"/>
              <w:left w:val="nil"/>
              <w:bottom w:val="single" w:sz="4" w:space="0" w:color="auto"/>
              <w:right w:val="nil"/>
            </w:tcBorders>
            <w:noWrap/>
            <w:vAlign w:val="center"/>
          </w:tcPr>
          <w:p w:rsidR="005026B6" w:rsidRPr="008B3CF2" w:rsidRDefault="005026B6" w:rsidP="005026B6">
            <w:pPr>
              <w:jc w:val="center"/>
              <w:rPr>
                <w:rFonts w:eastAsia="Times New Roman" w:cs="Times New Roman"/>
                <w:sz w:val="20"/>
                <w:szCs w:val="20"/>
              </w:rPr>
            </w:pPr>
            <w:r>
              <w:rPr>
                <w:rFonts w:eastAsia="Times New Roman" w:cs="Times New Roman"/>
                <w:sz w:val="20"/>
                <w:szCs w:val="20"/>
              </w:rPr>
              <w:t>-3.0955</w:t>
            </w:r>
          </w:p>
        </w:tc>
        <w:tc>
          <w:tcPr>
            <w:tcW w:w="1530" w:type="dxa"/>
            <w:tcBorders>
              <w:top w:val="nil"/>
              <w:left w:val="nil"/>
              <w:bottom w:val="single" w:sz="4" w:space="0" w:color="auto"/>
              <w:right w:val="nil"/>
            </w:tcBorders>
            <w:vAlign w:val="center"/>
          </w:tcPr>
          <w:p w:rsidR="005026B6" w:rsidRPr="008B3CF2" w:rsidRDefault="005026B6" w:rsidP="005026B6">
            <w:pPr>
              <w:jc w:val="center"/>
              <w:rPr>
                <w:rFonts w:eastAsia="Times New Roman" w:cs="Times New Roman"/>
                <w:sz w:val="20"/>
                <w:szCs w:val="20"/>
              </w:rPr>
            </w:pPr>
            <w:r>
              <w:rPr>
                <w:rFonts w:eastAsia="Times New Roman" w:cs="Times New Roman"/>
                <w:sz w:val="20"/>
                <w:szCs w:val="20"/>
              </w:rPr>
              <w:t>1.3900</w:t>
            </w:r>
          </w:p>
        </w:tc>
        <w:tc>
          <w:tcPr>
            <w:tcW w:w="1710" w:type="dxa"/>
            <w:tcBorders>
              <w:top w:val="nil"/>
              <w:left w:val="nil"/>
              <w:bottom w:val="single" w:sz="4" w:space="0" w:color="auto"/>
              <w:right w:val="nil"/>
            </w:tcBorders>
            <w:noWrap/>
            <w:vAlign w:val="center"/>
          </w:tcPr>
          <w:p w:rsidR="005026B6" w:rsidRPr="008B3CF2" w:rsidRDefault="005026B6" w:rsidP="005026B6">
            <w:pPr>
              <w:jc w:val="center"/>
              <w:rPr>
                <w:rFonts w:cs="Times New Roman"/>
                <w:color w:val="000000"/>
                <w:sz w:val="20"/>
                <w:szCs w:val="20"/>
              </w:rPr>
            </w:pPr>
            <w:r>
              <w:rPr>
                <w:rFonts w:cs="Times New Roman"/>
                <w:color w:val="000000"/>
                <w:sz w:val="20"/>
                <w:szCs w:val="20"/>
              </w:rPr>
              <w:t>(-4.0932, 2.9386)</w:t>
            </w:r>
          </w:p>
        </w:tc>
        <w:tc>
          <w:tcPr>
            <w:tcW w:w="1525" w:type="dxa"/>
            <w:tcBorders>
              <w:top w:val="nil"/>
              <w:left w:val="nil"/>
              <w:bottom w:val="single" w:sz="4" w:space="0" w:color="auto"/>
              <w:right w:val="nil"/>
            </w:tcBorders>
            <w:noWrap/>
            <w:vAlign w:val="center"/>
          </w:tcPr>
          <w:p w:rsidR="005026B6" w:rsidRPr="008B3CF2" w:rsidRDefault="005026B6" w:rsidP="005026B6">
            <w:pPr>
              <w:jc w:val="center"/>
              <w:rPr>
                <w:sz w:val="20"/>
                <w:szCs w:val="20"/>
              </w:rPr>
            </w:pPr>
            <w:r>
              <w:rPr>
                <w:sz w:val="20"/>
                <w:szCs w:val="20"/>
              </w:rPr>
              <w:t>3093.463</w:t>
            </w:r>
          </w:p>
        </w:tc>
      </w:tr>
    </w:tbl>
    <w:p w:rsidR="00280769" w:rsidRPr="00FF12F5" w:rsidRDefault="008B3CF2" w:rsidP="00FF12F5">
      <w:pPr>
        <w:ind w:left="720"/>
        <w:rPr>
          <w:rFonts w:ascii="Algerian" w:hAnsi="Algerian"/>
        </w:rPr>
      </w:pPr>
      <w:r w:rsidRPr="00FF12F5">
        <w:rPr>
          <w:sz w:val="18"/>
        </w:rPr>
        <w:t xml:space="preserve">*Full models are adjusted for smoking status, income level, marijuana use, drinks per week, race, education, ART </w:t>
      </w:r>
      <w:r w:rsidR="00FF12F5">
        <w:rPr>
          <w:sz w:val="18"/>
        </w:rPr>
        <w:t xml:space="preserve">         </w:t>
      </w:r>
      <w:r w:rsidRPr="00FF12F5">
        <w:rPr>
          <w:sz w:val="18"/>
        </w:rPr>
        <w:t>Adherence, BMI, Ag</w:t>
      </w:r>
      <w:r w:rsidR="00FF12F5">
        <w:rPr>
          <w:sz w:val="18"/>
        </w:rPr>
        <w:t>e, and baseline (year 0) outcome measurement.</w:t>
      </w:r>
    </w:p>
    <w:p w:rsidR="00280769" w:rsidRDefault="00280769"/>
    <w:p w:rsidR="009E199D" w:rsidRDefault="009E199D"/>
    <w:p w:rsidR="009E199D" w:rsidRDefault="0018267E" w:rsidP="0018267E">
      <w:pPr>
        <w:ind w:firstLine="720"/>
      </w:pPr>
      <w:r>
        <w:t xml:space="preserve">. </w:t>
      </w:r>
    </w:p>
    <w:p w:rsidR="006E4E0C" w:rsidRDefault="006E4E0C" w:rsidP="0018267E"/>
    <w:p w:rsidR="006E4E0C" w:rsidRDefault="006E4E0C"/>
    <w:p w:rsidR="006E4E0C" w:rsidRDefault="006E4E0C"/>
    <w:p w:rsidR="006E4E0C" w:rsidRDefault="006E4E0C"/>
    <w:p w:rsidR="006E4E0C" w:rsidRDefault="006E4E0C"/>
    <w:p w:rsidR="006E4E0C" w:rsidRDefault="006E4E0C"/>
    <w:p w:rsidR="009E199D" w:rsidRDefault="006E4E0C">
      <w:r>
        <w:rPr>
          <w:noProof/>
        </w:rPr>
        <w:lastRenderedPageBreak/>
        <w:drawing>
          <wp:inline distT="0" distB="0" distL="0" distR="0">
            <wp:extent cx="5781822" cy="38545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Graphs.jpeg"/>
                    <pic:cNvPicPr/>
                  </pic:nvPicPr>
                  <pic:blipFill>
                    <a:blip r:embed="rId4">
                      <a:extLst>
                        <a:ext uri="{28A0092B-C50C-407E-A947-70E740481C1C}">
                          <a14:useLocalDpi xmlns:a14="http://schemas.microsoft.com/office/drawing/2010/main" val="0"/>
                        </a:ext>
                      </a:extLst>
                    </a:blip>
                    <a:stretch>
                      <a:fillRect/>
                    </a:stretch>
                  </pic:blipFill>
                  <pic:spPr>
                    <a:xfrm>
                      <a:off x="0" y="0"/>
                      <a:ext cx="5787398" cy="3858265"/>
                    </a:xfrm>
                    <a:prstGeom prst="rect">
                      <a:avLst/>
                    </a:prstGeom>
                  </pic:spPr>
                </pic:pic>
              </a:graphicData>
            </a:graphic>
          </wp:inline>
        </w:drawing>
      </w:r>
    </w:p>
    <w:p w:rsidR="009E199D" w:rsidRDefault="009E199D"/>
    <w:p w:rsidR="009E199D" w:rsidRDefault="009E199D"/>
    <w:p w:rsidR="009E199D" w:rsidRDefault="009E199D"/>
    <w:tbl>
      <w:tblPr>
        <w:tblStyle w:val="TableGrid"/>
        <w:tblW w:w="0" w:type="auto"/>
        <w:jc w:val="center"/>
        <w:tblLook w:val="04A0" w:firstRow="1" w:lastRow="0" w:firstColumn="1" w:lastColumn="0" w:noHBand="0" w:noVBand="1"/>
        <w:tblDescription w:val="Procedure MCMC: Summary and Interval Statistics"/>
      </w:tblPr>
      <w:tblGrid>
        <w:gridCol w:w="1939"/>
        <w:gridCol w:w="933"/>
        <w:gridCol w:w="866"/>
        <w:gridCol w:w="948"/>
        <w:gridCol w:w="879"/>
      </w:tblGrid>
      <w:tr w:rsidR="0018477B" w:rsidRPr="00610930" w:rsidTr="00DE4DE2">
        <w:trPr>
          <w:jc w:val="center"/>
        </w:trPr>
        <w:tc>
          <w:tcPr>
            <w:tcW w:w="0" w:type="auto"/>
            <w:gridSpan w:val="5"/>
            <w:tcBorders>
              <w:top w:val="nil"/>
              <w:left w:val="nil"/>
              <w:bottom w:val="triple" w:sz="4" w:space="0" w:color="auto"/>
              <w:right w:val="nil"/>
            </w:tcBorders>
            <w:hideMark/>
          </w:tcPr>
          <w:p w:rsidR="0018477B" w:rsidRPr="00610930" w:rsidRDefault="0018477B" w:rsidP="00827FA9">
            <w:pPr>
              <w:jc w:val="center"/>
              <w:rPr>
                <w:rFonts w:eastAsia="Times New Roman" w:cs="Times New Roman"/>
                <w:b/>
                <w:bCs/>
                <w:sz w:val="20"/>
                <w:szCs w:val="24"/>
              </w:rPr>
            </w:pPr>
            <w:r>
              <w:rPr>
                <w:rFonts w:eastAsia="Times New Roman" w:cs="Times New Roman"/>
                <w:b/>
                <w:bCs/>
                <w:sz w:val="20"/>
                <w:szCs w:val="24"/>
              </w:rPr>
              <w:t>Supplementary Table 1: Physical QOL full model</w:t>
            </w:r>
          </w:p>
        </w:tc>
      </w:tr>
      <w:tr w:rsidR="0018477B" w:rsidRPr="00610930" w:rsidTr="00DE4DE2">
        <w:trPr>
          <w:jc w:val="center"/>
        </w:trPr>
        <w:tc>
          <w:tcPr>
            <w:tcW w:w="0" w:type="auto"/>
            <w:tcBorders>
              <w:top w:val="triple" w:sz="4" w:space="0" w:color="auto"/>
              <w:left w:val="nil"/>
              <w:right w:val="nil"/>
            </w:tcBorders>
            <w:hideMark/>
          </w:tcPr>
          <w:p w:rsidR="0018477B" w:rsidRPr="00610930" w:rsidRDefault="0018477B" w:rsidP="00827FA9">
            <w:pPr>
              <w:rPr>
                <w:rFonts w:eastAsia="Times New Roman" w:cs="Times New Roman"/>
                <w:b/>
                <w:bCs/>
                <w:sz w:val="20"/>
                <w:szCs w:val="24"/>
              </w:rPr>
            </w:pPr>
            <w:r w:rsidRPr="00610930">
              <w:rPr>
                <w:rFonts w:eastAsia="Times New Roman" w:cs="Times New Roman"/>
                <w:b/>
                <w:bCs/>
                <w:sz w:val="20"/>
                <w:szCs w:val="24"/>
              </w:rPr>
              <w:t>Parameter</w:t>
            </w:r>
          </w:p>
        </w:tc>
        <w:tc>
          <w:tcPr>
            <w:tcW w:w="0" w:type="auto"/>
            <w:tcBorders>
              <w:top w:val="triple" w:sz="4" w:space="0" w:color="auto"/>
              <w:left w:val="nil"/>
              <w:right w:val="nil"/>
            </w:tcBorders>
            <w:hideMark/>
          </w:tcPr>
          <w:p w:rsidR="0018477B" w:rsidRPr="00610930" w:rsidRDefault="0018477B" w:rsidP="00827FA9">
            <w:pPr>
              <w:jc w:val="right"/>
              <w:rPr>
                <w:rFonts w:eastAsia="Times New Roman" w:cs="Times New Roman"/>
                <w:b/>
                <w:bCs/>
                <w:sz w:val="20"/>
                <w:szCs w:val="24"/>
              </w:rPr>
            </w:pPr>
            <w:r w:rsidRPr="00610930">
              <w:rPr>
                <w:rFonts w:eastAsia="Times New Roman" w:cs="Times New Roman"/>
                <w:b/>
                <w:bCs/>
                <w:sz w:val="20"/>
                <w:szCs w:val="24"/>
              </w:rPr>
              <w:t>Mean</w:t>
            </w:r>
          </w:p>
        </w:tc>
        <w:tc>
          <w:tcPr>
            <w:tcW w:w="0" w:type="auto"/>
            <w:tcBorders>
              <w:top w:val="triple" w:sz="4" w:space="0" w:color="auto"/>
              <w:left w:val="nil"/>
              <w:right w:val="nil"/>
            </w:tcBorders>
            <w:hideMark/>
          </w:tcPr>
          <w:p w:rsidR="0018477B" w:rsidRPr="00610930" w:rsidRDefault="0018477B" w:rsidP="00827FA9">
            <w:pPr>
              <w:jc w:val="right"/>
              <w:rPr>
                <w:rFonts w:eastAsia="Times New Roman" w:cs="Times New Roman"/>
                <w:b/>
                <w:bCs/>
                <w:sz w:val="20"/>
                <w:szCs w:val="24"/>
              </w:rPr>
            </w:pPr>
            <w:r>
              <w:rPr>
                <w:rFonts w:eastAsia="Times New Roman" w:cs="Times New Roman"/>
                <w:b/>
                <w:bCs/>
                <w:sz w:val="20"/>
                <w:szCs w:val="24"/>
              </w:rPr>
              <w:t>SD</w:t>
            </w:r>
          </w:p>
        </w:tc>
        <w:tc>
          <w:tcPr>
            <w:tcW w:w="0" w:type="auto"/>
            <w:gridSpan w:val="2"/>
            <w:tcBorders>
              <w:top w:val="triple" w:sz="4" w:space="0" w:color="auto"/>
              <w:left w:val="nil"/>
              <w:right w:val="nil"/>
            </w:tcBorders>
            <w:hideMark/>
          </w:tcPr>
          <w:p w:rsidR="0018477B" w:rsidRPr="00610930" w:rsidRDefault="0018477B" w:rsidP="00827FA9">
            <w:pPr>
              <w:jc w:val="center"/>
              <w:rPr>
                <w:rFonts w:eastAsia="Times New Roman" w:cs="Times New Roman"/>
                <w:b/>
                <w:bCs/>
                <w:sz w:val="20"/>
                <w:szCs w:val="24"/>
              </w:rPr>
            </w:pPr>
            <w:r w:rsidRPr="00610930">
              <w:rPr>
                <w:rFonts w:eastAsia="Times New Roman" w:cs="Times New Roman"/>
                <w:b/>
                <w:bCs/>
                <w:sz w:val="20"/>
                <w:szCs w:val="24"/>
              </w:rPr>
              <w:t>95% HPD Interval</w:t>
            </w:r>
          </w:p>
        </w:tc>
      </w:tr>
      <w:tr w:rsidR="0018477B" w:rsidRPr="00610930" w:rsidTr="009E199D">
        <w:trPr>
          <w:trHeight w:val="288"/>
          <w:jc w:val="center"/>
        </w:trPr>
        <w:tc>
          <w:tcPr>
            <w:tcW w:w="0" w:type="auto"/>
            <w:tcBorders>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betaint</w:t>
            </w:r>
            <w:proofErr w:type="spellEnd"/>
          </w:p>
        </w:tc>
        <w:tc>
          <w:tcPr>
            <w:tcW w:w="0" w:type="auto"/>
            <w:tcBorders>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15.5571</w:t>
            </w:r>
          </w:p>
        </w:tc>
        <w:tc>
          <w:tcPr>
            <w:tcW w:w="0" w:type="auto"/>
            <w:tcBorders>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3.8337</w:t>
            </w:r>
          </w:p>
        </w:tc>
        <w:tc>
          <w:tcPr>
            <w:tcW w:w="0" w:type="auto"/>
            <w:tcBorders>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7.8492</w:t>
            </w:r>
          </w:p>
        </w:tc>
        <w:tc>
          <w:tcPr>
            <w:tcW w:w="0" w:type="auto"/>
            <w:tcBorders>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22.8782</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betaSmokerInd</w:t>
            </w:r>
            <w:proofErr w:type="spellEnd"/>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-0.8142</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0.8160</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-2.4438</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0.7693</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betaDrinksInd</w:t>
            </w:r>
            <w:proofErr w:type="spellEnd"/>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-0.9509</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1.3934</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-3.7489</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1.6555</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betaRaceInd</w:t>
            </w:r>
            <w:proofErr w:type="spellEnd"/>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-0.00104</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31.5169</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-63.1839</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60.3756</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betaEducationInd</w:t>
            </w:r>
            <w:proofErr w:type="spellEnd"/>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1.0765</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1.0254</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-1.0104</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3.0365</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betaAdherenceInd</w:t>
            </w:r>
            <w:proofErr w:type="spellEnd"/>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1.2473</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1.2177</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-1.1756</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3.6359</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betaIncomeMedInd</w:t>
            </w:r>
            <w:proofErr w:type="spellEnd"/>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1.9025</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1.0796</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-0.2593</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3.9646</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betaIncomeHighInd</w:t>
            </w:r>
            <w:proofErr w:type="spellEnd"/>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2.2565</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1.2294</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-0.0857</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4.7270</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betaHashVInd</w:t>
            </w:r>
            <w:proofErr w:type="spellEnd"/>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0.6645</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0.7363</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-0.7715</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2.0836</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betaBMI</w:t>
            </w:r>
            <w:proofErr w:type="spellEnd"/>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0.0674</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0.0874</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-0.1063</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0.2335</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betaAge</w:t>
            </w:r>
            <w:proofErr w:type="spellEnd"/>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-0.1206</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0.0436</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-0.2044</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-0.0331</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betaHardDrugs</w:t>
            </w:r>
            <w:proofErr w:type="spellEnd"/>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-3.0955</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1.3900</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-5.9218</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-0.4560</w:t>
            </w:r>
          </w:p>
        </w:tc>
      </w:tr>
      <w:tr w:rsidR="0018477B" w:rsidRPr="00610930" w:rsidTr="009E199D">
        <w:trPr>
          <w:trHeight w:val="288"/>
          <w:jc w:val="center"/>
        </w:trPr>
        <w:tc>
          <w:tcPr>
            <w:tcW w:w="0" w:type="auto"/>
            <w:tcBorders>
              <w:top w:val="nil"/>
              <w:left w:val="nil"/>
              <w:bottom w:val="nil"/>
              <w:right w:val="nil"/>
            </w:tcBorders>
            <w:hideMark/>
          </w:tcPr>
          <w:p w:rsidR="0018477B" w:rsidRPr="00610930" w:rsidRDefault="0018477B" w:rsidP="00827FA9">
            <w:pPr>
              <w:rPr>
                <w:rFonts w:eastAsia="Times New Roman" w:cs="Times New Roman"/>
                <w:b/>
                <w:bCs/>
                <w:sz w:val="20"/>
                <w:szCs w:val="24"/>
              </w:rPr>
            </w:pPr>
            <w:proofErr w:type="spellStart"/>
            <w:r w:rsidRPr="00610930">
              <w:rPr>
                <w:rFonts w:eastAsia="Times New Roman" w:cs="Times New Roman"/>
                <w:b/>
                <w:bCs/>
                <w:sz w:val="20"/>
                <w:szCs w:val="24"/>
              </w:rPr>
              <w:t>betaQOLBase</w:t>
            </w:r>
            <w:proofErr w:type="spellEnd"/>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-0.3301</w:t>
            </w:r>
          </w:p>
        </w:tc>
        <w:tc>
          <w:tcPr>
            <w:tcW w:w="0" w:type="auto"/>
            <w:tcBorders>
              <w:top w:val="nil"/>
              <w:left w:val="nil"/>
              <w:bottom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0.0449</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-0.4217</w:t>
            </w:r>
          </w:p>
        </w:tc>
        <w:tc>
          <w:tcPr>
            <w:tcW w:w="0" w:type="auto"/>
            <w:tcBorders>
              <w:top w:val="nil"/>
              <w:left w:val="nil"/>
              <w:bottom w:val="nil"/>
              <w:right w:val="nil"/>
            </w:tcBorders>
            <w:noWrap/>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-0.2467</w:t>
            </w:r>
          </w:p>
        </w:tc>
      </w:tr>
      <w:tr w:rsidR="0018477B" w:rsidRPr="00610930" w:rsidTr="009E199D">
        <w:trPr>
          <w:trHeight w:val="288"/>
          <w:jc w:val="center"/>
        </w:trPr>
        <w:tc>
          <w:tcPr>
            <w:tcW w:w="0" w:type="auto"/>
            <w:tcBorders>
              <w:top w:val="nil"/>
              <w:left w:val="nil"/>
              <w:right w:val="nil"/>
            </w:tcBorders>
            <w:hideMark/>
          </w:tcPr>
          <w:p w:rsidR="0018477B" w:rsidRPr="00610930" w:rsidRDefault="0018477B" w:rsidP="00827FA9">
            <w:pPr>
              <w:rPr>
                <w:rFonts w:eastAsia="Times New Roman" w:cs="Times New Roman"/>
                <w:b/>
                <w:bCs/>
                <w:sz w:val="20"/>
                <w:szCs w:val="24"/>
              </w:rPr>
            </w:pPr>
            <w:r w:rsidRPr="00610930">
              <w:rPr>
                <w:rFonts w:eastAsia="Times New Roman" w:cs="Times New Roman"/>
                <w:b/>
                <w:bCs/>
                <w:sz w:val="20"/>
                <w:szCs w:val="24"/>
              </w:rPr>
              <w:t>sigma2</w:t>
            </w:r>
          </w:p>
        </w:tc>
        <w:tc>
          <w:tcPr>
            <w:tcW w:w="0" w:type="auto"/>
            <w:tcBorders>
              <w:top w:val="nil"/>
              <w:left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58.1203</w:t>
            </w:r>
          </w:p>
        </w:tc>
        <w:tc>
          <w:tcPr>
            <w:tcW w:w="0" w:type="auto"/>
            <w:tcBorders>
              <w:top w:val="nil"/>
              <w:left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3.9406</w:t>
            </w:r>
          </w:p>
        </w:tc>
        <w:tc>
          <w:tcPr>
            <w:tcW w:w="0" w:type="auto"/>
            <w:tcBorders>
              <w:top w:val="nil"/>
              <w:left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50.5557</w:t>
            </w:r>
          </w:p>
        </w:tc>
        <w:tc>
          <w:tcPr>
            <w:tcW w:w="0" w:type="auto"/>
            <w:tcBorders>
              <w:top w:val="nil"/>
              <w:left w:val="nil"/>
              <w:right w:val="nil"/>
            </w:tcBorders>
            <w:hideMark/>
          </w:tcPr>
          <w:p w:rsidR="0018477B" w:rsidRPr="00610930" w:rsidRDefault="0018477B" w:rsidP="00827FA9">
            <w:pPr>
              <w:jc w:val="right"/>
              <w:rPr>
                <w:rFonts w:eastAsia="Times New Roman" w:cs="Times New Roman"/>
                <w:sz w:val="20"/>
                <w:szCs w:val="24"/>
              </w:rPr>
            </w:pPr>
            <w:r w:rsidRPr="00610930">
              <w:rPr>
                <w:rFonts w:eastAsia="Times New Roman" w:cs="Times New Roman"/>
                <w:sz w:val="20"/>
                <w:szCs w:val="24"/>
              </w:rPr>
              <w:t>65.9492</w:t>
            </w:r>
          </w:p>
        </w:tc>
      </w:tr>
    </w:tbl>
    <w:p w:rsidR="0018477B" w:rsidRDefault="0018477B"/>
    <w:p w:rsidR="006E4E0C" w:rsidRDefault="006E4E0C"/>
    <w:p w:rsidR="006E4E0C" w:rsidRDefault="006E4E0C"/>
    <w:p w:rsidR="006E4E0C" w:rsidRDefault="006E4E0C"/>
    <w:p w:rsidR="00856408" w:rsidRDefault="00856408"/>
    <w:p w:rsidR="006E4E0C" w:rsidRDefault="006E4E0C"/>
    <w:tbl>
      <w:tblPr>
        <w:tblStyle w:val="TableGrid"/>
        <w:tblW w:w="0" w:type="auto"/>
        <w:jc w:val="center"/>
        <w:tblLook w:val="04A0" w:firstRow="1" w:lastRow="0" w:firstColumn="1" w:lastColumn="0" w:noHBand="0" w:noVBand="1"/>
        <w:tblDescription w:val="Procedure MCMC: Summary and Interval Statistics"/>
      </w:tblPr>
      <w:tblGrid>
        <w:gridCol w:w="1939"/>
        <w:gridCol w:w="866"/>
        <w:gridCol w:w="866"/>
        <w:gridCol w:w="948"/>
        <w:gridCol w:w="879"/>
      </w:tblGrid>
      <w:tr w:rsidR="009E199D" w:rsidRPr="00610930" w:rsidTr="00DE4DE2">
        <w:trPr>
          <w:jc w:val="center"/>
        </w:trPr>
        <w:tc>
          <w:tcPr>
            <w:tcW w:w="0" w:type="auto"/>
            <w:gridSpan w:val="5"/>
            <w:tcBorders>
              <w:top w:val="nil"/>
              <w:left w:val="nil"/>
              <w:bottom w:val="triple" w:sz="4" w:space="0" w:color="auto"/>
              <w:right w:val="nil"/>
            </w:tcBorders>
            <w:hideMark/>
          </w:tcPr>
          <w:p w:rsidR="009E199D" w:rsidRPr="00610930" w:rsidRDefault="009E199D" w:rsidP="009E199D">
            <w:pPr>
              <w:jc w:val="center"/>
              <w:rPr>
                <w:rFonts w:eastAsia="Times New Roman" w:cs="Times New Roman"/>
                <w:b/>
                <w:bCs/>
                <w:sz w:val="20"/>
                <w:szCs w:val="24"/>
              </w:rPr>
            </w:pPr>
            <w:r>
              <w:rPr>
                <w:rFonts w:eastAsia="Times New Roman" w:cs="Times New Roman"/>
                <w:b/>
                <w:bCs/>
                <w:sz w:val="20"/>
                <w:szCs w:val="24"/>
              </w:rPr>
              <w:lastRenderedPageBreak/>
              <w:t>Supplementary Table 2: Mental QOL full model</w:t>
            </w:r>
          </w:p>
        </w:tc>
      </w:tr>
      <w:tr w:rsidR="009E199D" w:rsidRPr="00610930" w:rsidTr="00DE4DE2">
        <w:trPr>
          <w:jc w:val="center"/>
        </w:trPr>
        <w:tc>
          <w:tcPr>
            <w:tcW w:w="0" w:type="auto"/>
            <w:tcBorders>
              <w:top w:val="triple" w:sz="4" w:space="0" w:color="auto"/>
              <w:left w:val="nil"/>
              <w:right w:val="nil"/>
            </w:tcBorders>
            <w:hideMark/>
          </w:tcPr>
          <w:p w:rsidR="009E199D" w:rsidRPr="00610930" w:rsidRDefault="009E199D" w:rsidP="00827FA9">
            <w:pPr>
              <w:rPr>
                <w:rFonts w:eastAsia="Times New Roman" w:cs="Times New Roman"/>
                <w:b/>
                <w:bCs/>
                <w:sz w:val="20"/>
                <w:szCs w:val="24"/>
              </w:rPr>
            </w:pPr>
            <w:r w:rsidRPr="00610930">
              <w:rPr>
                <w:rFonts w:eastAsia="Times New Roman" w:cs="Times New Roman"/>
                <w:b/>
                <w:bCs/>
                <w:sz w:val="20"/>
                <w:szCs w:val="24"/>
              </w:rPr>
              <w:t>Parameter</w:t>
            </w:r>
          </w:p>
        </w:tc>
        <w:tc>
          <w:tcPr>
            <w:tcW w:w="0" w:type="auto"/>
            <w:tcBorders>
              <w:top w:val="triple" w:sz="4" w:space="0" w:color="auto"/>
              <w:left w:val="nil"/>
              <w:right w:val="nil"/>
            </w:tcBorders>
            <w:hideMark/>
          </w:tcPr>
          <w:p w:rsidR="009E199D" w:rsidRPr="00610930" w:rsidRDefault="009E199D" w:rsidP="00827FA9">
            <w:pPr>
              <w:jc w:val="right"/>
              <w:rPr>
                <w:rFonts w:eastAsia="Times New Roman" w:cs="Times New Roman"/>
                <w:b/>
                <w:bCs/>
                <w:sz w:val="20"/>
                <w:szCs w:val="24"/>
              </w:rPr>
            </w:pPr>
            <w:r w:rsidRPr="00610930">
              <w:rPr>
                <w:rFonts w:eastAsia="Times New Roman" w:cs="Times New Roman"/>
                <w:b/>
                <w:bCs/>
                <w:sz w:val="20"/>
                <w:szCs w:val="24"/>
              </w:rPr>
              <w:t>Mean</w:t>
            </w:r>
          </w:p>
        </w:tc>
        <w:tc>
          <w:tcPr>
            <w:tcW w:w="0" w:type="auto"/>
            <w:tcBorders>
              <w:top w:val="triple" w:sz="4" w:space="0" w:color="auto"/>
              <w:left w:val="nil"/>
              <w:right w:val="nil"/>
            </w:tcBorders>
            <w:hideMark/>
          </w:tcPr>
          <w:p w:rsidR="009E199D" w:rsidRPr="00610930" w:rsidRDefault="009E199D" w:rsidP="00827FA9">
            <w:pPr>
              <w:jc w:val="right"/>
              <w:rPr>
                <w:rFonts w:eastAsia="Times New Roman" w:cs="Times New Roman"/>
                <w:b/>
                <w:bCs/>
                <w:sz w:val="20"/>
                <w:szCs w:val="24"/>
              </w:rPr>
            </w:pPr>
            <w:r>
              <w:rPr>
                <w:rFonts w:eastAsia="Times New Roman" w:cs="Times New Roman"/>
                <w:b/>
                <w:bCs/>
                <w:sz w:val="20"/>
                <w:szCs w:val="24"/>
              </w:rPr>
              <w:t>SD</w:t>
            </w:r>
          </w:p>
        </w:tc>
        <w:tc>
          <w:tcPr>
            <w:tcW w:w="0" w:type="auto"/>
            <w:gridSpan w:val="2"/>
            <w:tcBorders>
              <w:top w:val="triple" w:sz="4" w:space="0" w:color="auto"/>
              <w:left w:val="nil"/>
              <w:right w:val="nil"/>
            </w:tcBorders>
            <w:hideMark/>
          </w:tcPr>
          <w:p w:rsidR="009E199D" w:rsidRPr="00610930" w:rsidRDefault="009E199D" w:rsidP="00827FA9">
            <w:pPr>
              <w:jc w:val="center"/>
              <w:rPr>
                <w:rFonts w:eastAsia="Times New Roman" w:cs="Times New Roman"/>
                <w:b/>
                <w:bCs/>
                <w:sz w:val="20"/>
                <w:szCs w:val="24"/>
              </w:rPr>
            </w:pPr>
            <w:r w:rsidRPr="00610930">
              <w:rPr>
                <w:rFonts w:eastAsia="Times New Roman" w:cs="Times New Roman"/>
                <w:b/>
                <w:bCs/>
                <w:sz w:val="20"/>
                <w:szCs w:val="24"/>
              </w:rPr>
              <w:t>95% HPD Interval</w:t>
            </w:r>
          </w:p>
        </w:tc>
      </w:tr>
      <w:tr w:rsidR="009E199D" w:rsidRPr="00610930" w:rsidTr="009E199D">
        <w:trPr>
          <w:trHeight w:val="288"/>
          <w:jc w:val="center"/>
        </w:trPr>
        <w:tc>
          <w:tcPr>
            <w:tcW w:w="0" w:type="auto"/>
            <w:tcBorders>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betaint</w:t>
            </w:r>
            <w:proofErr w:type="spellEnd"/>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16.4836</w:t>
            </w:r>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4.0514</w:t>
            </w:r>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8.3123</w:t>
            </w:r>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24.1994</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betaSmokerInd</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1.7094</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1.0780</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-0.3658</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3.8490</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betaDrinksInd</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-0.3037</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1.8255</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-3.9225</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3.2268</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betaRaceInd</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-0.0148</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31.6561</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-61.0629</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62.7091</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betaEducationInd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1.0082</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1.3450</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-1.5492</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3.7267</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betaAdherenceInd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2.2911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1.6088</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-0.9304</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5.4409</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betaIncomeMedInd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1.0091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1.3554</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-1.6265</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3.6806</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betaIncomeHighInd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2.4132</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1.5294</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-0.7007</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5.2883</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betaHashVInd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1.3467</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0.9828</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-0.6841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3.1706</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betaBMI</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0.0467</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0.1132</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-0.1786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0.2639</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betaAge</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0.0820</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0.0562</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-0.0267</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0.1934</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betaHardDrugs</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-0.4596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1.7955</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-4.0932</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2.9386</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betaQOLBase</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-0.5325</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0.0357</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-0.5997</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-0.4605</w:t>
            </w:r>
          </w:p>
        </w:tc>
      </w:tr>
      <w:tr w:rsidR="009E199D" w:rsidRPr="00610930" w:rsidTr="009E199D">
        <w:trPr>
          <w:trHeight w:val="288"/>
          <w:jc w:val="center"/>
        </w:trPr>
        <w:tc>
          <w:tcPr>
            <w:tcW w:w="0" w:type="auto"/>
            <w:tcBorders>
              <w:top w:val="nil"/>
              <w:left w:val="nil"/>
              <w:right w:val="nil"/>
            </w:tcBorders>
            <w:hideMark/>
          </w:tcPr>
          <w:p w:rsidR="009E199D" w:rsidRPr="00610930" w:rsidRDefault="009E199D" w:rsidP="009E199D">
            <w:pPr>
              <w:rPr>
                <w:rFonts w:eastAsia="Times New Roman" w:cs="Times New Roman"/>
                <w:b/>
                <w:bCs/>
                <w:sz w:val="20"/>
                <w:szCs w:val="24"/>
              </w:rPr>
            </w:pPr>
            <w:r w:rsidRPr="00610930">
              <w:rPr>
                <w:rFonts w:eastAsia="Times New Roman" w:cs="Times New Roman"/>
                <w:b/>
                <w:bCs/>
                <w:sz w:val="20"/>
                <w:szCs w:val="24"/>
              </w:rPr>
              <w:t>sigma2</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98.5281</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6.6923</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85.5501</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111.8</w:t>
            </w:r>
          </w:p>
        </w:tc>
      </w:tr>
    </w:tbl>
    <w:p w:rsidR="009E199D" w:rsidRDefault="009E199D"/>
    <w:p w:rsidR="006E4E0C" w:rsidRDefault="006E4E0C"/>
    <w:p w:rsidR="006E4E0C" w:rsidRDefault="006E4E0C"/>
    <w:p w:rsidR="006E4E0C" w:rsidRDefault="006E4E0C"/>
    <w:p w:rsidR="006E4E0C" w:rsidRDefault="006E4E0C"/>
    <w:tbl>
      <w:tblPr>
        <w:tblStyle w:val="TableGrid"/>
        <w:tblW w:w="0" w:type="auto"/>
        <w:jc w:val="center"/>
        <w:tblLook w:val="04A0" w:firstRow="1" w:lastRow="0" w:firstColumn="1" w:lastColumn="0" w:noHBand="0" w:noVBand="1"/>
        <w:tblDescription w:val="Procedure MCMC: Summary and Interval Statistics"/>
      </w:tblPr>
      <w:tblGrid>
        <w:gridCol w:w="1939"/>
        <w:gridCol w:w="933"/>
        <w:gridCol w:w="866"/>
        <w:gridCol w:w="933"/>
        <w:gridCol w:w="933"/>
      </w:tblGrid>
      <w:tr w:rsidR="009E199D" w:rsidRPr="00610930" w:rsidTr="00DE4DE2">
        <w:trPr>
          <w:jc w:val="center"/>
        </w:trPr>
        <w:tc>
          <w:tcPr>
            <w:tcW w:w="0" w:type="auto"/>
            <w:gridSpan w:val="5"/>
            <w:tcBorders>
              <w:top w:val="nil"/>
              <w:left w:val="nil"/>
              <w:bottom w:val="triple" w:sz="4" w:space="0" w:color="auto"/>
              <w:right w:val="nil"/>
            </w:tcBorders>
            <w:hideMark/>
          </w:tcPr>
          <w:p w:rsidR="009E199D" w:rsidRPr="00610930" w:rsidRDefault="009E199D" w:rsidP="009E199D">
            <w:pPr>
              <w:jc w:val="center"/>
              <w:rPr>
                <w:rFonts w:eastAsia="Times New Roman" w:cs="Times New Roman"/>
                <w:b/>
                <w:bCs/>
                <w:sz w:val="20"/>
                <w:szCs w:val="24"/>
              </w:rPr>
            </w:pPr>
            <w:r>
              <w:rPr>
                <w:rFonts w:eastAsia="Times New Roman" w:cs="Times New Roman"/>
                <w:b/>
                <w:bCs/>
                <w:sz w:val="20"/>
                <w:szCs w:val="24"/>
              </w:rPr>
              <w:t>Supplementary Table 3: log(Viral Load) full model</w:t>
            </w:r>
          </w:p>
        </w:tc>
      </w:tr>
      <w:tr w:rsidR="009E199D" w:rsidRPr="00610930" w:rsidTr="00DE4DE2">
        <w:trPr>
          <w:jc w:val="center"/>
        </w:trPr>
        <w:tc>
          <w:tcPr>
            <w:tcW w:w="0" w:type="auto"/>
            <w:tcBorders>
              <w:top w:val="triple" w:sz="4" w:space="0" w:color="auto"/>
              <w:left w:val="nil"/>
              <w:right w:val="nil"/>
            </w:tcBorders>
            <w:hideMark/>
          </w:tcPr>
          <w:p w:rsidR="009E199D" w:rsidRPr="00610930" w:rsidRDefault="009E199D" w:rsidP="00827FA9">
            <w:pPr>
              <w:rPr>
                <w:rFonts w:eastAsia="Times New Roman" w:cs="Times New Roman"/>
                <w:b/>
                <w:bCs/>
                <w:sz w:val="20"/>
                <w:szCs w:val="24"/>
              </w:rPr>
            </w:pPr>
            <w:r w:rsidRPr="00610930">
              <w:rPr>
                <w:rFonts w:eastAsia="Times New Roman" w:cs="Times New Roman"/>
                <w:b/>
                <w:bCs/>
                <w:sz w:val="20"/>
                <w:szCs w:val="24"/>
              </w:rPr>
              <w:t>Parameter</w:t>
            </w:r>
          </w:p>
        </w:tc>
        <w:tc>
          <w:tcPr>
            <w:tcW w:w="0" w:type="auto"/>
            <w:tcBorders>
              <w:top w:val="triple" w:sz="4" w:space="0" w:color="auto"/>
              <w:left w:val="nil"/>
              <w:right w:val="nil"/>
            </w:tcBorders>
            <w:hideMark/>
          </w:tcPr>
          <w:p w:rsidR="009E199D" w:rsidRPr="00610930" w:rsidRDefault="009E199D" w:rsidP="00827FA9">
            <w:pPr>
              <w:jc w:val="right"/>
              <w:rPr>
                <w:rFonts w:eastAsia="Times New Roman" w:cs="Times New Roman"/>
                <w:b/>
                <w:bCs/>
                <w:sz w:val="20"/>
                <w:szCs w:val="24"/>
              </w:rPr>
            </w:pPr>
            <w:r w:rsidRPr="00610930">
              <w:rPr>
                <w:rFonts w:eastAsia="Times New Roman" w:cs="Times New Roman"/>
                <w:b/>
                <w:bCs/>
                <w:sz w:val="20"/>
                <w:szCs w:val="24"/>
              </w:rPr>
              <w:t>Mean</w:t>
            </w:r>
          </w:p>
        </w:tc>
        <w:tc>
          <w:tcPr>
            <w:tcW w:w="0" w:type="auto"/>
            <w:tcBorders>
              <w:top w:val="triple" w:sz="4" w:space="0" w:color="auto"/>
              <w:left w:val="nil"/>
              <w:right w:val="nil"/>
            </w:tcBorders>
            <w:hideMark/>
          </w:tcPr>
          <w:p w:rsidR="009E199D" w:rsidRPr="00610930" w:rsidRDefault="009E199D" w:rsidP="00827FA9">
            <w:pPr>
              <w:jc w:val="right"/>
              <w:rPr>
                <w:rFonts w:eastAsia="Times New Roman" w:cs="Times New Roman"/>
                <w:b/>
                <w:bCs/>
                <w:sz w:val="20"/>
                <w:szCs w:val="24"/>
              </w:rPr>
            </w:pPr>
            <w:r>
              <w:rPr>
                <w:rFonts w:eastAsia="Times New Roman" w:cs="Times New Roman"/>
                <w:b/>
                <w:bCs/>
                <w:sz w:val="20"/>
                <w:szCs w:val="24"/>
              </w:rPr>
              <w:t>SD</w:t>
            </w:r>
          </w:p>
        </w:tc>
        <w:tc>
          <w:tcPr>
            <w:tcW w:w="0" w:type="auto"/>
            <w:gridSpan w:val="2"/>
            <w:tcBorders>
              <w:top w:val="triple" w:sz="4" w:space="0" w:color="auto"/>
              <w:left w:val="nil"/>
              <w:right w:val="nil"/>
            </w:tcBorders>
            <w:hideMark/>
          </w:tcPr>
          <w:p w:rsidR="009E199D" w:rsidRPr="00610930" w:rsidRDefault="009E199D" w:rsidP="00827FA9">
            <w:pPr>
              <w:jc w:val="center"/>
              <w:rPr>
                <w:rFonts w:eastAsia="Times New Roman" w:cs="Times New Roman"/>
                <w:b/>
                <w:bCs/>
                <w:sz w:val="20"/>
                <w:szCs w:val="24"/>
              </w:rPr>
            </w:pPr>
            <w:r w:rsidRPr="00610930">
              <w:rPr>
                <w:rFonts w:eastAsia="Times New Roman" w:cs="Times New Roman"/>
                <w:b/>
                <w:bCs/>
                <w:sz w:val="20"/>
                <w:szCs w:val="24"/>
              </w:rPr>
              <w:t>95% HPD Interval</w:t>
            </w:r>
          </w:p>
        </w:tc>
      </w:tr>
      <w:tr w:rsidR="009E199D" w:rsidRPr="00610930" w:rsidTr="009E199D">
        <w:trPr>
          <w:trHeight w:val="288"/>
          <w:jc w:val="center"/>
        </w:trPr>
        <w:tc>
          <w:tcPr>
            <w:tcW w:w="0" w:type="auto"/>
            <w:tcBorders>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betaint</w:t>
            </w:r>
            <w:proofErr w:type="spellEnd"/>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1.2957</w:t>
            </w:r>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0.1793</w:t>
            </w:r>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0.9446</w:t>
            </w:r>
          </w:p>
        </w:tc>
        <w:tc>
          <w:tcPr>
            <w:tcW w:w="0" w:type="auto"/>
            <w:tcBorders>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1.6489</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betaSmokerInd</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-0.0445</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0.0394</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-0.1206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0.0326</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betaDrinksInd</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-0.0146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0.0672</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-0.1459</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0.1163</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betaRaceInd</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0.0948</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31.5773</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-60.9702</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62.9607</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betaEducationInd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0.0401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0.0496</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-0.0557</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0.1391</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betaAdherenceInd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-0.1476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0.0596</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-0.2601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-0.0262</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betaIncomeMedInd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-0.1033</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0.0510</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-0.2036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-0.00348</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betaIncomeHighInd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-0.2050</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0.0580</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-0.3182</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-0.0910</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betaHashVInd</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-0.0474</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0.0361</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-0.1181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0.0233</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betaBMI</w:t>
            </w:r>
            <w:proofErr w:type="spellEnd"/>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-0.00851</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0.00415</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-0.0166</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-0.00031</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betaAge</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-0.00009</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0.00204</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-0.00412</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0.00389</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betaHardDrugs</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-0.0265</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0.0664</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-0.1598</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0.1020</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betaQOLBase</w:t>
            </w:r>
            <w:proofErr w:type="spellEnd"/>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-0.0392</w:t>
            </w:r>
          </w:p>
        </w:tc>
        <w:tc>
          <w:tcPr>
            <w:tcW w:w="0" w:type="auto"/>
            <w:tcBorders>
              <w:top w:val="nil"/>
              <w:left w:val="nil"/>
              <w:bottom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0.00872</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-0.0570</w:t>
            </w:r>
          </w:p>
        </w:tc>
        <w:tc>
          <w:tcPr>
            <w:tcW w:w="0" w:type="auto"/>
            <w:tcBorders>
              <w:top w:val="nil"/>
              <w:left w:val="nil"/>
              <w:bottom w:val="nil"/>
              <w:right w:val="nil"/>
            </w:tcBorders>
            <w:noWrap/>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-0.0228</w:t>
            </w:r>
          </w:p>
        </w:tc>
      </w:tr>
      <w:tr w:rsidR="009E199D" w:rsidRPr="00610930" w:rsidTr="009E199D">
        <w:trPr>
          <w:trHeight w:val="288"/>
          <w:jc w:val="center"/>
        </w:trPr>
        <w:tc>
          <w:tcPr>
            <w:tcW w:w="0" w:type="auto"/>
            <w:tcBorders>
              <w:top w:val="nil"/>
              <w:left w:val="nil"/>
              <w:right w:val="nil"/>
            </w:tcBorders>
            <w:hideMark/>
          </w:tcPr>
          <w:p w:rsidR="009E199D" w:rsidRPr="00610930" w:rsidRDefault="009E199D" w:rsidP="009E199D">
            <w:pPr>
              <w:rPr>
                <w:rFonts w:eastAsia="Times New Roman" w:cs="Times New Roman"/>
                <w:b/>
                <w:bCs/>
                <w:sz w:val="20"/>
                <w:szCs w:val="24"/>
              </w:rPr>
            </w:pPr>
            <w:r w:rsidRPr="00610930">
              <w:rPr>
                <w:rFonts w:eastAsia="Times New Roman" w:cs="Times New Roman"/>
                <w:b/>
                <w:bCs/>
                <w:sz w:val="20"/>
                <w:szCs w:val="24"/>
              </w:rPr>
              <w:t>sigma2</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0.1340</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0.00910</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0.1165</w:t>
            </w:r>
          </w:p>
        </w:tc>
        <w:tc>
          <w:tcPr>
            <w:tcW w:w="0" w:type="auto"/>
            <w:tcBorders>
              <w:top w:val="nil"/>
              <w:left w:val="nil"/>
              <w:right w:val="nil"/>
            </w:tcBorders>
            <w:hideMark/>
          </w:tcPr>
          <w:p w:rsidR="009E199D" w:rsidRPr="00610930" w:rsidRDefault="009E199D" w:rsidP="009E199D">
            <w:pPr>
              <w:jc w:val="right"/>
              <w:rPr>
                <w:rFonts w:eastAsia="Times New Roman" w:cs="Times New Roman"/>
                <w:sz w:val="20"/>
                <w:szCs w:val="24"/>
              </w:rPr>
            </w:pPr>
            <w:r w:rsidRPr="00610930">
              <w:rPr>
                <w:rFonts w:eastAsia="Times New Roman" w:cs="Times New Roman"/>
                <w:sz w:val="20"/>
                <w:szCs w:val="24"/>
              </w:rPr>
              <w:t>0.1519</w:t>
            </w:r>
          </w:p>
        </w:tc>
      </w:tr>
    </w:tbl>
    <w:p w:rsidR="009E199D" w:rsidRDefault="009E199D"/>
    <w:p w:rsidR="009E199D" w:rsidRDefault="009E199D"/>
    <w:p w:rsidR="009E199D" w:rsidRDefault="009E199D"/>
    <w:p w:rsidR="006E4E0C" w:rsidRDefault="006E4E0C"/>
    <w:p w:rsidR="006E4E0C" w:rsidRDefault="006E4E0C"/>
    <w:p w:rsidR="006E4E0C" w:rsidRDefault="006E4E0C"/>
    <w:p w:rsidR="006E4E0C" w:rsidRDefault="006E4E0C"/>
    <w:p w:rsidR="006E4E0C" w:rsidRDefault="006E4E0C"/>
    <w:p w:rsidR="009E199D" w:rsidRDefault="009E199D"/>
    <w:p w:rsidR="009E199D" w:rsidRDefault="009E199D"/>
    <w:tbl>
      <w:tblPr>
        <w:tblStyle w:val="TableGrid"/>
        <w:tblW w:w="0" w:type="auto"/>
        <w:jc w:val="center"/>
        <w:tblLook w:val="04A0" w:firstRow="1" w:lastRow="0" w:firstColumn="1" w:lastColumn="0" w:noHBand="0" w:noVBand="1"/>
      </w:tblPr>
      <w:tblGrid>
        <w:gridCol w:w="1939"/>
        <w:gridCol w:w="933"/>
        <w:gridCol w:w="866"/>
        <w:gridCol w:w="933"/>
        <w:gridCol w:w="933"/>
      </w:tblGrid>
      <w:tr w:rsidR="009E199D" w:rsidRPr="00610930" w:rsidTr="00DE4DE2">
        <w:trPr>
          <w:jc w:val="center"/>
        </w:trPr>
        <w:tc>
          <w:tcPr>
            <w:tcW w:w="0" w:type="auto"/>
            <w:gridSpan w:val="5"/>
            <w:tcBorders>
              <w:top w:val="nil"/>
              <w:left w:val="nil"/>
              <w:bottom w:val="triple" w:sz="4" w:space="0" w:color="auto"/>
              <w:right w:val="nil"/>
            </w:tcBorders>
            <w:hideMark/>
          </w:tcPr>
          <w:p w:rsidR="009E199D" w:rsidRPr="00610930" w:rsidRDefault="009E199D" w:rsidP="009E199D">
            <w:pPr>
              <w:jc w:val="center"/>
              <w:rPr>
                <w:rFonts w:eastAsia="Times New Roman" w:cs="Times New Roman"/>
                <w:b/>
                <w:bCs/>
                <w:sz w:val="20"/>
                <w:szCs w:val="24"/>
              </w:rPr>
            </w:pPr>
            <w:r>
              <w:rPr>
                <w:rFonts w:eastAsia="Times New Roman" w:cs="Times New Roman"/>
                <w:b/>
                <w:bCs/>
                <w:sz w:val="20"/>
                <w:szCs w:val="24"/>
              </w:rPr>
              <w:lastRenderedPageBreak/>
              <w:t>Supplementary Table 4: CD4+ Count full model</w:t>
            </w:r>
          </w:p>
        </w:tc>
      </w:tr>
      <w:tr w:rsidR="009E199D" w:rsidRPr="00610930" w:rsidTr="00DE4DE2">
        <w:trPr>
          <w:jc w:val="center"/>
        </w:trPr>
        <w:tc>
          <w:tcPr>
            <w:tcW w:w="0" w:type="auto"/>
            <w:tcBorders>
              <w:top w:val="triple" w:sz="4" w:space="0" w:color="auto"/>
              <w:left w:val="nil"/>
              <w:right w:val="nil"/>
            </w:tcBorders>
            <w:hideMark/>
          </w:tcPr>
          <w:p w:rsidR="009E199D" w:rsidRPr="00610930" w:rsidRDefault="009E199D" w:rsidP="00827FA9">
            <w:pPr>
              <w:rPr>
                <w:rFonts w:eastAsia="Times New Roman" w:cs="Times New Roman"/>
                <w:b/>
                <w:bCs/>
                <w:sz w:val="20"/>
                <w:szCs w:val="24"/>
              </w:rPr>
            </w:pPr>
            <w:r w:rsidRPr="00610930">
              <w:rPr>
                <w:rFonts w:eastAsia="Times New Roman" w:cs="Times New Roman"/>
                <w:b/>
                <w:bCs/>
                <w:sz w:val="20"/>
                <w:szCs w:val="24"/>
              </w:rPr>
              <w:t>Parameter</w:t>
            </w:r>
          </w:p>
        </w:tc>
        <w:tc>
          <w:tcPr>
            <w:tcW w:w="0" w:type="auto"/>
            <w:tcBorders>
              <w:top w:val="triple" w:sz="4" w:space="0" w:color="auto"/>
              <w:left w:val="nil"/>
              <w:right w:val="nil"/>
            </w:tcBorders>
            <w:hideMark/>
          </w:tcPr>
          <w:p w:rsidR="009E199D" w:rsidRPr="00610930" w:rsidRDefault="009E199D" w:rsidP="00827FA9">
            <w:pPr>
              <w:jc w:val="right"/>
              <w:rPr>
                <w:rFonts w:eastAsia="Times New Roman" w:cs="Times New Roman"/>
                <w:b/>
                <w:bCs/>
                <w:sz w:val="20"/>
                <w:szCs w:val="24"/>
              </w:rPr>
            </w:pPr>
            <w:r w:rsidRPr="00610930">
              <w:rPr>
                <w:rFonts w:eastAsia="Times New Roman" w:cs="Times New Roman"/>
                <w:b/>
                <w:bCs/>
                <w:sz w:val="20"/>
                <w:szCs w:val="24"/>
              </w:rPr>
              <w:t>Mean</w:t>
            </w:r>
          </w:p>
        </w:tc>
        <w:tc>
          <w:tcPr>
            <w:tcW w:w="0" w:type="auto"/>
            <w:tcBorders>
              <w:top w:val="triple" w:sz="4" w:space="0" w:color="auto"/>
              <w:left w:val="nil"/>
              <w:right w:val="nil"/>
            </w:tcBorders>
            <w:hideMark/>
          </w:tcPr>
          <w:p w:rsidR="009E199D" w:rsidRPr="00610930" w:rsidRDefault="009E199D" w:rsidP="00827FA9">
            <w:pPr>
              <w:jc w:val="right"/>
              <w:rPr>
                <w:rFonts w:eastAsia="Times New Roman" w:cs="Times New Roman"/>
                <w:b/>
                <w:bCs/>
                <w:sz w:val="20"/>
                <w:szCs w:val="24"/>
              </w:rPr>
            </w:pPr>
            <w:r>
              <w:rPr>
                <w:rFonts w:eastAsia="Times New Roman" w:cs="Times New Roman"/>
                <w:b/>
                <w:bCs/>
                <w:sz w:val="20"/>
                <w:szCs w:val="24"/>
              </w:rPr>
              <w:t>SD</w:t>
            </w:r>
          </w:p>
        </w:tc>
        <w:tc>
          <w:tcPr>
            <w:tcW w:w="0" w:type="auto"/>
            <w:gridSpan w:val="2"/>
            <w:tcBorders>
              <w:top w:val="triple" w:sz="4" w:space="0" w:color="auto"/>
              <w:left w:val="nil"/>
              <w:right w:val="nil"/>
            </w:tcBorders>
            <w:hideMark/>
          </w:tcPr>
          <w:p w:rsidR="009E199D" w:rsidRPr="00610930" w:rsidRDefault="009E199D" w:rsidP="00827FA9">
            <w:pPr>
              <w:jc w:val="center"/>
              <w:rPr>
                <w:rFonts w:eastAsia="Times New Roman" w:cs="Times New Roman"/>
                <w:b/>
                <w:bCs/>
                <w:sz w:val="20"/>
                <w:szCs w:val="24"/>
              </w:rPr>
            </w:pPr>
            <w:r w:rsidRPr="00610930">
              <w:rPr>
                <w:rFonts w:eastAsia="Times New Roman" w:cs="Times New Roman"/>
                <w:b/>
                <w:bCs/>
                <w:sz w:val="20"/>
                <w:szCs w:val="24"/>
              </w:rPr>
              <w:t>95% HPD Interval</w:t>
            </w:r>
          </w:p>
        </w:tc>
      </w:tr>
      <w:tr w:rsidR="009E199D" w:rsidRPr="00610930" w:rsidTr="009E199D">
        <w:trPr>
          <w:trHeight w:val="288"/>
          <w:jc w:val="center"/>
        </w:trPr>
        <w:tc>
          <w:tcPr>
            <w:tcW w:w="0" w:type="auto"/>
            <w:tcBorders>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betaint</w:t>
            </w:r>
            <w:proofErr w:type="spellEnd"/>
          </w:p>
        </w:tc>
        <w:tc>
          <w:tcPr>
            <w:tcW w:w="0" w:type="auto"/>
            <w:tcBorders>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49.3244</w:t>
            </w:r>
          </w:p>
        </w:tc>
        <w:tc>
          <w:tcPr>
            <w:tcW w:w="0" w:type="auto"/>
            <w:tcBorders>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56.2513</w:t>
            </w:r>
          </w:p>
        </w:tc>
        <w:tc>
          <w:tcPr>
            <w:tcW w:w="0" w:type="auto"/>
            <w:tcBorders>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-63.3750</w:t>
            </w:r>
          </w:p>
        </w:tc>
        <w:tc>
          <w:tcPr>
            <w:tcW w:w="0" w:type="auto"/>
            <w:tcBorders>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156.9</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betaSmokerInd</w:t>
            </w:r>
            <w:proofErr w:type="spellEnd"/>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-10.6357</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15.8172</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-41.2600</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20.5217</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betaDrinksInd</w:t>
            </w:r>
            <w:proofErr w:type="spellEnd"/>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-3.5441</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22.5173</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-46.3216</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41.3411</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betaRaceInd</w:t>
            </w:r>
            <w:proofErr w:type="spellEnd"/>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-0.4483</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31.3761</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-61.3312</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61.3356</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betaEducationInd</w:t>
            </w:r>
            <w:proofErr w:type="spellEnd"/>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18.5881</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18.0337</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-17.3557</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53.5656</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betaAdherenceInd</w:t>
            </w:r>
            <w:proofErr w:type="spellEnd"/>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31.2939</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20.7659</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-9.9594</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71.0130</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betaIncomeMedInd</w:t>
            </w:r>
            <w:proofErr w:type="spellEnd"/>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17.6851</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17.1761</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-15.6573</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51.5377</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betaIncomeHighInd</w:t>
            </w:r>
            <w:proofErr w:type="spellEnd"/>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-25.8987</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18.8165</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-62.5089</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10.6131</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betaHashVInd</w:t>
            </w:r>
            <w:proofErr w:type="spellEnd"/>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30.0291</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14.8598</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0.7312</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58.6988</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betaBMI</w:t>
            </w:r>
            <w:proofErr w:type="spellEnd"/>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4.8718</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1.8004</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1.3214</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8.3564</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betaAge</w:t>
            </w:r>
            <w:proofErr w:type="spellEnd"/>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-0.5504</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0.9183</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-2.3870</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1.2311</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betaHardDrugs</w:t>
            </w:r>
            <w:proofErr w:type="spellEnd"/>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-82.7244</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22.4302</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-128.0</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-40.1647</w:t>
            </w:r>
          </w:p>
        </w:tc>
      </w:tr>
      <w:tr w:rsidR="009E199D" w:rsidRPr="00610930" w:rsidTr="009E199D">
        <w:trPr>
          <w:trHeight w:val="288"/>
          <w:jc w:val="center"/>
        </w:trPr>
        <w:tc>
          <w:tcPr>
            <w:tcW w:w="0" w:type="auto"/>
            <w:tcBorders>
              <w:top w:val="nil"/>
              <w:left w:val="nil"/>
              <w:bottom w:val="nil"/>
              <w:right w:val="nil"/>
            </w:tcBorders>
            <w:hideMark/>
          </w:tcPr>
          <w:p w:rsidR="009E199D" w:rsidRPr="00610930" w:rsidRDefault="009E199D" w:rsidP="009E199D">
            <w:pPr>
              <w:rPr>
                <w:rFonts w:eastAsia="Times New Roman" w:cs="Times New Roman"/>
                <w:b/>
                <w:bCs/>
                <w:sz w:val="20"/>
                <w:szCs w:val="24"/>
              </w:rPr>
            </w:pPr>
            <w:proofErr w:type="spellStart"/>
            <w:r w:rsidRPr="00610930">
              <w:rPr>
                <w:rFonts w:eastAsia="Times New Roman" w:cs="Times New Roman"/>
                <w:b/>
                <w:bCs/>
                <w:sz w:val="20"/>
                <w:szCs w:val="24"/>
              </w:rPr>
              <w:t>betaQOLBase</w:t>
            </w:r>
            <w:proofErr w:type="spellEnd"/>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-0.0584</w:t>
            </w:r>
          </w:p>
        </w:tc>
        <w:tc>
          <w:tcPr>
            <w:tcW w:w="0" w:type="auto"/>
            <w:tcBorders>
              <w:top w:val="nil"/>
              <w:left w:val="nil"/>
              <w:bottom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0.0403</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-0.1355</w:t>
            </w:r>
          </w:p>
        </w:tc>
        <w:tc>
          <w:tcPr>
            <w:tcW w:w="0" w:type="auto"/>
            <w:tcBorders>
              <w:top w:val="nil"/>
              <w:left w:val="nil"/>
              <w:bottom w:val="nil"/>
              <w:right w:val="nil"/>
            </w:tcBorders>
            <w:noWrap/>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0.0221</w:t>
            </w:r>
          </w:p>
        </w:tc>
      </w:tr>
      <w:tr w:rsidR="009E199D" w:rsidRPr="00610930" w:rsidTr="009E199D">
        <w:trPr>
          <w:trHeight w:val="288"/>
          <w:jc w:val="center"/>
        </w:trPr>
        <w:tc>
          <w:tcPr>
            <w:tcW w:w="0" w:type="auto"/>
            <w:tcBorders>
              <w:top w:val="nil"/>
              <w:left w:val="nil"/>
              <w:right w:val="nil"/>
            </w:tcBorders>
            <w:hideMark/>
          </w:tcPr>
          <w:p w:rsidR="009E199D" w:rsidRPr="00610930" w:rsidRDefault="009E199D" w:rsidP="009E199D">
            <w:pPr>
              <w:rPr>
                <w:rFonts w:eastAsia="Times New Roman" w:cs="Times New Roman"/>
                <w:b/>
                <w:bCs/>
                <w:sz w:val="20"/>
                <w:szCs w:val="24"/>
              </w:rPr>
            </w:pPr>
            <w:r w:rsidRPr="00610930">
              <w:rPr>
                <w:rFonts w:eastAsia="Times New Roman" w:cs="Times New Roman"/>
                <w:b/>
                <w:bCs/>
                <w:sz w:val="20"/>
                <w:szCs w:val="24"/>
              </w:rPr>
              <w:t>sigma2</w:t>
            </w:r>
          </w:p>
        </w:tc>
        <w:tc>
          <w:tcPr>
            <w:tcW w:w="0" w:type="auto"/>
            <w:tcBorders>
              <w:top w:val="nil"/>
              <w:left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30235.4</w:t>
            </w:r>
          </w:p>
        </w:tc>
        <w:tc>
          <w:tcPr>
            <w:tcW w:w="0" w:type="auto"/>
            <w:tcBorders>
              <w:top w:val="nil"/>
              <w:left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2063.7</w:t>
            </w:r>
          </w:p>
        </w:tc>
        <w:tc>
          <w:tcPr>
            <w:tcW w:w="0" w:type="auto"/>
            <w:tcBorders>
              <w:top w:val="nil"/>
              <w:left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26313.3</w:t>
            </w:r>
          </w:p>
        </w:tc>
        <w:tc>
          <w:tcPr>
            <w:tcW w:w="0" w:type="auto"/>
            <w:tcBorders>
              <w:top w:val="nil"/>
              <w:left w:val="nil"/>
              <w:right w:val="nil"/>
            </w:tcBorders>
            <w:hideMark/>
          </w:tcPr>
          <w:p w:rsidR="009E199D" w:rsidRPr="000A15B6" w:rsidRDefault="009E199D" w:rsidP="009E199D">
            <w:pPr>
              <w:jc w:val="right"/>
              <w:rPr>
                <w:rFonts w:eastAsia="Times New Roman" w:cs="Times New Roman"/>
                <w:sz w:val="20"/>
                <w:szCs w:val="24"/>
              </w:rPr>
            </w:pPr>
            <w:r w:rsidRPr="000A15B6">
              <w:rPr>
                <w:rFonts w:eastAsia="Times New Roman" w:cs="Times New Roman"/>
                <w:sz w:val="20"/>
                <w:szCs w:val="24"/>
              </w:rPr>
              <w:t>34327.1</w:t>
            </w:r>
          </w:p>
        </w:tc>
      </w:tr>
    </w:tbl>
    <w:p w:rsidR="009E199D" w:rsidRDefault="009E199D"/>
    <w:p w:rsidR="005026B6" w:rsidRDefault="005026B6"/>
    <w:p w:rsidR="005026B6" w:rsidRDefault="005026B6"/>
    <w:p w:rsidR="005026B6" w:rsidRDefault="005026B6" w:rsidP="005026B6">
      <w:pPr>
        <w:jc w:val="center"/>
        <w:rPr>
          <w:b/>
        </w:rPr>
      </w:pPr>
      <w:r w:rsidRPr="001C7E51">
        <w:rPr>
          <w:b/>
        </w:rPr>
        <w:t>Reproducible Research Information</w:t>
      </w:r>
    </w:p>
    <w:p w:rsidR="005026B6" w:rsidRDefault="005026B6" w:rsidP="005026B6">
      <w:pPr>
        <w:jc w:val="center"/>
        <w:rPr>
          <w:b/>
        </w:rPr>
      </w:pPr>
    </w:p>
    <w:p w:rsidR="005026B6" w:rsidRDefault="005026B6" w:rsidP="005026B6">
      <w:pPr>
        <w:jc w:val="center"/>
      </w:pPr>
      <w:r>
        <w:t>Code to generate the results in this report can be found at:</w:t>
      </w:r>
    </w:p>
    <w:p w:rsidR="005026B6" w:rsidRPr="001C7E51" w:rsidRDefault="005026B6" w:rsidP="005026B6">
      <w:pPr>
        <w:jc w:val="center"/>
      </w:pPr>
      <w:r w:rsidRPr="001C7E51">
        <w:t>https://github.com/BIOS6623-UCD/bios66</w:t>
      </w:r>
      <w:r>
        <w:t>23-elcotton/tree/master/Project1</w:t>
      </w:r>
    </w:p>
    <w:p w:rsidR="005026B6" w:rsidRDefault="005026B6"/>
    <w:sectPr w:rsidR="0050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56"/>
    <w:rsid w:val="000159DA"/>
    <w:rsid w:val="000256B5"/>
    <w:rsid w:val="000A526C"/>
    <w:rsid w:val="0018267E"/>
    <w:rsid w:val="0018477B"/>
    <w:rsid w:val="00253BDE"/>
    <w:rsid w:val="00280769"/>
    <w:rsid w:val="002E26E0"/>
    <w:rsid w:val="00310802"/>
    <w:rsid w:val="00337EC0"/>
    <w:rsid w:val="003606E7"/>
    <w:rsid w:val="00454952"/>
    <w:rsid w:val="0049745E"/>
    <w:rsid w:val="004A543E"/>
    <w:rsid w:val="005026B6"/>
    <w:rsid w:val="00503C12"/>
    <w:rsid w:val="005225BE"/>
    <w:rsid w:val="00626374"/>
    <w:rsid w:val="00663EE7"/>
    <w:rsid w:val="006E4E0C"/>
    <w:rsid w:val="006F37F5"/>
    <w:rsid w:val="007800D1"/>
    <w:rsid w:val="007C1FC0"/>
    <w:rsid w:val="007C64CF"/>
    <w:rsid w:val="007D340C"/>
    <w:rsid w:val="00823384"/>
    <w:rsid w:val="00827FA9"/>
    <w:rsid w:val="00856408"/>
    <w:rsid w:val="008B3CF2"/>
    <w:rsid w:val="009066A6"/>
    <w:rsid w:val="00992194"/>
    <w:rsid w:val="009E199D"/>
    <w:rsid w:val="00A81BD8"/>
    <w:rsid w:val="00AC5151"/>
    <w:rsid w:val="00B22895"/>
    <w:rsid w:val="00B74AE8"/>
    <w:rsid w:val="00BA1141"/>
    <w:rsid w:val="00BC4EA4"/>
    <w:rsid w:val="00BD219B"/>
    <w:rsid w:val="00C84AD4"/>
    <w:rsid w:val="00C87B64"/>
    <w:rsid w:val="00D15169"/>
    <w:rsid w:val="00D923BE"/>
    <w:rsid w:val="00DA0B09"/>
    <w:rsid w:val="00DE4DE2"/>
    <w:rsid w:val="00E03D2A"/>
    <w:rsid w:val="00E10E90"/>
    <w:rsid w:val="00F13312"/>
    <w:rsid w:val="00F618F1"/>
    <w:rsid w:val="00F95456"/>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E4CA"/>
  <w15:chartTrackingRefBased/>
  <w15:docId w15:val="{9386F64D-951A-4A67-B59E-4C8B1FFD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67846">
      <w:bodyDiv w:val="1"/>
      <w:marLeft w:val="0"/>
      <w:marRight w:val="0"/>
      <w:marTop w:val="0"/>
      <w:marBottom w:val="0"/>
      <w:divBdr>
        <w:top w:val="none" w:sz="0" w:space="0" w:color="auto"/>
        <w:left w:val="none" w:sz="0" w:space="0" w:color="auto"/>
        <w:bottom w:val="none" w:sz="0" w:space="0" w:color="auto"/>
        <w:right w:val="none" w:sz="0" w:space="0" w:color="auto"/>
      </w:divBdr>
    </w:div>
    <w:div w:id="17888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10</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14</cp:revision>
  <dcterms:created xsi:type="dcterms:W3CDTF">2017-09-24T19:54:00Z</dcterms:created>
  <dcterms:modified xsi:type="dcterms:W3CDTF">2017-10-09T16:04:00Z</dcterms:modified>
</cp:coreProperties>
</file>